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80" w:type="dxa"/>
        <w:tblLayout w:type="fixed"/>
        <w:tblLook w:val="04A0"/>
      </w:tblPr>
      <w:tblGrid>
        <w:gridCol w:w="559"/>
        <w:gridCol w:w="2880"/>
        <w:gridCol w:w="30"/>
        <w:gridCol w:w="2686"/>
        <w:gridCol w:w="5597"/>
        <w:gridCol w:w="714"/>
        <w:gridCol w:w="714"/>
      </w:tblGrid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B2540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rolling produces new results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Play Game</w:t>
            </w:r>
          </w:p>
        </w:tc>
      </w:tr>
      <w:tr w:rsidR="00426417" w:rsidTr="0042641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B2540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Tests that each roll is producing new results, and we don’</w:t>
            </w:r>
            <w:r w:rsidR="00DF3528">
              <w:rPr>
                <w:color w:val="0000FF"/>
                <w:sz w:val="24"/>
                <w:szCs w:val="24"/>
              </w:rPr>
              <w:t>t get the same result</w:t>
            </w:r>
            <w:r>
              <w:rPr>
                <w:color w:val="0000FF"/>
                <w:sz w:val="24"/>
                <w:szCs w:val="24"/>
              </w:rPr>
              <w:t xml:space="preserve"> every </w:t>
            </w:r>
            <w:r w:rsidR="00DF3528">
              <w:rPr>
                <w:color w:val="0000FF"/>
                <w:sz w:val="24"/>
                <w:szCs w:val="24"/>
              </w:rPr>
              <w:t>r</w:t>
            </w:r>
            <w:r>
              <w:rPr>
                <w:color w:val="0000FF"/>
                <w:sz w:val="24"/>
                <w:szCs w:val="24"/>
              </w:rPr>
              <w:t>oll, and every game</w:t>
            </w:r>
            <w:r w:rsidR="00DF3528">
              <w:rPr>
                <w:color w:val="0000FF"/>
                <w:sz w:val="24"/>
                <w:szCs w:val="24"/>
              </w:rPr>
              <w:t>,</w:t>
            </w:r>
            <w:r>
              <w:rPr>
                <w:color w:val="0000FF"/>
                <w:sz w:val="24"/>
                <w:szCs w:val="24"/>
              </w:rPr>
              <w:t xml:space="preserve"> in each run of Main.java.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B2540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No pre-conditions (first bug to be investigated and resolved, as it is a pre-requisite to properly replicate the other bugs).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8D61A9" w:rsidRDefault="008D61A9" w:rsidP="00DF3528">
            <w:pPr>
              <w:pStyle w:val="bp"/>
              <w:rPr>
                <w:color w:val="0000FF"/>
                <w:sz w:val="24"/>
                <w:szCs w:val="24"/>
                <w:lang w:val="en-AU"/>
              </w:rPr>
            </w:pPr>
            <w:r>
              <w:rPr>
                <w:color w:val="0000FF"/>
                <w:sz w:val="24"/>
                <w:szCs w:val="24"/>
                <w:lang w:val="en-AU"/>
              </w:rPr>
              <w:t>Not every roll is identical.</w:t>
            </w:r>
          </w:p>
        </w:tc>
      </w:tr>
      <w:tr w:rsidR="00426417" w:rsidTr="0042641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42641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426417">
        <w:trPr>
          <w:cantSplit/>
          <w:trHeight w:val="80"/>
          <w:tblHeader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102D96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Run Main</w:t>
            </w:r>
            <w:r w:rsidR="00C400BD">
              <w:rPr>
                <w:sz w:val="24"/>
              </w:rPr>
              <w:t>.java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C400BD" w:rsidP="006A6125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results for 100 games are displayed in it. Only the rolls are shown</w:t>
            </w:r>
            <w:r w:rsidR="00DE07FA">
              <w:rPr>
                <w:sz w:val="24"/>
              </w:rPr>
              <w:t xml:space="preserve"> (i.e</w:t>
            </w:r>
            <w:r>
              <w:rPr>
                <w:sz w:val="24"/>
              </w:rPr>
              <w:t xml:space="preserve">. only lines of the form, </w:t>
            </w:r>
            <w:r>
              <w:rPr>
                <w:sz w:val="24"/>
                <w:lang w:val="en-AU"/>
              </w:rPr>
              <w:t>“Rolled DIE1, DIE2, DIE3” where DIE1, DIE2, and DIE3 are one of the available faces CROWN, ANCHOR, SPADE, HEART</w:t>
            </w:r>
            <w:r>
              <w:rPr>
                <w:sz w:val="24"/>
              </w:rPr>
              <w:t>, DIAMOND, CLUB), no details about bets or balances.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1C228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Look at each individual line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1C228D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There are at minimum two different rolls.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08596E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Repeat Steps 1-2 twice (for three runs total).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08596E">
            <w:pPr>
              <w:pStyle w:val="bp"/>
              <w:rPr>
                <w:sz w:val="24"/>
              </w:rPr>
            </w:pPr>
            <w:r>
              <w:rPr>
                <w:sz w:val="24"/>
              </w:rPr>
              <w:t>Same as Steps 1-2.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426417">
      <w:pPr>
        <w:pStyle w:val="bp"/>
        <w:spacing w:before="0" w:after="0"/>
        <w:rPr>
          <w:color w:val="0000FF"/>
        </w:rPr>
      </w:pPr>
    </w:p>
    <w:p w:rsidR="00426417" w:rsidRDefault="00426417" w:rsidP="00426417">
      <w:pPr>
        <w:sectPr w:rsidR="00426417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</w:p>
    <w:p w:rsidR="00426417" w:rsidRDefault="00426417" w:rsidP="00426417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57"/>
        <w:gridCol w:w="1447"/>
        <w:gridCol w:w="1453"/>
        <w:gridCol w:w="1453"/>
        <w:gridCol w:w="1453"/>
        <w:gridCol w:w="1453"/>
      </w:tblGrid>
      <w:tr w:rsidR="00426417" w:rsidTr="005C456A"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26417" w:rsidRDefault="00426417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26417" w:rsidRDefault="005C456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N/A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392ABE">
      <w:pPr>
        <w:pStyle w:val="Heading1"/>
      </w:pPr>
    </w:p>
    <w:p w:rsidR="00AF507C" w:rsidRPr="00AF507C" w:rsidRDefault="00AF507C" w:rsidP="00AF507C">
      <w:bookmarkStart w:id="0" w:name="_GoBack"/>
      <w:bookmarkEnd w:id="0"/>
    </w:p>
    <w:sectPr w:rsidR="00AF507C" w:rsidRPr="00AF507C" w:rsidSect="002E5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32872"/>
    <w:rsid w:val="00013C17"/>
    <w:rsid w:val="0008596E"/>
    <w:rsid w:val="00102D96"/>
    <w:rsid w:val="001C228D"/>
    <w:rsid w:val="002E52DD"/>
    <w:rsid w:val="00392ABE"/>
    <w:rsid w:val="003E1EAD"/>
    <w:rsid w:val="00426417"/>
    <w:rsid w:val="005C456A"/>
    <w:rsid w:val="00647C29"/>
    <w:rsid w:val="006A6125"/>
    <w:rsid w:val="007B20AF"/>
    <w:rsid w:val="00846E65"/>
    <w:rsid w:val="008D61A9"/>
    <w:rsid w:val="00932872"/>
    <w:rsid w:val="00A905AC"/>
    <w:rsid w:val="00AF507C"/>
    <w:rsid w:val="00AF6D17"/>
    <w:rsid w:val="00B25403"/>
    <w:rsid w:val="00C400BD"/>
    <w:rsid w:val="00CF0A90"/>
    <w:rsid w:val="00DE07FA"/>
    <w:rsid w:val="00DF3528"/>
    <w:rsid w:val="00E30CE6"/>
    <w:rsid w:val="00F53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417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426417"/>
    <w:pPr>
      <w:spacing w:before="80" w:after="80"/>
    </w:pPr>
  </w:style>
  <w:style w:type="paragraph" w:customStyle="1" w:styleId="proc">
    <w:name w:val="proc"/>
    <w:basedOn w:val="Normal"/>
    <w:rsid w:val="00426417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426417"/>
    <w:pPr>
      <w:keepLines/>
      <w:widowControl w:val="0"/>
      <w:suppressAutoHyphens/>
    </w:pPr>
    <w:rPr>
      <w:rFonts w:ascii="Arial" w:hAnsi="Arial"/>
      <w:b/>
      <w:noProof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D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D9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Tewes</dc:creator>
  <cp:lastModifiedBy>sudeep</cp:lastModifiedBy>
  <cp:revision>2</cp:revision>
  <dcterms:created xsi:type="dcterms:W3CDTF">2017-10-15T02:58:00Z</dcterms:created>
  <dcterms:modified xsi:type="dcterms:W3CDTF">2017-10-15T02:58:00Z</dcterms:modified>
</cp:coreProperties>
</file>