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05"/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1589E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E6E02" w:rsidP="0041589E">
            <w:pPr>
              <w:pStyle w:val="bp"/>
              <w:tabs>
                <w:tab w:val="left" w:pos="5685"/>
              </w:tabs>
              <w:rPr>
                <w:sz w:val="24"/>
              </w:rPr>
            </w:pPr>
            <w:r>
              <w:rPr>
                <w:sz w:val="24"/>
              </w:rPr>
              <w:t>Game rolls test:</w:t>
            </w:r>
          </w:p>
          <w:p w:rsidR="00FE6E02" w:rsidRPr="0041589E" w:rsidRDefault="00FE6E02" w:rsidP="0041589E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A443A2">
              <w:t>Spade is never drawn, out of six possible symbols, all five symbols are randomly select except spade</w:t>
            </w:r>
          </w:p>
        </w:tc>
      </w:tr>
      <w:tr w:rsidR="00426417" w:rsidTr="0041589E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41589E" w:rsidRDefault="00B25403" w:rsidP="0041589E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41589E">
              <w:rPr>
                <w:sz w:val="24"/>
              </w:rPr>
              <w:t>Play Game</w:t>
            </w:r>
          </w:p>
        </w:tc>
      </w:tr>
      <w:tr w:rsidR="00426417" w:rsidTr="0041589E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41589E" w:rsidRDefault="00B25403" w:rsidP="0041589E">
            <w:pPr>
              <w:pStyle w:val="bp"/>
              <w:ind w:left="-48" w:firstLine="48"/>
              <w:rPr>
                <w:sz w:val="24"/>
              </w:rPr>
            </w:pPr>
            <w:r w:rsidRPr="0041589E">
              <w:rPr>
                <w:sz w:val="24"/>
              </w:rPr>
              <w:t>Tests that each roll is producing new results, and we don’</w:t>
            </w:r>
            <w:r w:rsidR="00DF3528" w:rsidRPr="0041589E">
              <w:rPr>
                <w:sz w:val="24"/>
              </w:rPr>
              <w:t>t get the same result</w:t>
            </w:r>
            <w:r w:rsidRPr="0041589E">
              <w:rPr>
                <w:sz w:val="24"/>
              </w:rPr>
              <w:t xml:space="preserve"> every </w:t>
            </w:r>
            <w:r w:rsidR="00DF3528" w:rsidRPr="0041589E">
              <w:rPr>
                <w:sz w:val="24"/>
              </w:rPr>
              <w:t>r</w:t>
            </w:r>
            <w:r w:rsidRPr="0041589E">
              <w:rPr>
                <w:sz w:val="24"/>
              </w:rPr>
              <w:t>oll, and every game</w:t>
            </w:r>
            <w:r w:rsidR="00DF3528" w:rsidRPr="0041589E">
              <w:rPr>
                <w:sz w:val="24"/>
              </w:rPr>
              <w:t>,</w:t>
            </w:r>
            <w:r w:rsidRPr="0041589E">
              <w:rPr>
                <w:sz w:val="24"/>
              </w:rPr>
              <w:t xml:space="preserve"> in each run of Main.java.</w:t>
            </w:r>
          </w:p>
        </w:tc>
      </w:tr>
      <w:tr w:rsidR="00426417" w:rsidTr="0041589E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41589E" w:rsidRDefault="00B25403" w:rsidP="0041589E">
            <w:pPr>
              <w:pStyle w:val="bp"/>
              <w:ind w:left="-48" w:firstLine="48"/>
              <w:rPr>
                <w:sz w:val="24"/>
              </w:rPr>
            </w:pPr>
            <w:r w:rsidRPr="0041589E">
              <w:rPr>
                <w:sz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41589E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41589E" w:rsidRDefault="008D61A9" w:rsidP="0041589E">
            <w:pPr>
              <w:pStyle w:val="bp"/>
              <w:rPr>
                <w:sz w:val="24"/>
              </w:rPr>
            </w:pPr>
            <w:r w:rsidRPr="0041589E">
              <w:rPr>
                <w:sz w:val="24"/>
              </w:rPr>
              <w:t>Not every roll is identical.</w:t>
            </w:r>
          </w:p>
        </w:tc>
      </w:tr>
      <w:tr w:rsidR="00426417" w:rsidTr="0041589E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41589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 w:rsidP="0041589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 w:rsidP="0041589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1589E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 w:rsidP="0041589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 w:rsidP="0041589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1589E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 w:rsidP="0041589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41589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41589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41589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41589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1589E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41589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1589E" w:rsidP="0041589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RunDiceTest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626B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, HEART</w:t>
            </w:r>
            <w:r>
              <w:rPr>
                <w:sz w:val="24"/>
              </w:rPr>
              <w:t xml:space="preserve">, DIAMOND, CLUB), no </w:t>
            </w:r>
            <w:r w:rsidR="00626B51">
              <w:rPr>
                <w:sz w:val="24"/>
              </w:rPr>
              <w:t>Spade is rolled.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</w:pPr>
          </w:p>
        </w:tc>
      </w:tr>
      <w:tr w:rsidR="00426417" w:rsidTr="0041589E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41589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41589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41589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</w:pPr>
          </w:p>
        </w:tc>
      </w:tr>
      <w:tr w:rsidR="00426417" w:rsidTr="0041589E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41589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 w:rsidP="0041589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 w:rsidP="0041589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41589E">
            <w:pPr>
              <w:pStyle w:val="RowHeadings"/>
              <w:spacing w:before="80" w:after="80"/>
            </w:pPr>
          </w:p>
        </w:tc>
      </w:tr>
    </w:tbl>
    <w:p w:rsidR="00426417" w:rsidRPr="00D54144" w:rsidRDefault="00FE6E02" w:rsidP="00426417">
      <w:pPr>
        <w:pStyle w:val="bp"/>
        <w:spacing w:before="0" w:after="0"/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t xml:space="preserve">BUG 5: Game Rolls </w:t>
      </w:r>
      <w:r w:rsidR="0041589E" w:rsidRPr="00D54144">
        <w:rPr>
          <w:b/>
          <w:bCs/>
          <w:color w:val="00B0F0"/>
          <w:sz w:val="40"/>
          <w:szCs w:val="40"/>
          <w:u w:val="single"/>
        </w:rPr>
        <w:t>Test</w:t>
      </w: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392ABE" w:rsidRDefault="00392ABE" w:rsidP="00392ABE">
      <w:pPr>
        <w:pStyle w:val="Heading2"/>
      </w:pPr>
      <w:r>
        <w:t>Run 1</w:t>
      </w:r>
    </w:p>
    <w:p w:rsidR="0041589E" w:rsidRPr="0041589E" w:rsidRDefault="0041589E" w:rsidP="0041589E">
      <w:r>
        <w:rPr>
          <w:noProof/>
          <w:lang w:val="en-GB" w:eastAsia="en-GB" w:bidi="ne-NP"/>
        </w:rPr>
        <w:drawing>
          <wp:inline distT="0" distB="0" distL="0" distR="0">
            <wp:extent cx="5305425" cy="2847975"/>
            <wp:effectExtent l="19050" t="0" r="9525" b="0"/>
            <wp:docPr id="3" name="Picture 2" descr="n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392ABE"/>
    <w:p w:rsidR="00AF507C" w:rsidRDefault="00AF507C" w:rsidP="00AF507C">
      <w:pPr>
        <w:pStyle w:val="Heading2"/>
      </w:pPr>
      <w:r>
        <w:t>Run 2</w:t>
      </w:r>
    </w:p>
    <w:p w:rsidR="00AF507C" w:rsidRDefault="00AF507C" w:rsidP="00AF507C"/>
    <w:p w:rsidR="0041589E" w:rsidRDefault="0041589E" w:rsidP="00AF507C">
      <w:r>
        <w:rPr>
          <w:noProof/>
          <w:lang w:val="en-GB" w:eastAsia="en-GB" w:bidi="ne-NP"/>
        </w:rPr>
        <w:drawing>
          <wp:inline distT="0" distB="0" distL="0" distR="0">
            <wp:extent cx="5391150" cy="2914650"/>
            <wp:effectExtent l="19050" t="0" r="0" b="0"/>
            <wp:docPr id="5" name="Picture 4" descr="n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AF507C">
      <w:pPr>
        <w:pStyle w:val="Heading2"/>
      </w:pPr>
      <w:r>
        <w:lastRenderedPageBreak/>
        <w:t>Run 3</w:t>
      </w:r>
    </w:p>
    <w:p w:rsidR="00AF507C" w:rsidRPr="00AF507C" w:rsidRDefault="0041589E" w:rsidP="00AF507C">
      <w:bookmarkStart w:id="0" w:name="_GoBack"/>
      <w:bookmarkEnd w:id="0"/>
      <w:r>
        <w:rPr>
          <w:noProof/>
          <w:lang w:val="en-GB" w:eastAsia="en-GB" w:bidi="ne-NP"/>
        </w:rPr>
        <w:drawing>
          <wp:inline distT="0" distB="0" distL="0" distR="0">
            <wp:extent cx="5419725" cy="2724150"/>
            <wp:effectExtent l="19050" t="0" r="9525" b="0"/>
            <wp:docPr id="6" name="Picture 5" descr="new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7C" w:rsidRPr="00AF507C" w:rsidSect="00F5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872"/>
    <w:rsid w:val="00013C17"/>
    <w:rsid w:val="0008596E"/>
    <w:rsid w:val="000E5064"/>
    <w:rsid w:val="001C228D"/>
    <w:rsid w:val="00264A85"/>
    <w:rsid w:val="00392ABE"/>
    <w:rsid w:val="003E1EAD"/>
    <w:rsid w:val="0041589E"/>
    <w:rsid w:val="00426417"/>
    <w:rsid w:val="005C456A"/>
    <w:rsid w:val="00626B51"/>
    <w:rsid w:val="00634DF0"/>
    <w:rsid w:val="00647C29"/>
    <w:rsid w:val="006A6125"/>
    <w:rsid w:val="0073356E"/>
    <w:rsid w:val="007B20AF"/>
    <w:rsid w:val="00846E65"/>
    <w:rsid w:val="008D61A9"/>
    <w:rsid w:val="00932872"/>
    <w:rsid w:val="00AF507C"/>
    <w:rsid w:val="00AF6D17"/>
    <w:rsid w:val="00B25403"/>
    <w:rsid w:val="00B82FBD"/>
    <w:rsid w:val="00C20835"/>
    <w:rsid w:val="00C400BD"/>
    <w:rsid w:val="00CF0A90"/>
    <w:rsid w:val="00D54144"/>
    <w:rsid w:val="00DE07FA"/>
    <w:rsid w:val="00DF3528"/>
    <w:rsid w:val="00E30CE6"/>
    <w:rsid w:val="00F52895"/>
    <w:rsid w:val="00F53C51"/>
    <w:rsid w:val="00FE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9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Tewes</dc:creator>
  <cp:lastModifiedBy>sudeep</cp:lastModifiedBy>
  <cp:revision>2</cp:revision>
  <dcterms:created xsi:type="dcterms:W3CDTF">2017-10-15T04:21:00Z</dcterms:created>
  <dcterms:modified xsi:type="dcterms:W3CDTF">2017-10-15T04:21:00Z</dcterms:modified>
</cp:coreProperties>
</file>