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44"/>
          <w:szCs w:val="44"/>
        </w:rPr>
        <w:t xml:space="preserve">LEGAL CONTRACT RISK ANALYZER</w:t>
      </w:r>
    </w:p>
    <w:p>
      <w:pPr>
        <w:spacing w:after="120"/>
        <w:jc w:val="center"/>
      </w:pPr>
      <w:r>
        <w:rPr>
          <w:rFonts w:ascii="Arial" w:cs="Arial" w:eastAsia="Arial" w:hAnsi="Arial"/>
          <w:color w:val="2E5F8A"/>
          <w:sz w:val="36"/>
          <w:szCs w:val="36"/>
        </w:rPr>
        <w:t xml:space="preserve">Multi-Agent System</w:t>
      </w:r>
    </w:p>
    <w:p>
      <w:pPr>
        <w:pBdr>
          <w:bottom w:val="single" w:color="1B3A5C" w:sz="6" w:space="1"/>
        </w:pBdr>
        <w:spacing w:after="600"/>
        <w:jc w:val="center"/>
      </w:pPr>
      <w:r>
        <w:rPr>
          <w:rFonts w:ascii="Arial" w:cs="Arial" w:eastAsia="Arial" w:hAnsi="Arial"/>
          <w:sz w:val="10"/>
          <w:szCs w:val="10"/>
        </w:rPr>
        <w:t xml:space="preserve"> </w:t>
      </w:r>
    </w:p>
    <w:p>
      <w:pPr>
        <w:spacing w:after="100"/>
        <w:jc w:val="center"/>
      </w:pPr>
      <w:r>
        <w:rPr>
          <w:rFonts w:ascii="Arial" w:cs="Arial" w:eastAsia="Arial" w:hAnsi="Arial"/>
          <w:color w:val="555555"/>
          <w:sz w:val="28"/>
          <w:szCs w:val="28"/>
        </w:rPr>
        <w:t xml:space="preserve">Research Phase Analysis</w:t>
      </w:r>
    </w:p>
    <w:p>
      <w:pPr>
        <w:spacing w:after="100"/>
        <w:jc w:val="center"/>
      </w:pPr>
      <w:r>
        <w:rPr>
          <w:rFonts w:ascii="Arial" w:cs="Arial" w:eastAsia="Arial" w:hAnsi="Arial"/>
          <w:i/>
          <w:iCs/>
          <w:color w:val="777777"/>
          <w:sz w:val="22"/>
          <w:szCs w:val="22"/>
        </w:rPr>
        <w:t xml:space="preserve">Comprehensive Evaluation of Architecture, Datasets, Models &amp; Academic Viability</w:t>
      </w:r>
    </w:p>
    <w:p>
      <w:pPr>
        <w:spacing w:after="400"/>
        <w:jc w:val="center"/>
      </w:pPr>
      <w:r>
        <w:rPr>
          <w:rFonts w:ascii="Arial" w:cs="Arial" w:eastAsia="Arial" w:hAnsi="Arial"/>
          <w:color w:val="777777"/>
          <w:sz w:val="22"/>
          <w:szCs w:val="22"/>
        </w:rPr>
        <w:t xml:space="preserve">Prepared: March 2026</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60" w:line="276"/>
      </w:pPr>
      <w:r>
        <w:rPr>
          <w:rFonts w:ascii="Arial" w:cs="Arial" w:eastAsia="Arial" w:hAnsi="Arial"/>
          <w:sz w:val="22"/>
          <w:szCs w:val="22"/>
        </w:rPr>
        <w:t xml:space="preserve">This document provides a research-phase evaluation of the Legal Contract Risk Analyzer project, a proposed multi-agent system designed to automatically analyze legal contracts and flag risks. The analysis covers project complexity, architectural options, dataset sufficiency, model selection, infrastructure requirements, and academic defensibility.</w:t>
      </w:r>
    </w:p>
    <w:p>
      <w:pPr>
        <w:spacing w:after="160" w:line="276"/>
      </w:pPr>
      <w:r>
        <w:rPr>
          <w:rFonts w:ascii="Arial" w:cs="Arial" w:eastAsia="Arial" w:hAnsi="Arial"/>
          <w:b/>
          <w:bCs/>
          <w:sz w:val="22"/>
          <w:szCs w:val="22"/>
        </w:rPr>
        <w:t xml:space="preserve">Overall Assessment: </w:t>
      </w:r>
      <w:r>
        <w:rPr>
          <w:rFonts w:ascii="Arial" w:cs="Arial" w:eastAsia="Arial" w:hAnsi="Arial"/>
          <w:sz w:val="22"/>
          <w:szCs w:val="22"/>
        </w:rPr>
        <w:t xml:space="preserve">The project is academically viable with medium-high complexity. It addresses a genuine industry problem (legal contract review is a multi-billion dollar market). The CUAD dataset provides strong foundations for two of four pipeline stages, but significant data gaps exist for risk detection and report generation that require synthetic data or alternative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3"/>
              <w:left w:val="single" w:color="E8A317" w:sz="3"/>
              <w:bottom w:val="single" w:color="E8A317" w:sz="3"/>
              <w:right w:val="single" w:color="E8A317" w:sz="3"/>
            </w:tcBorders>
            <w:shd w:fill="FFF8E7" w:val="clear"/>
            <w:tcMar>
              <w:top w:type="dxa" w:w="120"/>
              <w:left w:type="dxa" w:w="200"/>
              <w:bottom w:type="dxa" w:w="120"/>
              <w:right w:type="dxa" w:w="200"/>
            </w:tcMar>
          </w:tcPr>
          <w:p>
            <w:pPr>
              <w:spacing w:after="80"/>
            </w:pPr>
            <w:r>
              <w:rPr>
                <w:rFonts w:ascii="Arial" w:cs="Arial" w:eastAsia="Arial" w:hAnsi="Arial"/>
                <w:b/>
                <w:bCs/>
                <w:color w:val="B8860B"/>
                <w:sz w:val="24"/>
                <w:szCs w:val="24"/>
              </w:rPr>
              <w:t xml:space="preserve">COMPLEXITY RATING: MEDIUM-HIGH</w:t>
            </w:r>
          </w:p>
          <w:p>
            <w:pPr>
              <w:spacing w:after="40"/>
            </w:pPr>
            <w:r>
              <w:rPr>
                <w:rFonts w:ascii="Arial" w:cs="Arial" w:eastAsia="Arial" w:hAnsi="Arial"/>
                <w:sz w:val="20"/>
                <w:szCs w:val="20"/>
              </w:rPr>
              <w:t xml:space="preserve">The project integrates four distinct ML tasks (extraction, classification, risk scoring, summarization), each with different model architectures, training data, and evaluation criteria. Legal domain adds complexity due to dense, ambiguous, context-dependent language. However, use of established pretrained models and public datasets keeps it within academic reach.</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2. Layer-by-Layer Analysis: What Each Agent Brings</w:t>
      </w:r>
    </w:p>
    <w:p>
      <w:pPr>
        <w:pStyle w:val="Heading2"/>
        <w:spacing w:after="160" w:before="280"/>
      </w:pPr>
      <w:r>
        <w:rPr>
          <w:rFonts w:ascii="Arial" w:cs="Arial" w:eastAsia="Arial" w:hAnsi="Arial"/>
          <w:b/>
          <w:bCs/>
          <w:color w:val="2E5F8A"/>
          <w:sz w:val="26"/>
          <w:szCs w:val="26"/>
        </w:rPr>
        <w:t xml:space="preserve">2.1 Agent 1: Clause Extraction (Document Understanding Layer)</w:t>
      </w:r>
    </w:p>
    <w:p>
      <w:pPr>
        <w:spacing w:after="160" w:line="276"/>
      </w:pPr>
      <w:r>
        <w:rPr>
          <w:rFonts w:ascii="Arial" w:cs="Arial" w:eastAsia="Arial" w:hAnsi="Arial"/>
          <w:b/>
          <w:bCs/>
          <w:sz w:val="22"/>
          <w:szCs w:val="22"/>
        </w:rPr>
        <w:t xml:space="preserve">Purpose: </w:t>
      </w:r>
      <w:r>
        <w:rPr>
          <w:rFonts w:ascii="Arial" w:cs="Arial" w:eastAsia="Arial" w:hAnsi="Arial"/>
          <w:sz w:val="22"/>
          <w:szCs w:val="22"/>
        </w:rPr>
        <w:t xml:space="preserve">Structural decomposition. Takes raw contract text and segments it into discrete, meaningful clause units. This is the foundation layer without which downstream models would receive entire contracts and lose granularity.</w:t>
      </w:r>
    </w:p>
    <w:p>
      <w:pPr>
        <w:spacing w:after="160" w:line="276"/>
      </w:pPr>
      <w:r>
        <w:rPr>
          <w:rFonts w:ascii="Arial" w:cs="Arial" w:eastAsia="Arial" w:hAnsi="Arial"/>
          <w:b/>
          <w:bCs/>
          <w:sz w:val="22"/>
          <w:szCs w:val="22"/>
        </w:rPr>
        <w:t xml:space="preserve">Nature of Intelligence: </w:t>
      </w:r>
      <w:r>
        <w:rPr>
          <w:rFonts w:ascii="Arial" w:cs="Arial" w:eastAsia="Arial" w:hAnsi="Arial"/>
          <w:sz w:val="22"/>
          <w:szCs w:val="22"/>
        </w:rPr>
        <w:t xml:space="preserve">Boundary detection. Legal contracts are not cleanly sectioned; clauses nest, reference each other, and span paragraphs. The model must learn where one legal obligation ends and another begins.</w:t>
      </w:r>
    </w:p>
    <w:p>
      <w:pPr>
        <w:spacing w:after="160" w:line="276"/>
      </w:pPr>
      <w:r>
        <w:rPr>
          <w:rFonts w:ascii="Arial" w:cs="Arial" w:eastAsia="Arial" w:hAnsi="Arial"/>
          <w:b/>
          <w:bCs/>
          <w:sz w:val="22"/>
          <w:szCs w:val="22"/>
        </w:rPr>
        <w:t xml:space="preserve">What It Adds: </w:t>
      </w:r>
      <w:r>
        <w:rPr>
          <w:rFonts w:ascii="Arial" w:cs="Arial" w:eastAsia="Arial" w:hAnsi="Arial"/>
          <w:sz w:val="22"/>
          <w:szCs w:val="22"/>
        </w:rPr>
        <w:t xml:space="preserve">Transforms unstructured legal text into structured data (individual clause segments with IDs). Every subsequent stage depends on the quality of this extraction.</w:t>
      </w:r>
    </w:p>
    <w:p>
      <w:pPr>
        <w:spacing w:after="120" w:before="200"/>
      </w:pPr>
      <w:r>
        <w:rPr>
          <w:rFonts w:ascii="Arial" w:cs="Arial" w:eastAsia="Arial" w:hAnsi="Arial"/>
          <w:b/>
          <w:bCs/>
          <w:color w:val="3A3A3A"/>
          <w:sz w:val="22"/>
          <w:szCs w:val="22"/>
        </w:rPr>
        <w:t xml:space="preserve">Dataset: CUAD (Contract Understanding Atticus Dataset)</w:t>
      </w:r>
    </w:p>
    <w:p>
      <w:pPr>
        <w:pStyle w:val="ListParagraph"/>
        <w:numPr>
          <w:ilvl w:val="0"/>
          <w:numId w:val="2"/>
        </w:numPr>
        <w:spacing w:after="80" w:line="276"/>
      </w:pPr>
      <w:r>
        <w:rPr>
          <w:rFonts w:ascii="Arial" w:cs="Arial" w:eastAsia="Arial" w:hAnsi="Arial"/>
          <w:sz w:val="22"/>
          <w:szCs w:val="22"/>
        </w:rPr>
        <w:t xml:space="preserve">510 commercial contracts, 13,101 annotated clause spans, 41 clause categories</w:t>
      </w:r>
    </w:p>
    <w:p>
      <w:pPr>
        <w:pStyle w:val="ListParagraph"/>
        <w:numPr>
          <w:ilvl w:val="0"/>
          <w:numId w:val="2"/>
        </w:numPr>
        <w:spacing w:after="80" w:line="276"/>
      </w:pPr>
      <w:r>
        <w:rPr>
          <w:rFonts w:ascii="Arial" w:cs="Arial" w:eastAsia="Arial" w:hAnsi="Arial"/>
          <w:sz w:val="22"/>
          <w:szCs w:val="22"/>
        </w:rPr>
        <w:t xml:space="preserve">Originally designed as span-extraction QA task (SQuAD-style), making it naturally suited for clause extraction</w:t>
      </w:r>
    </w:p>
    <w:p>
      <w:pPr>
        <w:pStyle w:val="ListParagraph"/>
        <w:numPr>
          <w:ilvl w:val="0"/>
          <w:numId w:val="2"/>
        </w:numPr>
        <w:spacing w:after="80" w:line="276"/>
      </w:pPr>
      <w:r>
        <w:rPr>
          <w:rFonts w:ascii="Arial" w:cs="Arial" w:eastAsia="Arial" w:hAnsi="Arial"/>
          <w:sz w:val="22"/>
          <w:szCs w:val="22"/>
        </w:rPr>
        <w:t xml:space="preserve">Annotated by law students with 70-100 hours of training; each annotation reviewed by 3-4 additional annotators</w:t>
      </w:r>
    </w:p>
    <w:p>
      <w:pPr>
        <w:pStyle w:val="ListParagraph"/>
        <w:numPr>
          <w:ilvl w:val="0"/>
          <w:numId w:val="2"/>
        </w:numPr>
        <w:spacing w:after="80" w:line="276"/>
      </w:pPr>
      <w:r>
        <w:rPr>
          <w:rFonts w:ascii="Arial" w:cs="Arial" w:eastAsia="Arial" w:hAnsi="Arial"/>
          <w:sz w:val="22"/>
          <w:szCs w:val="22"/>
        </w:rPr>
        <w:t xml:space="preserve">CC BY 4.0 license, available on HuggingFace, GitHub, and Zenodo</w:t>
      </w:r>
    </w:p>
    <w:p>
      <w:pPr>
        <w:spacing w:after="160" w:line="276"/>
      </w:pPr>
      <w:r>
        <w:rPr>
          <w:rFonts w:ascii="Arial" w:cs="Arial" w:eastAsia="Arial" w:hAnsi="Arial"/>
          <w:b/>
          <w:bCs/>
          <w:color w:val="CC0000"/>
          <w:sz w:val="22"/>
          <w:szCs w:val="22"/>
        </w:rPr>
        <w:t xml:space="preserve">Limitation: </w:t>
      </w:r>
      <w:r>
        <w:rPr>
          <w:rFonts w:ascii="Arial" w:cs="Arial" w:eastAsia="Arial" w:hAnsi="Arial"/>
          <w:sz w:val="22"/>
          <w:szCs w:val="22"/>
        </w:rPr>
        <w:t xml:space="preserve">510 contracts is workable but tight. The original CUAD paper explicitly notes performance degrades sharply when training data is reduced by an order of magnitude.</w:t>
      </w:r>
    </w:p>
    <w:p>
      <w:pPr>
        <w:spacing w:after="120" w:before="200"/>
      </w:pPr>
      <w:r>
        <w:rPr>
          <w:rFonts w:ascii="Arial" w:cs="Arial" w:eastAsia="Arial" w:hAnsi="Arial"/>
          <w:b/>
          <w:bCs/>
          <w:color w:val="3A3A3A"/>
          <w:sz w:val="22"/>
          <w:szCs w:val="22"/>
        </w:rPr>
        <w:t xml:space="preserve">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4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Legal-BERT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Domain-specific pretraining on legal corpora; understands legal terminology natively</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Fine-tunable on single GPU (8-16 GB VRAM) or Google Colab</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DeBERTa-base</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Superior disentangled attention architecture; 5.4x better than BERT on CUAD benchmarks</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Same as above; 86M-184M parameters depending on variant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spaCy + Rules (baseline)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Rule-based segmentation using section headers, numbering patterns, regex</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GPU needed; useful as comparison baseline</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Evaluation Metrics: </w:t>
      </w:r>
      <w:r>
        <w:rPr>
          <w:rFonts w:ascii="Arial" w:cs="Arial" w:eastAsia="Arial" w:hAnsi="Arial"/>
          <w:sz w:val="22"/>
          <w:szCs w:val="22"/>
        </w:rPr>
        <w:t xml:space="preserve">Precision, Recall, F1 Score on clause boundary detection. Use token-level and span-level evaluation.</w:t>
      </w:r>
    </w:p>
    <w:p>
      <w:r>
        <w:br w:type="page"/>
      </w:r>
    </w:p>
    <w:p>
      <w:pPr>
        <w:pStyle w:val="Heading2"/>
        <w:spacing w:after="160" w:before="280"/>
      </w:pPr>
      <w:r>
        <w:rPr>
          <w:rFonts w:ascii="Arial" w:cs="Arial" w:eastAsia="Arial" w:hAnsi="Arial"/>
          <w:b/>
          <w:bCs/>
          <w:color w:val="2E5F8A"/>
          <w:sz w:val="26"/>
          <w:szCs w:val="26"/>
        </w:rPr>
        <w:t xml:space="preserve">2.2 Agent 2: Clause Classification (Legal Categorization Layer)</w:t>
      </w:r>
    </w:p>
    <w:p>
      <w:pPr>
        <w:spacing w:after="160" w:line="276"/>
      </w:pPr>
      <w:r>
        <w:rPr>
          <w:rFonts w:ascii="Arial" w:cs="Arial" w:eastAsia="Arial" w:hAnsi="Arial"/>
          <w:b/>
          <w:bCs/>
          <w:sz w:val="22"/>
          <w:szCs w:val="22"/>
        </w:rPr>
        <w:t xml:space="preserve">Purpose: </w:t>
      </w:r>
      <w:r>
        <w:rPr>
          <w:rFonts w:ascii="Arial" w:cs="Arial" w:eastAsia="Arial" w:hAnsi="Arial"/>
          <w:sz w:val="22"/>
          <w:szCs w:val="22"/>
        </w:rPr>
        <w:t xml:space="preserve">Assigns semantic labels to extracted clauses. Takes a segment of legal text and identifies it as termination, indemnification, confidentiality, governing law, etc.</w:t>
      </w:r>
    </w:p>
    <w:p>
      <w:pPr>
        <w:spacing w:after="160" w:line="276"/>
      </w:pPr>
      <w:r>
        <w:rPr>
          <w:rFonts w:ascii="Arial" w:cs="Arial" w:eastAsia="Arial" w:hAnsi="Arial"/>
          <w:b/>
          <w:bCs/>
          <w:sz w:val="22"/>
          <w:szCs w:val="22"/>
        </w:rPr>
        <w:t xml:space="preserve">Nature of Intelligence: </w:t>
      </w:r>
      <w:r>
        <w:rPr>
          <w:rFonts w:ascii="Arial" w:cs="Arial" w:eastAsia="Arial" w:hAnsi="Arial"/>
          <w:sz w:val="22"/>
          <w:szCs w:val="22"/>
        </w:rPr>
        <w:t xml:space="preserve">Legal domain understanding. Distinguishes between semantically similar clause types (termination vs. cancellation, liability vs. indemnification). Requires understanding of legal concepts beyond surface-level keyword matching.</w:t>
      </w:r>
    </w:p>
    <w:p>
      <w:pPr>
        <w:spacing w:after="160" w:line="276"/>
      </w:pPr>
      <w:r>
        <w:rPr>
          <w:rFonts w:ascii="Arial" w:cs="Arial" w:eastAsia="Arial" w:hAnsi="Arial"/>
          <w:b/>
          <w:bCs/>
          <w:sz w:val="22"/>
          <w:szCs w:val="22"/>
        </w:rPr>
        <w:t xml:space="preserve">What It Adds: </w:t>
      </w:r>
      <w:r>
        <w:rPr>
          <w:rFonts w:ascii="Arial" w:cs="Arial" w:eastAsia="Arial" w:hAnsi="Arial"/>
          <w:sz w:val="22"/>
          <w:szCs w:val="22"/>
        </w:rPr>
        <w:t xml:space="preserve">Context for risk analysis. A 30-day notice clause means different things depending on whether it concerns termination, renewal, or cure period. Classification provides that contextual frame.</w:t>
      </w:r>
    </w:p>
    <w:p>
      <w:pPr>
        <w:spacing w:after="120" w:before="200"/>
      </w:pPr>
      <w:r>
        <w:rPr>
          <w:rFonts w:ascii="Arial" w:cs="Arial" w:eastAsia="Arial" w:hAnsi="Arial"/>
          <w:b/>
          <w:bCs/>
          <w:color w:val="3A3A3A"/>
          <w:sz w:val="22"/>
          <w:szCs w:val="22"/>
        </w:rPr>
        <w:t xml:space="preserve">Dataset: CUAD (Reformulated for Classification)</w:t>
      </w:r>
    </w:p>
    <w:p>
      <w:pPr>
        <w:pStyle w:val="ListParagraph"/>
        <w:numPr>
          <w:ilvl w:val="0"/>
          <w:numId w:val="2"/>
        </w:numPr>
        <w:spacing w:after="80" w:line="276"/>
      </w:pPr>
      <w:r>
        <w:rPr>
          <w:rFonts w:ascii="Arial" w:cs="Arial" w:eastAsia="Arial" w:hAnsi="Arial"/>
          <w:sz w:val="22"/>
          <w:szCs w:val="22"/>
        </w:rPr>
        <w:t xml:space="preserve">Same CUAD dataset, but reformulated: LegalBench has already converted CUAD into 38 binary classification tasks</w:t>
      </w:r>
    </w:p>
    <w:p>
      <w:pPr>
        <w:pStyle w:val="ListParagraph"/>
        <w:numPr>
          <w:ilvl w:val="0"/>
          <w:numId w:val="2"/>
        </w:numPr>
        <w:spacing w:after="80" w:line="276"/>
      </w:pPr>
      <w:r>
        <w:rPr>
          <w:rFonts w:ascii="Arial" w:cs="Arial" w:eastAsia="Arial" w:hAnsi="Arial"/>
          <w:sz w:val="22"/>
          <w:szCs w:val="22"/>
        </w:rPr>
        <w:t xml:space="preserve">Each task determines if a specific clause type is present in a document section</w:t>
      </w:r>
    </w:p>
    <w:p>
      <w:pPr>
        <w:pStyle w:val="ListParagraph"/>
        <w:numPr>
          <w:ilvl w:val="0"/>
          <w:numId w:val="2"/>
        </w:numPr>
        <w:spacing w:after="80" w:line="276"/>
      </w:pPr>
      <w:r>
        <w:rPr>
          <w:rFonts w:ascii="Arial" w:cs="Arial" w:eastAsia="Arial" w:hAnsi="Arial"/>
          <w:sz w:val="22"/>
          <w:szCs w:val="22"/>
        </w:rPr>
        <w:t xml:space="preserve">41 clause categories include: Confidentiality, Termination, Governing Law, Liability, Indemnification, Payment Terms, IP Ownership, Non-Compete, Exclusivity, ROFR/ROFO, Change of Control, Anti-Assignment, and more</w:t>
      </w:r>
    </w:p>
    <w:p>
      <w:pPr>
        <w:spacing w:after="160" w:line="276"/>
      </w:pPr>
      <w:r>
        <w:rPr>
          <w:rFonts w:ascii="Arial" w:cs="Arial" w:eastAsia="Arial" w:hAnsi="Arial"/>
          <w:b/>
          <w:bCs/>
          <w:color w:val="006600"/>
          <w:sz w:val="22"/>
          <w:szCs w:val="22"/>
        </w:rPr>
        <w:t xml:space="preserve">Key Finding: </w:t>
      </w:r>
      <w:r>
        <w:rPr>
          <w:rFonts w:ascii="Arial" w:cs="Arial" w:eastAsia="Arial" w:hAnsi="Arial"/>
          <w:sz w:val="22"/>
          <w:szCs w:val="22"/>
        </w:rPr>
        <w:t xml:space="preserve">LegalBench benchmarks show GPT-4, GPT-3.5, and Claude all achieve balanced accuracy of 88% or above on CUAD clause classification tasks, establishing a strong ceiling for comparison.</w:t>
      </w:r>
    </w:p>
    <w:p>
      <w:pPr>
        <w:spacing w:after="120" w:before="200"/>
      </w:pPr>
      <w:r>
        <w:rPr>
          <w:rFonts w:ascii="Arial" w:cs="Arial" w:eastAsia="Arial" w:hAnsi="Arial"/>
          <w:b/>
          <w:bCs/>
          <w:color w:val="3A3A3A"/>
          <w:sz w:val="22"/>
          <w:szCs w:val="22"/>
        </w:rPr>
        <w:t xml:space="preserve">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4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DeBERTa-base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87.8% accuracy reported on clause classification when fine-tuned; strong architecture for legal NLU</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RoBERTa-base as fallback; slightly lower accuracy but well-studied</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MiniLM + Classifier</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Sentence Transformers approach; encode clauses then pass to simple classifier head</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Faster, lighter; good for resource-constrained settings</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Evaluation Metrics: </w:t>
      </w:r>
      <w:r>
        <w:rPr>
          <w:rFonts w:ascii="Arial" w:cs="Arial" w:eastAsia="Arial" w:hAnsi="Arial"/>
          <w:sz w:val="22"/>
          <w:szCs w:val="22"/>
        </w:rPr>
        <w:t xml:space="preserve">Accuracy, Macro F1, Confusion Matrix (particularly useful for identifying easily-confused categories like Termination vs. Cancellation).</w:t>
      </w:r>
    </w:p>
    <w:p>
      <w:r>
        <w:br w:type="page"/>
      </w:r>
    </w:p>
    <w:p>
      <w:pPr>
        <w:pStyle w:val="Heading2"/>
        <w:spacing w:after="160" w:before="280"/>
      </w:pPr>
      <w:r>
        <w:rPr>
          <w:rFonts w:ascii="Arial" w:cs="Arial" w:eastAsia="Arial" w:hAnsi="Arial"/>
          <w:b/>
          <w:bCs/>
          <w:color w:val="2E5F8A"/>
          <w:sz w:val="26"/>
          <w:szCs w:val="26"/>
        </w:rPr>
        <w:t xml:space="preserve">2.3 Agent 3: Risk Detection (Core Legal Intelligence Layer)</w:t>
      </w:r>
    </w:p>
    <w:p>
      <w:pPr>
        <w:spacing w:after="160" w:line="276"/>
      </w:pPr>
      <w:r>
        <w:rPr>
          <w:rFonts w:ascii="Arial" w:cs="Arial" w:eastAsia="Arial" w:hAnsi="Arial"/>
          <w:b/>
          <w:bCs/>
          <w:sz w:val="22"/>
          <w:szCs w:val="22"/>
        </w:rPr>
        <w:t xml:space="preserve">Purpose: </w:t>
      </w:r>
      <w:r>
        <w:rPr>
          <w:rFonts w:ascii="Arial" w:cs="Arial" w:eastAsia="Arial" w:hAnsi="Arial"/>
          <w:sz w:val="22"/>
          <w:szCs w:val="22"/>
        </w:rPr>
        <w:t xml:space="preserve">Determines whether a clause is safe, risky, or missing protections. This is the core value proposition of the entire system.</w:t>
      </w:r>
    </w:p>
    <w:p>
      <w:pPr>
        <w:spacing w:after="160" w:line="276"/>
      </w:pPr>
      <w:r>
        <w:rPr>
          <w:rFonts w:ascii="Arial" w:cs="Arial" w:eastAsia="Arial" w:hAnsi="Arial"/>
          <w:b/>
          <w:bCs/>
          <w:sz w:val="22"/>
          <w:szCs w:val="22"/>
        </w:rPr>
        <w:t xml:space="preserve">Nature of Intelligence: </w:t>
      </w:r>
      <w:r>
        <w:rPr>
          <w:rFonts w:ascii="Arial" w:cs="Arial" w:eastAsia="Arial" w:hAnsi="Arial"/>
          <w:sz w:val="22"/>
          <w:szCs w:val="22"/>
        </w:rPr>
        <w:t xml:space="preserve">Legal reasoning and judgment. Not just pattern matching but understanding what makes a clause dangerous: unlimited liability is risky, mutual indemnification is standard, one-sided non-compete for 10 years is aggressive. Requires understanding of legal norms, not just text understanding.</w:t>
      </w:r>
    </w:p>
    <w:p>
      <w:pPr>
        <w:spacing w:after="160" w:line="276"/>
      </w:pPr>
      <w:r>
        <w:rPr>
          <w:rFonts w:ascii="Arial" w:cs="Arial" w:eastAsia="Arial" w:hAnsi="Arial"/>
          <w:b/>
          <w:bCs/>
          <w:sz w:val="22"/>
          <w:szCs w:val="22"/>
        </w:rPr>
        <w:t xml:space="preserve">What It Adds: </w:t>
      </w:r>
      <w:r>
        <w:rPr>
          <w:rFonts w:ascii="Arial" w:cs="Arial" w:eastAsia="Arial" w:hAnsi="Arial"/>
          <w:sz w:val="22"/>
          <w:szCs w:val="22"/>
        </w:rPr>
        <w:t xml:space="preserve">The actual deliverable. Everything else is plumbing; this is where the system generates actionable insight for legal professionals.</w:t>
      </w:r>
    </w:p>
    <w:p>
      <w:pPr>
        <w:spacing w:after="120" w:before="200"/>
      </w:pPr>
      <w:r>
        <w:rPr>
          <w:rFonts w:ascii="Arial" w:cs="Arial" w:eastAsia="Arial" w:hAnsi="Arial"/>
          <w:b/>
          <w:bCs/>
          <w:color w:val="3A3A3A"/>
          <w:sz w:val="22"/>
          <w:szCs w:val="22"/>
        </w:rPr>
        <w:t xml:space="preserve">Dataset Analysis: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80"/>
            </w:pPr>
            <w:r>
              <w:rPr>
                <w:rFonts w:ascii="Arial" w:cs="Arial" w:eastAsia="Arial" w:hAnsi="Arial"/>
                <w:b/>
                <w:bCs/>
                <w:color w:val="CC0000"/>
                <w:sz w:val="22"/>
                <w:szCs w:val="22"/>
              </w:rPr>
              <w:t xml:space="preserve">DATA GAP: ContractNLI Is Miscast for Risk Detection</w:t>
            </w:r>
          </w:p>
          <w:p>
            <w:pPr>
              <w:spacing w:after="60"/>
            </w:pPr>
            <w:r>
              <w:rPr>
                <w:rFonts w:ascii="Arial" w:cs="Arial" w:eastAsia="Arial" w:hAnsi="Arial"/>
                <w:sz w:val="20"/>
                <w:szCs w:val="20"/>
              </w:rPr>
              <w:t xml:space="preserve">ContractNLI is a natural language inference dataset limited to 607 NDAs with only 17 fixed hypotheses. It tests whether a contract entails, contradicts, or does not mention a specific statement. This is a semantic inference task, NOT a risk classification task. It tells you whether a statement is supported by the contract, not whether a clause is dangerous.</w:t>
            </w:r>
          </w:p>
        </w:tc>
      </w:tr>
    </w:tbl>
    <w:p>
      <w:pPr>
        <w:spacing w:after="160" w:line="276"/>
      </w:pPr>
      <w:r>
        <w:rPr>
          <w:rFonts w:ascii="Arial" w:cs="Arial" w:eastAsia="Arial" w:hAnsi="Arial"/>
          <w:sz w:val="22"/>
          <w:szCs w:val="22"/>
        </w:rPr>
        <w:t xml:space="preserve"/>
      </w:r>
    </w:p>
    <w:p>
      <w:pPr>
        <w:spacing w:after="120" w:before="200"/>
      </w:pPr>
      <w:r>
        <w:rPr>
          <w:rFonts w:ascii="Arial" w:cs="Arial" w:eastAsia="Arial" w:hAnsi="Arial"/>
          <w:b/>
          <w:bCs/>
          <w:color w:val="3A3A3A"/>
          <w:sz w:val="22"/>
          <w:szCs w:val="22"/>
        </w:rPr>
        <w:t xml:space="preserve">Recommended Alternative/Supplementary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Fit for Risk Detection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CUAD (reused)</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Provides clause type labels; risk labels must be layered on top via annotation or LLM-assisted labeling</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Foundation but needs enrichment with risk-level labels (Low/Medium/High)</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ContractNLI</w:t>
            </w:r>
          </w:p>
        </w:tc>
        <w:tc>
          <w:tcPr>
            <w:tcW w:type="dxa" w:w="36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607 NDAs, 17 hypotheses, NLI task (entailment / contradiction / not mentioned)</w:t>
            </w:r>
          </w:p>
        </w:tc>
        <w:tc>
          <w:tcPr>
            <w:tcW w:type="dxa" w:w="36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Supplementary only. Can frame risk hypotheses as NLI queries but not primary source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Red Flag Detection Dataset</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53,000 clauses across 19 risk categories from lease agreements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Strong fit. Purpose-built for identifying risky clauses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MAUD</w:t>
            </w:r>
          </w:p>
        </w:tc>
        <w:tc>
          <w:tcPr>
            <w:tcW w:type="dxa" w:w="36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Merger-specific deal points, 39,000+ examples with expert annotations</w:t>
            </w:r>
          </w:p>
        </w:tc>
        <w:tc>
          <w:tcPr>
            <w:tcW w:type="dxa" w:w="36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Good for financial/M&amp;A contract risk; narrower domain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Synthetic (LLM-generated)</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GPT-4/Claude to label CUAD clauses with risk levels + explanations, then validate a sample</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Necessary to fill the gap. Increasingly accepted in NLP research (see SynLexLM, 2025)</w:t>
            </w:r>
          </w:p>
        </w:tc>
      </w:tr>
    </w:tbl>
    <w:p>
      <w:pPr>
        <w:spacing w:after="160" w:line="276"/>
      </w:pPr>
      <w:r>
        <w:rPr>
          <w:rFonts w:ascii="Arial" w:cs="Arial" w:eastAsia="Arial" w:hAnsi="Arial"/>
          <w:sz w:val="22"/>
          <w:szCs w:val="22"/>
        </w:rPr>
        <w:t xml:space="preserve"/>
      </w:r>
    </w:p>
    <w:p>
      <w:pPr>
        <w:spacing w:after="120" w:before="200"/>
      </w:pPr>
      <w:r>
        <w:rPr>
          <w:rFonts w:ascii="Arial" w:cs="Arial" w:eastAsia="Arial" w:hAnsi="Arial"/>
          <w:b/>
          <w:bCs/>
          <w:color w:val="3A3A3A"/>
          <w:sz w:val="22"/>
          <w:szCs w:val="22"/>
        </w:rPr>
        <w:t xml:space="preserve">Recommended Models</w:t>
      </w:r>
    </w:p>
    <w:p>
      <w:pPr>
        <w:pStyle w:val="ListParagraph"/>
        <w:numPr>
          <w:ilvl w:val="0"/>
          <w:numId w:val="2"/>
        </w:numPr>
        <w:spacing w:after="80" w:line="276"/>
      </w:pPr>
      <w:r>
        <w:rPr>
          <w:rFonts w:ascii="Arial" w:cs="Arial" w:eastAsia="Arial" w:hAnsi="Arial"/>
          <w:sz w:val="22"/>
          <w:szCs w:val="22"/>
        </w:rPr>
        <w:t xml:space="preserve">DeBERTa-base for classification backbone (Low/Medium/High risk)</w:t>
      </w:r>
    </w:p>
    <w:p>
      <w:pPr>
        <w:pStyle w:val="ListParagraph"/>
        <w:numPr>
          <w:ilvl w:val="0"/>
          <w:numId w:val="2"/>
        </w:numPr>
        <w:spacing w:after="80" w:line="276"/>
      </w:pPr>
      <w:r>
        <w:rPr>
          <w:rFonts w:ascii="Arial" w:cs="Arial" w:eastAsia="Arial" w:hAnsi="Arial"/>
          <w:sz w:val="22"/>
          <w:szCs w:val="22"/>
        </w:rPr>
        <w:t xml:space="preserve">Mistral-7B or Llama for reasoning/explanation generation (why a clause is risky)</w:t>
      </w:r>
    </w:p>
    <w:p>
      <w:pPr>
        <w:pStyle w:val="ListParagraph"/>
        <w:numPr>
          <w:ilvl w:val="0"/>
          <w:numId w:val="2"/>
        </w:numPr>
        <w:spacing w:after="80" w:line="276"/>
      </w:pPr>
      <w:r>
        <w:rPr>
          <w:rFonts w:ascii="Arial" w:cs="Arial" w:eastAsia="Arial" w:hAnsi="Arial"/>
          <w:b/>
          <w:bCs/>
          <w:sz w:val="22"/>
          <w:szCs w:val="22"/>
        </w:rPr>
        <w:t xml:space="preserve">Hybrid approach recommended: </w:t>
      </w:r>
      <w:r>
        <w:rPr>
          <w:rFonts w:ascii="Arial" w:cs="Arial" w:eastAsia="Arial" w:hAnsi="Arial"/>
          <w:sz w:val="22"/>
          <w:szCs w:val="22"/>
        </w:rPr>
        <w:t xml:space="preserve">DeBERTa classifies risk level, LLM generates human-readable explanation</w:t>
      </w:r>
    </w:p>
    <w:p>
      <w:r>
        <w:br w:type="page"/>
      </w:r>
    </w:p>
    <w:p>
      <w:pPr>
        <w:pStyle w:val="Heading2"/>
        <w:spacing w:after="160" w:before="280"/>
      </w:pPr>
      <w:r>
        <w:rPr>
          <w:rFonts w:ascii="Arial" w:cs="Arial" w:eastAsia="Arial" w:hAnsi="Arial"/>
          <w:b/>
          <w:bCs/>
          <w:color w:val="2E5F8A"/>
          <w:sz w:val="26"/>
          <w:szCs w:val="26"/>
        </w:rPr>
        <w:t xml:space="preserve">2.4 Agent 4: Report Generation (Summarization &amp; Presentation Layer)</w:t>
      </w:r>
    </w:p>
    <w:p>
      <w:pPr>
        <w:spacing w:after="160" w:line="276"/>
      </w:pPr>
      <w:r>
        <w:rPr>
          <w:rFonts w:ascii="Arial" w:cs="Arial" w:eastAsia="Arial" w:hAnsi="Arial"/>
          <w:b/>
          <w:bCs/>
          <w:sz w:val="22"/>
          <w:szCs w:val="22"/>
        </w:rPr>
        <w:t xml:space="preserve">Purpose: </w:t>
      </w:r>
      <w:r>
        <w:rPr>
          <w:rFonts w:ascii="Arial" w:cs="Arial" w:eastAsia="Arial" w:hAnsi="Arial"/>
          <w:sz w:val="22"/>
          <w:szCs w:val="22"/>
        </w:rPr>
        <w:t xml:space="preserve">Aggregates outputs from all previous stages and produces a human-readable contract risk report with summary, risk explanations, and recommendations.</w:t>
      </w:r>
    </w:p>
    <w:p>
      <w:pPr>
        <w:spacing w:after="160" w:line="276"/>
      </w:pPr>
      <w:r>
        <w:rPr>
          <w:rFonts w:ascii="Arial" w:cs="Arial" w:eastAsia="Arial" w:hAnsi="Arial"/>
          <w:b/>
          <w:bCs/>
          <w:sz w:val="22"/>
          <w:szCs w:val="22"/>
        </w:rPr>
        <w:t xml:space="preserve">Nature of Intelligence: </w:t>
      </w:r>
      <w:r>
        <w:rPr>
          <w:rFonts w:ascii="Arial" w:cs="Arial" w:eastAsia="Arial" w:hAnsi="Arial"/>
          <w:sz w:val="22"/>
          <w:szCs w:val="22"/>
        </w:rPr>
        <w:t xml:space="preserve">Coherent summarization, risk scoring, and natural language generation. Must produce structured output that legal professionals can act on.</w:t>
      </w:r>
    </w:p>
    <w:p>
      <w:pPr>
        <w:spacing w:after="120" w:before="200"/>
      </w:pPr>
      <w:r>
        <w:rPr>
          <w:rFonts w:ascii="Arial" w:cs="Arial" w:eastAsia="Arial" w:hAnsi="Arial"/>
          <w:b/>
          <w:bCs/>
          <w:color w:val="3A3A3A"/>
          <w:sz w:val="22"/>
          <w:szCs w:val="22"/>
        </w:rPr>
        <w:t xml:space="preserve">Dataset Analysis: Significant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3"/>
              <w:left w:val="single" w:color="E8A317" w:sz="3"/>
              <w:bottom w:val="single" w:color="E8A317" w:sz="3"/>
              <w:right w:val="single" w:color="E8A317" w:sz="3"/>
            </w:tcBorders>
            <w:shd w:fill="FFF8E7" w:val="clear"/>
            <w:tcMar>
              <w:top w:type="dxa" w:w="120"/>
              <w:left w:type="dxa" w:w="200"/>
              <w:bottom w:type="dxa" w:w="120"/>
              <w:right w:type="dxa" w:w="200"/>
            </w:tcMar>
          </w:tcPr>
          <w:p>
            <w:pPr>
              <w:spacing w:after="80"/>
            </w:pPr>
            <w:r>
              <w:rPr>
                <w:rFonts w:ascii="Arial" w:cs="Arial" w:eastAsia="Arial" w:hAnsi="Arial"/>
                <w:b/>
                <w:bCs/>
                <w:color w:val="B8860B"/>
                <w:sz w:val="22"/>
                <w:szCs w:val="22"/>
              </w:rPr>
              <w:t xml:space="preserve">DATA GAP: Proposed Summarization Datasets Are Wrong Domain</w:t>
            </w:r>
          </w:p>
          <w:p>
            <w:pPr>
              <w:spacing w:after="60"/>
            </w:pPr>
            <w:r>
              <w:rPr>
                <w:rFonts w:ascii="Arial" w:cs="Arial" w:eastAsia="Arial" w:hAnsi="Arial"/>
                <w:sz w:val="20"/>
                <w:szCs w:val="20"/>
              </w:rPr>
              <w:t xml:space="preserve">BillSum covers US legislative bills. GovReport covers government research reports. Neither trains a model to produce contract risk reports. The vocabulary, output structure, and purpose differ significantly. LegalSumm exists on HuggingFace but is small and poorly documented.</w:t>
            </w:r>
          </w:p>
        </w:tc>
      </w:tr>
    </w:tbl>
    <w:p>
      <w:pPr>
        <w:spacing w:after="160" w:line="276"/>
      </w:pPr>
      <w:r>
        <w:rPr>
          <w:rFonts w:ascii="Arial" w:cs="Arial" w:eastAsia="Arial" w:hAnsi="Arial"/>
          <w:sz w:val="22"/>
          <w:szCs w:val="22"/>
        </w:rPr>
        <w:t xml:space="preserve"/>
      </w:r>
    </w:p>
    <w:p>
      <w:pPr>
        <w:spacing w:after="120" w:before="200"/>
      </w:pPr>
      <w:r>
        <w:rPr>
          <w:rFonts w:ascii="Arial" w:cs="Arial" w:eastAsia="Arial" w:hAnsi="Arial"/>
          <w:b/>
          <w:bCs/>
          <w:color w:val="3A3A3A"/>
          <w:sz w:val="22"/>
          <w:szCs w:val="22"/>
        </w:rPr>
        <w:t xml:space="preserve">Recommended Approach</w:t>
      </w:r>
    </w:p>
    <w:p>
      <w:pPr>
        <w:pStyle w:val="ListParagraph"/>
        <w:numPr>
          <w:ilvl w:val="0"/>
          <w:numId w:val="3"/>
        </w:numPr>
        <w:spacing w:after="80" w:line="276"/>
      </w:pPr>
      <w:r>
        <w:rPr>
          <w:rFonts w:ascii="Arial" w:cs="Arial" w:eastAsia="Arial" w:hAnsi="Arial"/>
          <w:sz w:val="22"/>
          <w:szCs w:val="22"/>
        </w:rPr>
        <w:t xml:space="preserve">Generate synthetic training data: Use an LLM to create contract risk reports from CUAD contracts, producing examples of the desired output format.</w:t>
      </w:r>
    </w:p>
    <w:p>
      <w:pPr>
        <w:pStyle w:val="ListParagraph"/>
        <w:numPr>
          <w:ilvl w:val="0"/>
          <w:numId w:val="3"/>
        </w:numPr>
        <w:spacing w:after="80" w:line="276"/>
      </w:pPr>
      <w:r>
        <w:rPr>
          <w:rFonts w:ascii="Arial" w:cs="Arial" w:eastAsia="Arial" w:hAnsi="Arial"/>
          <w:sz w:val="22"/>
          <w:szCs w:val="22"/>
        </w:rPr>
        <w:t xml:space="preserve">Fine-tune FLAN-T5-base on synthetic report data for structured summarization.</w:t>
      </w:r>
    </w:p>
    <w:p>
      <w:pPr>
        <w:pStyle w:val="ListParagraph"/>
        <w:numPr>
          <w:ilvl w:val="0"/>
          <w:numId w:val="3"/>
        </w:numPr>
        <w:spacing w:after="80" w:line="276"/>
      </w:pPr>
      <w:r>
        <w:rPr>
          <w:rFonts w:ascii="Arial" w:cs="Arial" w:eastAsia="Arial" w:hAnsi="Arial"/>
          <w:sz w:val="22"/>
          <w:szCs w:val="22"/>
        </w:rPr>
        <w:t xml:space="preserve">Alternative: Skip fine-tuning entirely and use prompt engineering with Mistral-7B or Llama at inference time, treating this stage as a template-filling + LLM generation task.</w:t>
      </w:r>
    </w:p>
    <w:p>
      <w:pPr>
        <w:spacing w:after="160" w:line="276"/>
      </w:pPr>
      <w:r>
        <w:rPr>
          <w:rFonts w:ascii="Arial" w:cs="Arial" w:eastAsia="Arial" w:hAnsi="Arial"/>
          <w:b/>
          <w:bCs/>
          <w:sz w:val="22"/>
          <w:szCs w:val="22"/>
        </w:rPr>
        <w:t xml:space="preserve">Evaluation Metrics: </w:t>
      </w:r>
      <w:r>
        <w:rPr>
          <w:rFonts w:ascii="Arial" w:cs="Arial" w:eastAsia="Arial" w:hAnsi="Arial"/>
          <w:sz w:val="22"/>
          <w:szCs w:val="22"/>
        </w:rPr>
        <w:t xml:space="preserve">ROUGE score for summary quality, plus human evaluation for usefulness and clarity (recommended as a small qualitative study).</w:t>
      </w:r>
    </w:p>
    <w:p>
      <w:r>
        <w:br w:type="page"/>
      </w:r>
    </w:p>
    <w:p>
      <w:pPr>
        <w:pStyle w:val="Heading1"/>
        <w:spacing w:after="200" w:before="360"/>
      </w:pPr>
      <w:r>
        <w:rPr>
          <w:rFonts w:ascii="Arial" w:cs="Arial" w:eastAsia="Arial" w:hAnsi="Arial"/>
          <w:b/>
          <w:bCs/>
          <w:color w:val="1B3A5C"/>
          <w:sz w:val="32"/>
          <w:szCs w:val="32"/>
        </w:rPr>
        <w:t xml:space="preserve">3. Architectural Analysis: Do You Need Multiple Agents?</w:t>
      </w:r>
    </w:p>
    <w:p>
      <w:pPr>
        <w:pStyle w:val="Heading2"/>
        <w:spacing w:after="160" w:before="280"/>
      </w:pPr>
      <w:r>
        <w:rPr>
          <w:rFonts w:ascii="Arial" w:cs="Arial" w:eastAsia="Arial" w:hAnsi="Arial"/>
          <w:b/>
          <w:bCs/>
          <w:color w:val="2E5F8A"/>
          <w:sz w:val="26"/>
          <w:szCs w:val="26"/>
        </w:rPr>
        <w:t xml:space="preserve">3.1 Current Design: Sequential Pipeline</w:t>
      </w:r>
    </w:p>
    <w:p>
      <w:pPr>
        <w:spacing w:after="160" w:line="276"/>
      </w:pPr>
      <w:r>
        <w:rPr>
          <w:rFonts w:ascii="Arial" w:cs="Arial" w:eastAsia="Arial" w:hAnsi="Arial"/>
          <w:sz w:val="22"/>
          <w:szCs w:val="22"/>
        </w:rPr>
        <w:t xml:space="preserve">The document proposes four agents processing contracts sequentially: PDF input flows to Clause Extraction, then to Classification, then to Risk Detection, and finally to Report Generation. However, what is described is a modular ML pipeline with sequential processing stages, not autonomous agents in the multi-agent systems sense.</w:t>
      </w:r>
    </w:p>
    <w:p>
      <w:pPr>
        <w:pStyle w:val="Heading2"/>
        <w:spacing w:after="160" w:before="280"/>
      </w:pPr>
      <w:r>
        <w:rPr>
          <w:rFonts w:ascii="Arial" w:cs="Arial" w:eastAsia="Arial" w:hAnsi="Arial"/>
          <w:b/>
          <w:bCs/>
          <w:color w:val="2E5F8A"/>
          <w:sz w:val="26"/>
          <w:szCs w:val="26"/>
        </w:rPr>
        <w:t xml:space="preserve">3.2 The Agent Framing Problem</w:t>
      </w:r>
    </w:p>
    <w:p>
      <w:pPr>
        <w:spacing w:after="160" w:line="276"/>
      </w:pPr>
      <w:r>
        <w:rPr>
          <w:rFonts w:ascii="Arial" w:cs="Arial" w:eastAsia="Arial" w:hAnsi="Arial"/>
          <w:sz w:val="22"/>
          <w:szCs w:val="22"/>
        </w:rPr>
        <w:t xml:space="preserve">In the multi-agent systems literature (CrewAI, AutoGen, LangGraph), agents possess autonomy, memory, tool-use, and decision-making capabilities. The proposed design lacks these properties; each stage is a fine-tuned model that receives input and produces output without autonomous reasoning. Professors familiar with agent literature will notice this distinction.</w:t>
      </w:r>
    </w:p>
    <w:p>
      <w:pPr>
        <w:pStyle w:val="Heading2"/>
        <w:spacing w:after="160" w:before="280"/>
      </w:pPr>
      <w:r>
        <w:rPr>
          <w:rFonts w:ascii="Arial" w:cs="Arial" w:eastAsia="Arial" w:hAnsi="Arial"/>
          <w:b/>
          <w:bCs/>
          <w:color w:val="2E5F8A"/>
          <w:sz w:val="26"/>
          <w:szCs w:val="26"/>
        </w:rPr>
        <w:t xml:space="preserve">3.3 Recommended Architectural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00" w:sz="3"/>
              <w:left w:val="single" w:color="006600" w:sz="3"/>
              <w:bottom w:val="single" w:color="006600" w:sz="3"/>
              <w:right w:val="single" w:color="006600" w:sz="3"/>
            </w:tcBorders>
            <w:shd w:fill="F0FFF0" w:val="clear"/>
            <w:tcMar>
              <w:top w:type="dxa" w:w="120"/>
              <w:left w:type="dxa" w:w="200"/>
              <w:bottom w:type="dxa" w:w="120"/>
              <w:right w:type="dxa" w:w="200"/>
            </w:tcMar>
          </w:tcPr>
          <w:p>
            <w:pPr>
              <w:spacing w:after="100"/>
            </w:pPr>
            <w:r>
              <w:rPr>
                <w:rFonts w:ascii="Arial" w:cs="Arial" w:eastAsia="Arial" w:hAnsi="Arial"/>
                <w:b/>
                <w:bCs/>
                <w:color w:val="006600"/>
                <w:sz w:val="22"/>
                <w:szCs w:val="22"/>
              </w:rPr>
              <w:t xml:space="preserve">OPTION A: Modular Pipeline (Recommended for Academic Project)</w:t>
            </w:r>
          </w:p>
          <w:p>
            <w:pPr>
              <w:spacing w:after="60"/>
            </w:pPr>
            <w:r>
              <w:rPr>
                <w:rFonts w:ascii="Arial" w:cs="Arial" w:eastAsia="Arial" w:hAnsi="Arial"/>
                <w:sz w:val="20"/>
                <w:szCs w:val="20"/>
              </w:rPr>
              <w:t xml:space="preserve">Keep the 4-stage architecture but call them modules or stages, not agents. Each stage is a fine-tuned model. Data flows sequentially. This is simpler to implement, debug, and evaluate. Most importantly, you can evaluate each stage independently and show ablation studies (what happens when you remove Stage 2? Does risk detection degrade?). This is the strongest approach for academic defense.</w:t>
            </w:r>
          </w:p>
        </w:tc>
      </w:tr>
    </w:tbl>
    <w:p>
      <w:pPr>
        <w:spacing w:after="16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3"/>
              <w:left w:val="single" w:color="2E5F8A" w:sz="3"/>
              <w:bottom w:val="single" w:color="2E5F8A" w:sz="3"/>
              <w:right w:val="single" w:color="2E5F8A" w:sz="3"/>
            </w:tcBorders>
            <w:shd w:fill="F0F5FF" w:val="clear"/>
            <w:tcMar>
              <w:top w:type="dxa" w:w="120"/>
              <w:left w:type="dxa" w:w="200"/>
              <w:bottom w:type="dxa" w:w="120"/>
              <w:right w:type="dxa" w:w="200"/>
            </w:tcMar>
          </w:tcPr>
          <w:p>
            <w:pPr>
              <w:spacing w:after="100"/>
            </w:pPr>
            <w:r>
              <w:rPr>
                <w:rFonts w:ascii="Arial" w:cs="Arial" w:eastAsia="Arial" w:hAnsi="Arial"/>
                <w:b/>
                <w:bCs/>
                <w:color w:val="2E5F8A"/>
                <w:sz w:val="22"/>
                <w:szCs w:val="22"/>
              </w:rPr>
              <w:t xml:space="preserve">OPTION B: True Multi-Agent with Orchestrator (Higher Novelty)</w:t>
            </w:r>
          </w:p>
          <w:p>
            <w:pPr>
              <w:spacing w:after="60"/>
            </w:pPr>
            <w:r>
              <w:rPr>
                <w:rFonts w:ascii="Arial" w:cs="Arial" w:eastAsia="Arial" w:hAnsi="Arial"/>
                <w:sz w:val="20"/>
                <w:szCs w:val="20"/>
              </w:rPr>
              <w:t xml:space="preserve">Add an orchestrator agent that decides how to process a contract. Some contracts may need deeper analysis, some clauses may need cross-referencing against a knowledge base (RAG). Use a framework like LangGraph or CrewAI for agent coordination. This is more complex but more novel. Adds genuine agent behavior: autonomy, tool-use, decision-making.</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3.4 Scope Recommendation</w:t>
      </w:r>
    </w:p>
    <w:p>
      <w:pPr>
        <w:spacing w:after="160" w:line="276"/>
      </w:pPr>
      <w:r>
        <w:rPr>
          <w:rFonts w:ascii="Arial" w:cs="Arial" w:eastAsia="Arial" w:hAnsi="Arial"/>
          <w:sz w:val="22"/>
          <w:szCs w:val="22"/>
        </w:rPr>
        <w:t xml:space="preserve">The current scope of 4 stages is appropriate for a semester project. Do not decrease it; 3 stages would be too thin to demonstrate end-to-end capability. Do not increase it either; adding cross-contract comparison, jurisdiction-specific analysis, or temporal tracking would blow up scope beyond a semester timeline.</w:t>
      </w:r>
    </w:p>
    <w:p>
      <w:r>
        <w:br w:type="page"/>
      </w:r>
    </w:p>
    <w:p>
      <w:pPr>
        <w:pStyle w:val="Heading1"/>
        <w:spacing w:after="200" w:before="360"/>
      </w:pPr>
      <w:r>
        <w:rPr>
          <w:rFonts w:ascii="Arial" w:cs="Arial" w:eastAsia="Arial" w:hAnsi="Arial"/>
          <w:b/>
          <w:bCs/>
          <w:color w:val="1B3A5C"/>
          <w:sz w:val="32"/>
          <w:szCs w:val="32"/>
        </w:rPr>
        <w:t xml:space="preserve">4. RAG (Retrieval-Augmented Generation) Analysis</w:t>
      </w:r>
    </w:p>
    <w:p>
      <w:pPr>
        <w:spacing w:after="160" w:line="276"/>
      </w:pPr>
      <w:r>
        <w:rPr>
          <w:rFonts w:ascii="Arial" w:cs="Arial" w:eastAsia="Arial" w:hAnsi="Arial"/>
          <w:sz w:val="22"/>
          <w:szCs w:val="22"/>
        </w:rPr>
        <w:t xml:space="preserve">RAG is not explicitly mentioned in the original project document but should be strongly considered, particularly for Agent 3 (Risk Detection). Here is the rationale and recommended architecture.</w:t>
      </w:r>
    </w:p>
    <w:p>
      <w:pPr>
        <w:pStyle w:val="Heading2"/>
        <w:spacing w:after="160" w:before="280"/>
      </w:pPr>
      <w:r>
        <w:rPr>
          <w:rFonts w:ascii="Arial" w:cs="Arial" w:eastAsia="Arial" w:hAnsi="Arial"/>
          <w:b/>
          <w:bCs/>
          <w:color w:val="2E5F8A"/>
          <w:sz w:val="26"/>
          <w:szCs w:val="26"/>
        </w:rPr>
        <w:t xml:space="preserve">4.1 Why RAG Adds Value</w:t>
      </w:r>
    </w:p>
    <w:p>
      <w:pPr>
        <w:pStyle w:val="ListParagraph"/>
        <w:numPr>
          <w:ilvl w:val="0"/>
          <w:numId w:val="2"/>
        </w:numPr>
        <w:spacing w:after="80" w:line="276"/>
      </w:pPr>
      <w:r>
        <w:rPr>
          <w:rFonts w:ascii="Arial" w:cs="Arial" w:eastAsia="Arial" w:hAnsi="Arial"/>
          <w:sz w:val="22"/>
          <w:szCs w:val="22"/>
        </w:rPr>
        <w:t xml:space="preserve">Risk detection benefits from retrieval: when analyzing an indemnification clause, the model can retrieve similar clauses from a knowledge base of known risky/safe clauses and use them as few-shot context</w:t>
      </w:r>
    </w:p>
    <w:p>
      <w:pPr>
        <w:pStyle w:val="ListParagraph"/>
        <w:numPr>
          <w:ilvl w:val="0"/>
          <w:numId w:val="2"/>
        </w:numPr>
        <w:spacing w:after="80" w:line="276"/>
      </w:pPr>
      <w:r>
        <w:rPr>
          <w:rFonts w:ascii="Arial" w:cs="Arial" w:eastAsia="Arial" w:hAnsi="Arial"/>
          <w:sz w:val="22"/>
          <w:szCs w:val="22"/>
        </w:rPr>
        <w:t xml:space="preserve">Addresses data scarcity: instead of fine-tuning on limited risk-labeled data, retrieve relevant examples at inference time</w:t>
      </w:r>
    </w:p>
    <w:p>
      <w:pPr>
        <w:pStyle w:val="ListParagraph"/>
        <w:numPr>
          <w:ilvl w:val="0"/>
          <w:numId w:val="2"/>
        </w:numPr>
        <w:spacing w:after="80" w:line="276"/>
      </w:pPr>
      <w:r>
        <w:rPr>
          <w:rFonts w:ascii="Arial" w:cs="Arial" w:eastAsia="Arial" w:hAnsi="Arial"/>
          <w:sz w:val="22"/>
          <w:szCs w:val="22"/>
        </w:rPr>
        <w:t xml:space="preserve">Adds academic novelty: RAG is a timely, well-regarded technique that strengthens the project</w:t>
      </w:r>
    </w:p>
    <w:p>
      <w:pPr>
        <w:pStyle w:val="Heading2"/>
        <w:spacing w:after="160" w:before="280"/>
      </w:pPr>
      <w:r>
        <w:rPr>
          <w:rFonts w:ascii="Arial" w:cs="Arial" w:eastAsia="Arial" w:hAnsi="Arial"/>
          <w:b/>
          <w:bCs/>
          <w:color w:val="2E5F8A"/>
          <w:sz w:val="26"/>
          <w:szCs w:val="26"/>
        </w:rPr>
        <w:t xml:space="preserve">4.2 Recommended RAG Architecture</w:t>
      </w:r>
    </w:p>
    <w:p>
      <w:pPr>
        <w:pStyle w:val="ListParagraph"/>
        <w:numPr>
          <w:ilvl w:val="0"/>
          <w:numId w:val="3"/>
        </w:numPr>
        <w:spacing w:after="80" w:line="276"/>
      </w:pPr>
      <w:r>
        <w:rPr>
          <w:rFonts w:ascii="Arial" w:cs="Arial" w:eastAsia="Arial" w:hAnsi="Arial"/>
          <w:sz w:val="22"/>
          <w:szCs w:val="22"/>
        </w:rPr>
        <w:t xml:space="preserve">Embed all CUAD clauses with their type labels and risk annotations into a vector store (FAISS or ChromaDB)</w:t>
      </w:r>
    </w:p>
    <w:p>
      <w:pPr>
        <w:pStyle w:val="ListParagraph"/>
        <w:numPr>
          <w:ilvl w:val="0"/>
          <w:numId w:val="3"/>
        </w:numPr>
        <w:spacing w:after="80" w:line="276"/>
      </w:pPr>
      <w:r>
        <w:rPr>
          <w:rFonts w:ascii="Arial" w:cs="Arial" w:eastAsia="Arial" w:hAnsi="Arial"/>
          <w:sz w:val="22"/>
          <w:szCs w:val="22"/>
        </w:rPr>
        <w:t xml:space="preserve">At inference, retrieve the 5 most similar clauses to the clause being analyzed</w:t>
      </w:r>
    </w:p>
    <w:p>
      <w:pPr>
        <w:pStyle w:val="ListParagraph"/>
        <w:numPr>
          <w:ilvl w:val="0"/>
          <w:numId w:val="3"/>
        </w:numPr>
        <w:spacing w:after="80" w:line="276"/>
      </w:pPr>
      <w:r>
        <w:rPr>
          <w:rFonts w:ascii="Arial" w:cs="Arial" w:eastAsia="Arial" w:hAnsi="Arial"/>
          <w:sz w:val="22"/>
          <w:szCs w:val="22"/>
        </w:rPr>
        <w:t xml:space="preserve">Pass retrieved clauses plus their risk labels as context to the risk detection model</w:t>
      </w:r>
    </w:p>
    <w:p>
      <w:pPr>
        <w:pStyle w:val="ListParagraph"/>
        <w:numPr>
          <w:ilvl w:val="0"/>
          <w:numId w:val="3"/>
        </w:numPr>
        <w:spacing w:after="80" w:line="276"/>
      </w:pPr>
      <w:r>
        <w:rPr>
          <w:rFonts w:ascii="Arial" w:cs="Arial" w:eastAsia="Arial" w:hAnsi="Arial"/>
          <w:sz w:val="22"/>
          <w:szCs w:val="22"/>
        </w:rPr>
        <w:t xml:space="preserve">The model receives dynamic few-shot examples, improving classification accuracy without additional fine-tuning</w:t>
      </w:r>
    </w:p>
    <w:p>
      <w:pPr>
        <w:pStyle w:val="Heading2"/>
        <w:spacing w:after="160" w:before="280"/>
      </w:pPr>
      <w:r>
        <w:rPr>
          <w:rFonts w:ascii="Arial" w:cs="Arial" w:eastAsia="Arial" w:hAnsi="Arial"/>
          <w:b/>
          <w:bCs/>
          <w:color w:val="2E5F8A"/>
          <w:sz w:val="26"/>
          <w:szCs w:val="26"/>
        </w:rPr>
        <w:t xml:space="preserve">4.3 Embeddings &amp;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2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Embedding Model</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Legal-BERT embeddings or all-MiniLM-L6-v2 (fast, decent quality)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BAAI/bge-base-en or OpenAI text-embedding-3-large for higher quality</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Vector Store</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FAISS (local, simple, no infrastructure overhead)</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ChromaDB for prototyping with metadata filtering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Retrieval Strategy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Top-5 cosine similarity retrieval per clause query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Hybrid retrieval: dense (embeddings) + sparse (BM25) for better recall</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5. Complete Model Recommendation Matrix</w:t>
      </w:r>
    </w:p>
    <w:p>
      <w:pPr>
        <w:spacing w:after="160" w:line="276"/>
      </w:pPr>
      <w:r>
        <w:rPr>
          <w:rFonts w:ascii="Arial" w:cs="Arial" w:eastAsia="Arial" w:hAnsi="Arial"/>
          <w:sz w:val="22"/>
          <w:szCs w:val="22"/>
        </w:rPr>
        <w:t xml:space="preserve">The original document suggests small variants (T5-small, BART-small, DeBERTa-small) throughout. For a research project being defended before professors, use at least base-sized models. Small variants underperform significantly on legal text. Better results matter more than faster inference in an academic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700"/>
        <w:gridCol w:w="16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 Needs</w:t>
            </w:r>
          </w:p>
        </w:tc>
        <w:tc>
          <w:tcPr>
            <w:tcW w:type="dxa" w:w="16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Baseline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Extraction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Legal-BERT or DeBERTa-base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Domain pretraining; superior architecture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8-16 GB VRAM</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spaCy + regex</w:t>
            </w:r>
          </w:p>
        </w:tc>
      </w:tr>
      <w:tr>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DeBERTa-base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87.8% accuracy on clause tasks</w:t>
            </w:r>
          </w:p>
        </w:tc>
        <w:tc>
          <w:tcPr>
            <w:tcW w:type="dxa" w:w="1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8-16 GB VRAM</w:t>
            </w:r>
          </w:p>
        </w:tc>
        <w:tc>
          <w:tcPr>
            <w:tcW w:type="dxa" w:w="16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MiniLM + head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Risk Detection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DeBERTa + Mistral-7B hybrid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DeBERTa classifies; LLM explains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4-bit quant for LLM</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Rule-based risks</w:t>
            </w:r>
          </w:p>
        </w:tc>
      </w:tr>
      <w:tr>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Report Gen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FLAN-T5-base or Mistral-7B</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Structured summaries; natural language</w:t>
            </w:r>
          </w:p>
        </w:tc>
        <w:tc>
          <w:tcPr>
            <w:tcW w:type="dxa" w:w="1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8 GB VRAM (T5)</w:t>
            </w:r>
          </w:p>
        </w:tc>
        <w:tc>
          <w:tcPr>
            <w:tcW w:type="dxa" w:w="16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Template filling</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3A5C"/>
          <w:sz w:val="32"/>
          <w:szCs w:val="32"/>
        </w:rPr>
        <w:t xml:space="preserve">6. Infrastructure &amp; Systems-Level Considerations</w:t>
      </w:r>
    </w:p>
    <w:p>
      <w:pPr>
        <w:pStyle w:val="Heading2"/>
        <w:spacing w:after="160" w:before="280"/>
      </w:pPr>
      <w:r>
        <w:rPr>
          <w:rFonts w:ascii="Arial" w:cs="Arial" w:eastAsia="Arial" w:hAnsi="Arial"/>
          <w:b/>
          <w:bCs/>
          <w:color w:val="2E5F8A"/>
          <w:sz w:val="26"/>
          <w:szCs w:val="26"/>
        </w:rPr>
        <w:t xml:space="preserve">6.1 Quantized Models</w:t>
      </w:r>
    </w:p>
    <w:p>
      <w:pPr>
        <w:spacing w:after="160" w:line="276"/>
      </w:pPr>
      <w:r>
        <w:rPr>
          <w:rFonts w:ascii="Arial" w:cs="Arial" w:eastAsia="Arial" w:hAnsi="Arial"/>
          <w:sz w:val="22"/>
          <w:szCs w:val="22"/>
        </w:rPr>
        <w:t xml:space="preserve">Not necessary for a research project. Quantization (GPTQ, AWQ, GGUF) matters for deployment and production inference speed. For academic evaluation, run full-precision models. If compute-limited (no GPU), use DistilBERT or MiniLM instead of quantizing larger models. The one exception is if using Mistral-7B or Llama for Agent 3/4, where 4-bit quantization is practical to fit on consumer hardware.</w:t>
      </w:r>
    </w:p>
    <w:p>
      <w:pPr>
        <w:pStyle w:val="Heading2"/>
        <w:spacing w:after="160" w:before="280"/>
      </w:pPr>
      <w:r>
        <w:rPr>
          <w:rFonts w:ascii="Arial" w:cs="Arial" w:eastAsia="Arial" w:hAnsi="Arial"/>
          <w:b/>
          <w:bCs/>
          <w:color w:val="2E5F8A"/>
          <w:sz w:val="26"/>
          <w:szCs w:val="26"/>
        </w:rPr>
        <w:t xml:space="preserve">6.2 GPU Requirements</w:t>
      </w:r>
    </w:p>
    <w:p>
      <w:pPr>
        <w:pStyle w:val="ListParagraph"/>
        <w:numPr>
          <w:ilvl w:val="0"/>
          <w:numId w:val="2"/>
        </w:numPr>
        <w:spacing w:after="80" w:line="276"/>
      </w:pPr>
      <w:r>
        <w:rPr>
          <w:rFonts w:ascii="Arial" w:cs="Arial" w:eastAsia="Arial" w:hAnsi="Arial"/>
          <w:sz w:val="22"/>
          <w:szCs w:val="22"/>
        </w:rPr>
        <w:t xml:space="preserve">Legal-BERT, DeBERTa-base, RoBERTa-base: Fine-tunable on a single consumer GPU (8-16 GB VRAM) or Google Colab free tier</w:t>
      </w:r>
    </w:p>
    <w:p>
      <w:pPr>
        <w:pStyle w:val="ListParagraph"/>
        <w:numPr>
          <w:ilvl w:val="0"/>
          <w:numId w:val="2"/>
        </w:numPr>
        <w:spacing w:after="80" w:line="276"/>
      </w:pPr>
      <w:r>
        <w:rPr>
          <w:rFonts w:ascii="Arial" w:cs="Arial" w:eastAsia="Arial" w:hAnsi="Arial"/>
          <w:sz w:val="22"/>
          <w:szCs w:val="22"/>
        </w:rPr>
        <w:t xml:space="preserve">Mistral-7B / Llama: Need 4-bit quantization to run on consumer hardware, or use API access</w:t>
      </w:r>
    </w:p>
    <w:p>
      <w:pPr>
        <w:pStyle w:val="ListParagraph"/>
        <w:numPr>
          <w:ilvl w:val="0"/>
          <w:numId w:val="2"/>
        </w:numPr>
        <w:spacing w:after="80" w:line="276"/>
      </w:pPr>
      <w:r>
        <w:rPr>
          <w:rFonts w:ascii="Arial" w:cs="Arial" w:eastAsia="Arial" w:hAnsi="Arial"/>
          <w:sz w:val="22"/>
          <w:szCs w:val="22"/>
        </w:rPr>
        <w:t xml:space="preserve">T5-base / FLAN-T5-base: Easily fits on 8 GB VRAM</w:t>
      </w:r>
    </w:p>
    <w:p>
      <w:pPr>
        <w:pStyle w:val="ListParagraph"/>
        <w:numPr>
          <w:ilvl w:val="0"/>
          <w:numId w:val="2"/>
        </w:numPr>
        <w:spacing w:after="80" w:line="276"/>
      </w:pPr>
      <w:r>
        <w:rPr>
          <w:rFonts w:ascii="Arial" w:cs="Arial" w:eastAsia="Arial" w:hAnsi="Arial"/>
          <w:sz w:val="22"/>
          <w:szCs w:val="22"/>
        </w:rPr>
        <w:t xml:space="preserve">Full pipeline can run on a single machine with one GPU</w:t>
      </w:r>
    </w:p>
    <w:p>
      <w:pPr>
        <w:pStyle w:val="Heading2"/>
        <w:spacing w:after="160" w:before="280"/>
      </w:pPr>
      <w:r>
        <w:rPr>
          <w:rFonts w:ascii="Arial" w:cs="Arial" w:eastAsia="Arial" w:hAnsi="Arial"/>
          <w:b/>
          <w:bCs/>
          <w:color w:val="2E5F8A"/>
          <w:sz w:val="26"/>
          <w:szCs w:val="26"/>
        </w:rPr>
        <w:t xml:space="preserve">6.3 Tooling Stack</w:t>
      </w:r>
    </w:p>
    <w:p>
      <w:pPr>
        <w:pStyle w:val="ListParagraph"/>
        <w:numPr>
          <w:ilvl w:val="0"/>
          <w:numId w:val="2"/>
        </w:numPr>
        <w:spacing w:after="80" w:line="276"/>
      </w:pPr>
      <w:r>
        <w:rPr>
          <w:rFonts w:ascii="Arial" w:cs="Arial" w:eastAsia="Arial" w:hAnsi="Arial"/>
          <w:sz w:val="22"/>
          <w:szCs w:val="22"/>
        </w:rPr>
        <w:t xml:space="preserve">HuggingFace Transformers + Datasets for model training and data loading</w:t>
      </w:r>
    </w:p>
    <w:p>
      <w:pPr>
        <w:pStyle w:val="ListParagraph"/>
        <w:numPr>
          <w:ilvl w:val="0"/>
          <w:numId w:val="2"/>
        </w:numPr>
        <w:spacing w:after="80" w:line="276"/>
      </w:pPr>
      <w:r>
        <w:rPr>
          <w:rFonts w:ascii="Arial" w:cs="Arial" w:eastAsia="Arial" w:hAnsi="Arial"/>
          <w:sz w:val="22"/>
          <w:szCs w:val="22"/>
        </w:rPr>
        <w:t xml:space="preserve">PyTorch as the ML backend</w:t>
      </w:r>
    </w:p>
    <w:p>
      <w:pPr>
        <w:pStyle w:val="ListParagraph"/>
        <w:numPr>
          <w:ilvl w:val="0"/>
          <w:numId w:val="2"/>
        </w:numPr>
        <w:spacing w:after="80" w:line="276"/>
      </w:pPr>
      <w:r>
        <w:rPr>
          <w:rFonts w:ascii="Arial" w:cs="Arial" w:eastAsia="Arial" w:hAnsi="Arial"/>
          <w:sz w:val="22"/>
          <w:szCs w:val="22"/>
        </w:rPr>
        <w:t xml:space="preserve">LangChain or LlamaIndex if implementing RAG</w:t>
      </w:r>
    </w:p>
    <w:p>
      <w:pPr>
        <w:pStyle w:val="ListParagraph"/>
        <w:numPr>
          <w:ilvl w:val="0"/>
          <w:numId w:val="2"/>
        </w:numPr>
        <w:spacing w:after="80" w:line="276"/>
      </w:pPr>
      <w:r>
        <w:rPr>
          <w:rFonts w:ascii="Arial" w:cs="Arial" w:eastAsia="Arial" w:hAnsi="Arial"/>
          <w:sz w:val="22"/>
          <w:szCs w:val="22"/>
        </w:rPr>
        <w:t xml:space="preserve">FAISS or ChromaDB for vector storage</w:t>
      </w:r>
    </w:p>
    <w:p>
      <w:pPr>
        <w:pStyle w:val="ListParagraph"/>
        <w:numPr>
          <w:ilvl w:val="0"/>
          <w:numId w:val="2"/>
        </w:numPr>
        <w:spacing w:after="80" w:line="276"/>
      </w:pPr>
      <w:r>
        <w:rPr>
          <w:rFonts w:ascii="Arial" w:cs="Arial" w:eastAsia="Arial" w:hAnsi="Arial"/>
          <w:sz w:val="22"/>
          <w:szCs w:val="22"/>
        </w:rPr>
        <w:t xml:space="preserve">Weights &amp; Biases or MLflow for experiment tracking</w:t>
      </w:r>
    </w:p>
    <w:p>
      <w:pPr>
        <w:pStyle w:val="ListParagraph"/>
        <w:numPr>
          <w:ilvl w:val="0"/>
          <w:numId w:val="2"/>
        </w:numPr>
        <w:spacing w:after="80" w:line="276"/>
      </w:pPr>
      <w:r>
        <w:rPr>
          <w:rFonts w:ascii="Arial" w:cs="Arial" w:eastAsia="Arial" w:hAnsi="Arial"/>
          <w:sz w:val="22"/>
          <w:szCs w:val="22"/>
        </w:rPr>
        <w:t xml:space="preserve">spaCy for preprocessing and NER baseline</w:t>
      </w:r>
    </w:p>
    <w:p>
      <w:pPr>
        <w:pStyle w:val="Heading2"/>
        <w:spacing w:after="160" w:before="280"/>
      </w:pPr>
      <w:r>
        <w:rPr>
          <w:rFonts w:ascii="Arial" w:cs="Arial" w:eastAsia="Arial" w:hAnsi="Arial"/>
          <w:b/>
          <w:bCs/>
          <w:color w:val="2E5F8A"/>
          <w:sz w:val="26"/>
          <w:szCs w:val="26"/>
        </w:rPr>
        <w:t xml:space="preserve">6.4 Academic Focus</w:t>
      </w:r>
    </w:p>
    <w:p>
      <w:pPr>
        <w:spacing w:after="160" w:line="276"/>
      </w:pPr>
      <w:r>
        <w:rPr>
          <w:rFonts w:ascii="Arial" w:cs="Arial" w:eastAsia="Arial" w:hAnsi="Arial"/>
          <w:sz w:val="22"/>
          <w:szCs w:val="22"/>
        </w:rPr>
        <w:t xml:space="preserve">For academic defense, focus on model quality and evaluation rigor, not inference speed or deployment optimization. Professors care about F1 scores, ablation studies, and experimental methodology, not whether the system can serve 100 requests per second.</w:t>
      </w:r>
    </w:p>
    <w:p>
      <w:r>
        <w:br w:type="page"/>
      </w:r>
    </w:p>
    <w:p>
      <w:pPr>
        <w:pStyle w:val="Heading1"/>
        <w:spacing w:after="200" w:before="360"/>
      </w:pPr>
      <w:r>
        <w:rPr>
          <w:rFonts w:ascii="Arial" w:cs="Arial" w:eastAsia="Arial" w:hAnsi="Arial"/>
          <w:b/>
          <w:bCs/>
          <w:color w:val="1B3A5C"/>
          <w:sz w:val="32"/>
          <w:szCs w:val="32"/>
        </w:rPr>
        <w:t xml:space="preserve">7. Synthetic Data Requirements</w:t>
      </w:r>
    </w:p>
    <w:p>
      <w:pPr>
        <w:spacing w:after="160" w:line="276"/>
      </w:pPr>
      <w:r>
        <w:rPr>
          <w:rFonts w:ascii="Arial" w:cs="Arial" w:eastAsia="Arial" w:hAnsi="Arial"/>
          <w:sz w:val="22"/>
          <w:szCs w:val="22"/>
        </w:rPr>
        <w:t xml:space="preserve">Synthetic data generation is needed for two specific components of this project:</w:t>
      </w:r>
    </w:p>
    <w:p>
      <w:pPr>
        <w:pStyle w:val="Heading2"/>
        <w:spacing w:after="160" w:before="280"/>
      </w:pPr>
      <w:r>
        <w:rPr>
          <w:rFonts w:ascii="Arial" w:cs="Arial" w:eastAsia="Arial" w:hAnsi="Arial"/>
          <w:b/>
          <w:bCs/>
          <w:color w:val="2E5F8A"/>
          <w:sz w:val="26"/>
          <w:szCs w:val="26"/>
        </w:rPr>
        <w:t xml:space="preserve">7.1 Risk Labels for Agent 3</w:t>
      </w:r>
    </w:p>
    <w:p>
      <w:pPr>
        <w:spacing w:after="160" w:line="276"/>
      </w:pPr>
      <w:r>
        <w:rPr>
          <w:rFonts w:ascii="Arial" w:cs="Arial" w:eastAsia="Arial" w:hAnsi="Arial"/>
          <w:sz w:val="22"/>
          <w:szCs w:val="22"/>
        </w:rPr>
        <w:t xml:space="preserve">CUAD provides clause type labels but NOT risk levels. You need Low/Medium/High risk annotations for each clause.</w:t>
      </w:r>
    </w:p>
    <w:p>
      <w:pPr>
        <w:spacing w:after="120" w:before="200"/>
      </w:pPr>
      <w:r>
        <w:rPr>
          <w:rFonts w:ascii="Arial" w:cs="Arial" w:eastAsia="Arial" w:hAnsi="Arial"/>
          <w:b/>
          <w:bCs/>
          <w:color w:val="3A3A3A"/>
          <w:sz w:val="22"/>
          <w:szCs w:val="22"/>
        </w:rPr>
        <w:t xml:space="preserve">Approach</w:t>
      </w:r>
    </w:p>
    <w:p>
      <w:pPr>
        <w:pStyle w:val="ListParagraph"/>
        <w:numPr>
          <w:ilvl w:val="0"/>
          <w:numId w:val="3"/>
        </w:numPr>
        <w:spacing w:after="80" w:line="276"/>
      </w:pPr>
      <w:r>
        <w:rPr>
          <w:rFonts w:ascii="Arial" w:cs="Arial" w:eastAsia="Arial" w:hAnsi="Arial"/>
          <w:sz w:val="22"/>
          <w:szCs w:val="22"/>
        </w:rPr>
        <w:t xml:space="preserve">Use an LLM (GPT-4 or Claude) to label CUAD clauses with risk levels and explanations</w:t>
      </w:r>
    </w:p>
    <w:p>
      <w:pPr>
        <w:pStyle w:val="ListParagraph"/>
        <w:numPr>
          <w:ilvl w:val="0"/>
          <w:numId w:val="3"/>
        </w:numPr>
        <w:spacing w:after="80" w:line="276"/>
      </w:pPr>
      <w:r>
        <w:rPr>
          <w:rFonts w:ascii="Arial" w:cs="Arial" w:eastAsia="Arial" w:hAnsi="Arial"/>
          <w:sz w:val="22"/>
          <w:szCs w:val="22"/>
        </w:rPr>
        <w:t xml:space="preserve">Validate a statistically significant sample manually (recommend 10-15% of generated labels)</w:t>
      </w:r>
    </w:p>
    <w:p>
      <w:pPr>
        <w:pStyle w:val="ListParagraph"/>
        <w:numPr>
          <w:ilvl w:val="0"/>
          <w:numId w:val="3"/>
        </w:numPr>
        <w:spacing w:after="80" w:line="276"/>
      </w:pPr>
      <w:r>
        <w:rPr>
          <w:rFonts w:ascii="Arial" w:cs="Arial" w:eastAsia="Arial" w:hAnsi="Arial"/>
          <w:sz w:val="22"/>
          <w:szCs w:val="22"/>
        </w:rPr>
        <w:t xml:space="preserve">Report inter-annotator agreement between LLM labels and human validation</w:t>
      </w:r>
    </w:p>
    <w:p>
      <w:pPr>
        <w:spacing w:after="160" w:line="276"/>
      </w:pPr>
      <w:r>
        <w:rPr>
          <w:rFonts w:ascii="Arial" w:cs="Arial" w:eastAsia="Arial" w:hAnsi="Arial"/>
          <w:sz w:val="22"/>
          <w:szCs w:val="22"/>
        </w:rPr>
        <w:t xml:space="preserve">This approach is increasingly accepted in NLP research. The SynLexLM work (2025) demonstrates that LLM-generated legal training data can be effective when properly validated.</w:t>
      </w:r>
    </w:p>
    <w:p>
      <w:pPr>
        <w:pStyle w:val="Heading2"/>
        <w:spacing w:after="160" w:before="280"/>
      </w:pPr>
      <w:r>
        <w:rPr>
          <w:rFonts w:ascii="Arial" w:cs="Arial" w:eastAsia="Arial" w:hAnsi="Arial"/>
          <w:b/>
          <w:bCs/>
          <w:color w:val="2E5F8A"/>
          <w:sz w:val="26"/>
          <w:szCs w:val="26"/>
        </w:rPr>
        <w:t xml:space="preserve">7.2 Report Training Data for Agent 4</w:t>
      </w:r>
    </w:p>
    <w:p>
      <w:pPr>
        <w:spacing w:after="160" w:line="276"/>
      </w:pPr>
      <w:r>
        <w:rPr>
          <w:rFonts w:ascii="Arial" w:cs="Arial" w:eastAsia="Arial" w:hAnsi="Arial"/>
          <w:sz w:val="22"/>
          <w:szCs w:val="22"/>
        </w:rPr>
        <w:t xml:space="preserve">No existing dataset contains contract risk reports in the desired output format.</w:t>
      </w:r>
    </w:p>
    <w:p>
      <w:pPr>
        <w:spacing w:after="120" w:before="200"/>
      </w:pPr>
      <w:r>
        <w:rPr>
          <w:rFonts w:ascii="Arial" w:cs="Arial" w:eastAsia="Arial" w:hAnsi="Arial"/>
          <w:b/>
          <w:bCs/>
          <w:color w:val="3A3A3A"/>
          <w:sz w:val="22"/>
          <w:szCs w:val="22"/>
        </w:rPr>
        <w:t xml:space="preserve">Approach</w:t>
      </w:r>
    </w:p>
    <w:p>
      <w:pPr>
        <w:pStyle w:val="ListParagraph"/>
        <w:numPr>
          <w:ilvl w:val="0"/>
          <w:numId w:val="3"/>
        </w:numPr>
        <w:spacing w:after="80" w:line="276"/>
      </w:pPr>
      <w:r>
        <w:rPr>
          <w:rFonts w:ascii="Arial" w:cs="Arial" w:eastAsia="Arial" w:hAnsi="Arial"/>
          <w:sz w:val="22"/>
          <w:szCs w:val="22"/>
        </w:rPr>
        <w:t xml:space="preserve">Take CUAD contracts with their clause annotations</w:t>
      </w:r>
    </w:p>
    <w:p>
      <w:pPr>
        <w:pStyle w:val="ListParagraph"/>
        <w:numPr>
          <w:ilvl w:val="0"/>
          <w:numId w:val="3"/>
        </w:numPr>
        <w:spacing w:after="80" w:line="276"/>
      </w:pPr>
      <w:r>
        <w:rPr>
          <w:rFonts w:ascii="Arial" w:cs="Arial" w:eastAsia="Arial" w:hAnsi="Arial"/>
          <w:sz w:val="22"/>
          <w:szCs w:val="22"/>
        </w:rPr>
        <w:t xml:space="preserve">Use an LLM to generate structured risk reports for each contract</w:t>
      </w:r>
    </w:p>
    <w:p>
      <w:pPr>
        <w:pStyle w:val="ListParagraph"/>
        <w:numPr>
          <w:ilvl w:val="0"/>
          <w:numId w:val="3"/>
        </w:numPr>
        <w:spacing w:after="80" w:line="276"/>
      </w:pPr>
      <w:r>
        <w:rPr>
          <w:rFonts w:ascii="Arial" w:cs="Arial" w:eastAsia="Arial" w:hAnsi="Arial"/>
          <w:sz w:val="22"/>
          <w:szCs w:val="22"/>
        </w:rPr>
        <w:t xml:space="preserve">Fine-tune the summarization model on these synthetic reports</w:t>
      </w:r>
    </w:p>
    <w:p>
      <w:pPr>
        <w:pStyle w:val="ListParagraph"/>
        <w:numPr>
          <w:ilvl w:val="0"/>
          <w:numId w:val="3"/>
        </w:numPr>
        <w:spacing w:after="80" w:line="276"/>
      </w:pPr>
      <w:r>
        <w:rPr>
          <w:rFonts w:ascii="Arial" w:cs="Arial" w:eastAsia="Arial" w:hAnsi="Arial"/>
          <w:sz w:val="22"/>
          <w:szCs w:val="22"/>
        </w:rPr>
        <w:t xml:space="preserve">Alternative: skip fine-tuning and use prompt engineering at inference time</w:t>
      </w:r>
    </w:p>
    <w:p>
      <w:r>
        <w:br w:type="page"/>
      </w:r>
    </w:p>
    <w:p>
      <w:pPr>
        <w:pStyle w:val="Heading1"/>
        <w:spacing w:after="200" w:before="360"/>
      </w:pPr>
      <w:r>
        <w:rPr>
          <w:rFonts w:ascii="Arial" w:cs="Arial" w:eastAsia="Arial" w:hAnsi="Arial"/>
          <w:b/>
          <w:bCs/>
          <w:color w:val="1B3A5C"/>
          <w:sz w:val="32"/>
          <w:szCs w:val="32"/>
        </w:rPr>
        <w:t xml:space="preserve">8. Academic Defensibility &amp; Real-World Value</w:t>
      </w:r>
    </w:p>
    <w:p>
      <w:pPr>
        <w:pStyle w:val="Heading2"/>
        <w:spacing w:after="160" w:before="280"/>
      </w:pPr>
      <w:r>
        <w:rPr>
          <w:rFonts w:ascii="Arial" w:cs="Arial" w:eastAsia="Arial" w:hAnsi="Arial"/>
          <w:b/>
          <w:bCs/>
          <w:color w:val="2E5F8A"/>
          <w:sz w:val="26"/>
          <w:szCs w:val="26"/>
        </w:rPr>
        <w:t xml:space="preserve">8.1 Strengths for Academic Defense</w:t>
      </w:r>
    </w:p>
    <w:p>
      <w:pPr>
        <w:pStyle w:val="ListParagraph"/>
        <w:numPr>
          <w:ilvl w:val="0"/>
          <w:numId w:val="2"/>
        </w:numPr>
        <w:spacing w:after="80" w:line="276"/>
      </w:pPr>
      <w:r>
        <w:rPr>
          <w:rFonts w:ascii="Arial" w:cs="Arial" w:eastAsia="Arial" w:hAnsi="Arial"/>
          <w:sz w:val="22"/>
          <w:szCs w:val="22"/>
        </w:rPr>
        <w:t xml:space="preserve">Clear real-world problem with genuine industry demand (legal tech is a multi-billion dollar CLM market)</w:t>
      </w:r>
    </w:p>
    <w:p>
      <w:pPr>
        <w:pStyle w:val="ListParagraph"/>
        <w:numPr>
          <w:ilvl w:val="0"/>
          <w:numId w:val="2"/>
        </w:numPr>
        <w:spacing w:after="80" w:line="276"/>
      </w:pPr>
      <w:r>
        <w:rPr>
          <w:rFonts w:ascii="Arial" w:cs="Arial" w:eastAsia="Arial" w:hAnsi="Arial"/>
          <w:sz w:val="22"/>
          <w:szCs w:val="22"/>
        </w:rPr>
        <w:t xml:space="preserve">Multi-component system demonstrating end-to-end ML engineering capability</w:t>
      </w:r>
    </w:p>
    <w:p>
      <w:pPr>
        <w:pStyle w:val="ListParagraph"/>
        <w:numPr>
          <w:ilvl w:val="0"/>
          <w:numId w:val="2"/>
        </w:numPr>
        <w:spacing w:after="80" w:line="276"/>
      </w:pPr>
      <w:r>
        <w:rPr>
          <w:rFonts w:ascii="Arial" w:cs="Arial" w:eastAsia="Arial" w:hAnsi="Arial"/>
          <w:sz w:val="22"/>
          <w:szCs w:val="22"/>
        </w:rPr>
        <w:t xml:space="preserve">Uses established benchmarks (CUAD) enabling direct comparison with published baselines</w:t>
      </w:r>
    </w:p>
    <w:p>
      <w:pPr>
        <w:pStyle w:val="ListParagraph"/>
        <w:numPr>
          <w:ilvl w:val="0"/>
          <w:numId w:val="2"/>
        </w:numPr>
        <w:spacing w:after="80" w:line="276"/>
      </w:pPr>
      <w:r>
        <w:rPr>
          <w:rFonts w:ascii="Arial" w:cs="Arial" w:eastAsia="Arial" w:hAnsi="Arial"/>
          <w:sz w:val="22"/>
          <w:szCs w:val="22"/>
        </w:rPr>
        <w:t xml:space="preserve">Each stage can be independently evaluated with standard metrics (F1, ROUGE, accuracy)</w:t>
      </w:r>
    </w:p>
    <w:p>
      <w:pPr>
        <w:pStyle w:val="ListParagraph"/>
        <w:numPr>
          <w:ilvl w:val="0"/>
          <w:numId w:val="2"/>
        </w:numPr>
        <w:spacing w:after="80" w:line="276"/>
      </w:pPr>
      <w:r>
        <w:rPr>
          <w:rFonts w:ascii="Arial" w:cs="Arial" w:eastAsia="Arial" w:hAnsi="Arial"/>
          <w:sz w:val="22"/>
          <w:szCs w:val="22"/>
        </w:rPr>
        <w:t xml:space="preserve">Touches multiple ML areas: NER/extraction, classification, NLI/reasoning, summarization, and potentially RAG</w:t>
      </w:r>
    </w:p>
    <w:p>
      <w:pPr>
        <w:pStyle w:val="Heading2"/>
        <w:spacing w:after="160" w:before="280"/>
      </w:pPr>
      <w:r>
        <w:rPr>
          <w:rFonts w:ascii="Arial" w:cs="Arial" w:eastAsia="Arial" w:hAnsi="Arial"/>
          <w:b/>
          <w:bCs/>
          <w:color w:val="2E5F8A"/>
          <w:sz w:val="26"/>
          <w:szCs w:val="26"/>
        </w:rPr>
        <w:t xml:space="preserve">8.2 Risks to Address Before Defense</w:t>
      </w:r>
    </w:p>
    <w:p>
      <w:pPr>
        <w:pStyle w:val="ListParagraph"/>
        <w:numPr>
          <w:ilvl w:val="0"/>
          <w:numId w:val="2"/>
        </w:numPr>
        <w:spacing w:after="80" w:line="276"/>
      </w:pPr>
      <w:r>
        <w:rPr>
          <w:rFonts w:ascii="Arial" w:cs="Arial" w:eastAsia="Arial" w:hAnsi="Arial"/>
          <w:sz w:val="22"/>
          <w:szCs w:val="22"/>
        </w:rPr>
        <w:t xml:space="preserve">The multi-agent framing needs substance. Either genuinely implement agent behavior (autonomy, tool-use, planning) or rebrand as a modular pipeline.</w:t>
      </w:r>
    </w:p>
    <w:p>
      <w:pPr>
        <w:pStyle w:val="ListParagraph"/>
        <w:numPr>
          <w:ilvl w:val="0"/>
          <w:numId w:val="2"/>
        </w:numPr>
        <w:spacing w:after="80" w:line="276"/>
      </w:pPr>
      <w:r>
        <w:rPr>
          <w:rFonts w:ascii="Arial" w:cs="Arial" w:eastAsia="Arial" w:hAnsi="Arial"/>
          <w:sz w:val="22"/>
          <w:szCs w:val="22"/>
        </w:rPr>
        <w:t xml:space="preserve">ContractNLI does not directly support risk detection. Justify the gap or introduce alternative datasets.</w:t>
      </w:r>
    </w:p>
    <w:p>
      <w:pPr>
        <w:pStyle w:val="ListParagraph"/>
        <w:numPr>
          <w:ilvl w:val="0"/>
          <w:numId w:val="2"/>
        </w:numPr>
        <w:spacing w:after="80" w:line="276"/>
      </w:pPr>
      <w:r>
        <w:rPr>
          <w:rFonts w:ascii="Arial" w:cs="Arial" w:eastAsia="Arial" w:hAnsi="Arial"/>
          <w:sz w:val="22"/>
          <w:szCs w:val="22"/>
        </w:rPr>
        <w:t xml:space="preserve">Summarization datasets (BillSum, GovReport) are wrong domain. Acknowledge this gap honestly and propose synthetic data as a methodologically sound solution.</w:t>
      </w:r>
    </w:p>
    <w:p>
      <w:pPr>
        <w:pStyle w:val="ListParagraph"/>
        <w:numPr>
          <w:ilvl w:val="0"/>
          <w:numId w:val="2"/>
        </w:numPr>
        <w:spacing w:after="80" w:line="276"/>
      </w:pPr>
      <w:r>
        <w:rPr>
          <w:rFonts w:ascii="Arial" w:cs="Arial" w:eastAsia="Arial" w:hAnsi="Arial"/>
          <w:sz w:val="22"/>
          <w:szCs w:val="22"/>
        </w:rPr>
        <w:t xml:space="preserve">Need a clear evaluation strategy for the end-to-end system, not just individual components.</w:t>
      </w:r>
    </w:p>
    <w:p>
      <w:pPr>
        <w:pStyle w:val="Heading2"/>
        <w:spacing w:after="160" w:before="280"/>
      </w:pPr>
      <w:r>
        <w:rPr>
          <w:rFonts w:ascii="Arial" w:cs="Arial" w:eastAsia="Arial" w:hAnsi="Arial"/>
          <w:b/>
          <w:bCs/>
          <w:color w:val="2E5F8A"/>
          <w:sz w:val="26"/>
          <w:szCs w:val="26"/>
        </w:rPr>
        <w:t xml:space="preserve">8.3 Recommendations to Strengthen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62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Add RAG to Risk Detection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Timely technique, improves results, adds academic novelty. Strongest single enhancement.</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Baseline Comparisons</w:t>
            </w:r>
          </w:p>
        </w:tc>
        <w:tc>
          <w:tcPr>
            <w:tcW w:type="dxa" w:w="62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Compare single-model vs. pipeline, rule-based vs. ML. Shows the value of the modular approach.</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Ablation Studies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Remove Agent 2 and measure impact on Agent 3. Shows each stage contributes meaningfully.</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Human Evaluation</w:t>
            </w:r>
          </w:p>
        </w:tc>
        <w:tc>
          <w:tcPr>
            <w:tcW w:type="dxa" w:w="62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Have someone with legal background verify a sample of outputs. Even a small qualitative study adds credibility.</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Error Analysis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Categorize failure modes (e.g., misclassified clause types, missed risks). Shows analytical depth.</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E5F8A"/>
          <w:sz w:val="26"/>
          <w:szCs w:val="26"/>
        </w:rPr>
        <w:t xml:space="preserve">8.4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00" w:sz="3"/>
              <w:left w:val="single" w:color="006600" w:sz="3"/>
              <w:bottom w:val="single" w:color="006600" w:sz="3"/>
              <w:right w:val="single" w:color="006600" w:sz="3"/>
            </w:tcBorders>
            <w:shd w:fill="F0FFF0" w:val="clear"/>
            <w:tcMar>
              <w:top w:type="dxa" w:w="120"/>
              <w:left w:type="dxa" w:w="200"/>
              <w:bottom w:type="dxa" w:w="120"/>
              <w:right w:type="dxa" w:w="200"/>
            </w:tcMar>
          </w:tcPr>
          <w:p>
            <w:pPr>
              <w:spacing w:after="100"/>
            </w:pPr>
            <w:r>
              <w:rPr>
                <w:rFonts w:ascii="Arial" w:cs="Arial" w:eastAsia="Arial" w:hAnsi="Arial"/>
                <w:b/>
                <w:bCs/>
                <w:color w:val="006600"/>
                <w:sz w:val="24"/>
                <w:szCs w:val="24"/>
              </w:rPr>
              <w:t xml:space="preserve">VERDICT: YES, This Is a Strong Project for Academic Defense</w:t>
            </w:r>
          </w:p>
          <w:p>
            <w:pPr>
              <w:spacing w:after="60"/>
            </w:pPr>
            <w:r>
              <w:rPr>
                <w:rFonts w:ascii="Arial" w:cs="Arial" w:eastAsia="Arial" w:hAnsi="Arial"/>
                <w:sz w:val="20"/>
                <w:szCs w:val="20"/>
              </w:rPr>
              <w:t xml:space="preserve">The project addresses a real industry problem, uses well-established datasets and models, and provides multiple opportunities for rigorous evaluation. With the recommended enhancements (RAG integration, proper dataset substitution for Agents 3 and 4, ablation studies, and careful framing of the architecture), this project has strong academic merit and genuine real-world applicability.</w:t>
            </w:r>
          </w:p>
        </w:tc>
      </w:tr>
    </w:tbl>
    <w:p>
      <w:r>
        <w:br w:type="page"/>
      </w:r>
    </w:p>
    <w:p>
      <w:pPr>
        <w:pStyle w:val="Heading1"/>
        <w:spacing w:after="200" w:before="360"/>
      </w:pPr>
      <w:r>
        <w:rPr>
          <w:rFonts w:ascii="Arial" w:cs="Arial" w:eastAsia="Arial" w:hAnsi="Arial"/>
          <w:b/>
          <w:bCs/>
          <w:color w:val="1B3A5C"/>
          <w:sz w:val="32"/>
          <w:szCs w:val="32"/>
        </w:rPr>
        <w:t xml:space="preserve">9. Complete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760"/>
        <w:gridCol w:w="1600"/>
      </w:tblGrid>
      <w:t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Fitness</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CUAD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510 contracts, 13K annotations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Extraction + Classification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1, 2, 3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CC BY 4.0</w:t>
            </w:r>
          </w:p>
        </w:tc>
      </w:tr>
      <w:tr>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ContractNLI</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607 NDAs, 17 hypotheses</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NLI (not risk)</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3 (partial)</w:t>
            </w:r>
          </w:p>
        </w:tc>
        <w:tc>
          <w:tcPr>
            <w:tcW w:type="dxa" w:w="1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Supplementary only</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CC BY 4.0</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Red Flag Dataset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53K clauses, 19 categories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Risk detection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Strong fit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Verify</w:t>
            </w:r>
          </w:p>
        </w:tc>
      </w:tr>
      <w:tr>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BillSum</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~23K bill summaries</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Legislative summarization</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Wrong domain</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CC0</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GovReport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~19K report summaries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Long doc summarization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Wrong domain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Apache 2.0</w:t>
            </w:r>
          </w:p>
        </w:tc>
      </w:tr>
      <w:tr>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Synthetic (needed)</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Generate as needed</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Risk labels + reports</w:t>
            </w:r>
          </w:p>
        </w:tc>
        <w:tc>
          <w:tcPr>
            <w:tcW w:type="dxa" w:w="1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3, 4</w:t>
            </w:r>
          </w:p>
        </w:tc>
        <w:tc>
          <w:tcPr>
            <w:tcW w:type="dxa" w:w="1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Essential gap-fill</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i/>
        <w:iCs/>
        <w:color w:val="999999"/>
        <w:sz w:val="18"/>
        <w:szCs w:val="18"/>
      </w:rPr>
      <w:t xml:space="preserve">Legal Contract Risk Analyzer — Research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2026-03-19T09:26:30.581Z</dcterms:created>
  <dcterms:modified xsi:type="dcterms:W3CDTF">2026-03-19T09:26:30.581Z</dcterms:modified>
</cp:coreProperties>
</file>

<file path=docProps/custom.xml><?xml version="1.0" encoding="utf-8"?>
<Properties xmlns="http://schemas.openxmlformats.org/officeDocument/2006/custom-properties" xmlns:vt="http://schemas.openxmlformats.org/officeDocument/2006/docPropsVTypes"/>
</file>