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Production RAG Pipeline</w:t>
      </w:r>
    </w:p>
    <w:p>
      <w:r>
        <w:t>A Retrieval-Augmented Generation system retrieves evidence from indexed documents before asking a language model to generate a grounded answer.</w:t>
      </w:r>
    </w:p>
    <w:p>
      <w:pPr>
        <w:pStyle w:val="Heading1"/>
      </w:pPr>
      <w:r>
        <w:t>Ingestion Pipeline</w:t>
      </w:r>
    </w:p>
    <w:p>
      <w:pPr>
        <w:pStyle w:val="ListBullet"/>
      </w:pPr>
      <w:r>
        <w:t>Document loaders extract text from supported file formats.</w:t>
      </w:r>
    </w:p>
    <w:p>
      <w:pPr>
        <w:pStyle w:val="ListBullet"/>
      </w:pPr>
      <w:r>
        <w:t>The chunker splits documents into traceable overlapping chunks.</w:t>
      </w:r>
    </w:p>
    <w:p>
      <w:pPr>
        <w:pStyle w:val="ListBullet"/>
      </w:pPr>
      <w:r>
        <w:t>An embedding provider converts chunks into numerical vectors.</w:t>
      </w:r>
    </w:p>
    <w:p>
      <w:pPr>
        <w:pStyle w:val="ListBullet"/>
      </w:pPr>
      <w:r>
        <w:t>LanceDB stores vectors, content, and citation metadata.</w:t>
      </w:r>
    </w:p>
    <w:p>
      <w:pPr>
        <w:pStyle w:val="ListBullet"/>
      </w:pPr>
      <w:r>
        <w:t>A full-text index enables BM25 keyword retrieval.</w:t>
      </w:r>
    </w:p>
    <w:p>
      <w:pPr>
        <w:pStyle w:val="Heading1"/>
      </w:pPr>
      <w:r>
        <w:t>Query Pipeline</w:t>
      </w:r>
    </w:p>
    <w:p>
      <w:pPr>
        <w:pStyle w:val="ListNumber"/>
      </w:pPr>
      <w:r>
        <w:t>Vector retrieval finds semantically similar chunks.</w:t>
      </w:r>
    </w:p>
    <w:p>
      <w:pPr>
        <w:pStyle w:val="ListNumber"/>
      </w:pPr>
      <w:r>
        <w:t>BM25 retrieval finds exact identifiers and keywords.</w:t>
      </w:r>
    </w:p>
    <w:p>
      <w:pPr>
        <w:pStyle w:val="ListNumber"/>
      </w:pPr>
      <w:r>
        <w:t>Reciprocal Rank Fusion combines both ranked lists.</w:t>
      </w:r>
    </w:p>
    <w:p>
      <w:pPr>
        <w:pStyle w:val="ListNumber"/>
      </w:pPr>
      <w:r>
        <w:t>A cross-encoder reranks the candidate chunks.</w:t>
      </w:r>
    </w:p>
    <w:p>
      <w:pPr>
        <w:pStyle w:val="ListNumber"/>
      </w:pPr>
      <w:r>
        <w:t>The prompt builder supplies the best evidence to the LLM.</w:t>
      </w:r>
    </w:p>
    <w:p>
      <w:pPr>
        <w:pStyle w:val="ListNumber"/>
      </w:pPr>
      <w:r>
        <w:t>The generated answer cites its supporting sources.</w:t>
      </w:r>
    </w:p>
    <w:p>
      <w:pPr>
        <w:pStyle w:val="Heading1"/>
      </w:pPr>
      <w:r>
        <w:t>Component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DocumentLoader</w:t>
            </w:r>
          </w:p>
        </w:tc>
        <w:tc>
          <w:tcPr>
            <w:tcW w:type="dxa" w:w="4320"/>
          </w:tcPr>
          <w:p>
            <w:r>
              <w:t>Extract and normalize source content</w:t>
            </w:r>
          </w:p>
        </w:tc>
      </w:tr>
      <w:tr>
        <w:tc>
          <w:tcPr>
            <w:tcW w:type="dxa" w:w="4320"/>
          </w:tcPr>
          <w:p>
            <w:r>
              <w:t>EmbeddingProvider</w:t>
            </w:r>
          </w:p>
        </w:tc>
        <w:tc>
          <w:tcPr>
            <w:tcW w:type="dxa" w:w="4320"/>
          </w:tcPr>
          <w:p>
            <w:r>
              <w:t>Generate document and query vectors</w:t>
            </w:r>
          </w:p>
        </w:tc>
      </w:tr>
      <w:tr>
        <w:tc>
          <w:tcPr>
            <w:tcW w:type="dxa" w:w="4320"/>
          </w:tcPr>
          <w:p>
            <w:r>
              <w:t>RetrievalStrategy</w:t>
            </w:r>
          </w:p>
        </w:tc>
        <w:tc>
          <w:tcPr>
            <w:tcW w:type="dxa" w:w="4320"/>
          </w:tcPr>
          <w:p>
            <w:r>
              <w:t>Find candidate chunks</w:t>
            </w:r>
          </w:p>
        </w:tc>
      </w:tr>
      <w:tr>
        <w:tc>
          <w:tcPr>
            <w:tcW w:type="dxa" w:w="4320"/>
          </w:tcPr>
          <w:p>
            <w:r>
              <w:t>Reranker</w:t>
            </w:r>
          </w:p>
        </w:tc>
        <w:tc>
          <w:tcPr>
            <w:tcW w:type="dxa" w:w="4320"/>
          </w:tcPr>
          <w:p>
            <w:r>
              <w:t>Improve candidate ordering</w:t>
            </w:r>
          </w:p>
        </w:tc>
      </w:tr>
      <w:tr>
        <w:tc>
          <w:tcPr>
            <w:tcW w:type="dxa" w:w="4320"/>
          </w:tcPr>
          <w:p>
            <w:r>
              <w:t>PromptBuilder</w:t>
            </w:r>
          </w:p>
        </w:tc>
        <w:tc>
          <w:tcPr>
            <w:tcW w:type="dxa" w:w="4320"/>
          </w:tcPr>
          <w:p>
            <w:r>
              <w:t>Build grounded model instructions</w:t>
            </w:r>
          </w:p>
        </w:tc>
      </w:tr>
      <w:tr>
        <w:tc>
          <w:tcPr>
            <w:tcW w:type="dxa" w:w="4320"/>
          </w:tcPr>
          <w:p>
            <w:r>
              <w:t>LLMProvider</w:t>
            </w:r>
          </w:p>
        </w:tc>
        <w:tc>
          <w:tcPr>
            <w:tcW w:type="dxa" w:w="4320"/>
          </w:tcPr>
          <w:p>
            <w:r>
              <w:t>Generate the final answer</w:t>
            </w:r>
          </w:p>
        </w:tc>
      </w:tr>
    </w:tbl>
    <w:p>
      <w:pPr>
        <w:pStyle w:val="Heading1"/>
      </w:pPr>
      <w:r>
        <w:t>Grounding Rule</w:t>
      </w:r>
    </w:p>
    <w:p>
      <w:r>
        <w:t>Every factual claim in the generated answer must be supported by the supplied source context. If the indexed documents do not contain the answer, the assistant should say 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