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078A0"/>
          <w:sz w:val="22"/>
        </w:rPr>
        <w:t>08. modul</w:t>
      </w:r>
    </w:p>
    <w:p>
      <w:pPr>
        <w:pStyle w:val="Title"/>
        <w:jc w:val="center"/>
      </w:pPr>
      <w:r>
        <w:rPr>
          <w:rFonts w:ascii="Noto Sans" w:hAnsi="Noto Sans"/>
          <w:color w:val="0F293A"/>
          <w:sz w:val="52"/>
        </w:rPr>
        <w:t>Jelentéssablon</w:t>
      </w:r>
    </w:p>
    <w:p>
      <w:pPr>
        <w:jc w:val="center"/>
      </w:pPr>
      <w:r>
        <w:rPr>
          <w:i/>
          <w:color w:val="5A646E"/>
          <w:sz w:val="22"/>
        </w:rPr>
        <w:t>Jelszó- és menedzsmentbiztonsági mini audit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33432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ver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color w:val="646E76"/>
          <w:sz w:val="18"/>
        </w:rPr>
        <w:t>13. évfolyam • Informatikai rendszer- és alkalmazás-üzemeltető technikus</w:t>
      </w:r>
    </w:p>
    <w:p>
      <w:r>
        <w:br w:type="page"/>
      </w:r>
    </w:p>
    <w:p>
      <w:pPr>
        <w:pStyle w:val="Heading1"/>
      </w:pPr>
      <w:r>
        <w:t>1. Vizsgálat azonosítói</w:t>
      </w:r>
    </w:p>
    <w:p>
      <w:r>
        <w:t>Csoport, dátum, pod, eszköznevek, IP-tartomány.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pPr>
        <w:pStyle w:val="Heading1"/>
      </w:pPr>
      <w:r>
        <w:t>2. Scope és korlátozások</w:t>
      </w:r>
    </w:p>
    <w:p>
      <w:r>
        <w:t>Mely fájlokat és eszközöket vizsgáltátok? Mi volt kifejezetten tiltott?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pPr>
        <w:pStyle w:val="Heading1"/>
      </w:pPr>
      <w:r>
        <w:t>3. Módszertan</w:t>
      </w:r>
    </w:p>
    <w:p>
      <w:r>
        <w:t>Hash-azonosítás, John/Johnny, Wireshark, Cisco show parancsok, retest.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pPr>
        <w:pStyle w:val="Heading1"/>
      </w:pPr>
      <w:r>
        <w:t>4. Megállapítások</w:t>
      </w:r>
    </w:p>
    <w:p>
      <w:r>
        <w:t>Minden findinghez: cím, súlyosság, bizonyíték, hatás, javítás, retest.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pPr>
        <w:pStyle w:val="Heading1"/>
      </w:pPr>
      <w:r>
        <w:t>5. Cisco konfigurációváltozások</w:t>
      </w:r>
    </w:p>
    <w:p>
      <w:r>
        <w:t>Előtte–utána parancsrészlet és kompatibilitási megjegyzés.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pPr>
        <w:pStyle w:val="Heading1"/>
      </w:pPr>
      <w:r>
        <w:t>6. Kockázati összegzés</w:t>
      </w:r>
    </w:p>
    <w:p>
      <w:r>
        <w:t>Melyik probléma a legsürgősebb és miért?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pPr>
        <w:pStyle w:val="Heading1"/>
      </w:pPr>
      <w:r>
        <w:t>7. Mellékletek</w:t>
      </w:r>
    </w:p>
    <w:p>
      <w:r>
        <w:t>Képernyőkép, parancskimenet, Wireshark-szűrő, konfigurációmentés.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p>
      <w:r>
        <w:t>_________________________________________________________________________________________________________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040"/>
        <w:gridCol w:w="2040"/>
        <w:gridCol w:w="2040"/>
        <w:gridCol w:w="2040"/>
        <w:gridCol w:w="2040"/>
      </w:tblGrid>
      <w:tr>
        <w:tc>
          <w:tcPr>
            <w:tcW w:type="dxa" w:w="204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Finding</w:t>
            </w:r>
          </w:p>
        </w:tc>
        <w:tc>
          <w:tcPr>
            <w:tcW w:type="dxa" w:w="204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Súlyosság</w:t>
            </w:r>
          </w:p>
        </w:tc>
        <w:tc>
          <w:tcPr>
            <w:tcW w:type="dxa" w:w="204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Bizonyíték</w:t>
            </w:r>
          </w:p>
        </w:tc>
        <w:tc>
          <w:tcPr>
            <w:tcW w:type="dxa" w:w="204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Javítás</w:t>
            </w:r>
          </w:p>
        </w:tc>
        <w:tc>
          <w:tcPr>
            <w:tcW w:type="dxa" w:w="2040"/>
            <w:vAlign w:val="center"/>
            <w:shd w:fill="0078A0"/>
          </w:tcPr>
          <w:p>
            <w:r/>
            <w:r>
              <w:rPr>
                <w:rFonts w:ascii="Noto Sans" w:hAnsi="Noto Sans"/>
                <w:b/>
                <w:color w:val="FFFFFF"/>
                <w:sz w:val="16"/>
              </w:rPr>
              <w:t>Retest</w:t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</w:r>
          </w:p>
        </w:tc>
      </w:tr>
      <w:tr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</w:r>
          </w:p>
        </w:tc>
      </w:tr>
      <w:tr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</w:r>
          </w:p>
        </w:tc>
        <w:tc>
          <w:tcPr>
            <w:tcW w:type="dxa" w:w="2040"/>
            <w:vAlign w:val="center"/>
            <w:shd w:fill="F4F7F9"/>
          </w:tcPr>
          <w:p>
            <w:r/>
            <w:r>
              <w:rPr>
                <w:rFonts w:ascii="Noto Sans" w:hAnsi="Noto Sans"/>
                <w:b w:val="0"/>
                <w:sz w:val="16"/>
              </w:rPr>
            </w:r>
          </w:p>
        </w:tc>
      </w:tr>
      <w:tr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</w:r>
          </w:p>
        </w:tc>
        <w:tc>
          <w:tcPr>
            <w:tcW w:type="dxa" w:w="2040"/>
            <w:vAlign w:val="center"/>
          </w:tcPr>
          <w:p>
            <w:r/>
            <w:r>
              <w:rPr>
                <w:rFonts w:ascii="Noto Sans" w:hAnsi="Noto Sans"/>
                <w:b w:val="0"/>
                <w:sz w:val="16"/>
              </w:rPr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78828A"/>
        <w:sz w:val="14"/>
      </w:rPr>
      <w:t>Jelszavak és hitelesítés • jelentéssablon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828C94"/>
        <w:sz w:val="14"/>
      </w:rPr>
      <w:t>ETIKUS HACKELÉS • 08. MODUL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0B6E99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35C7A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A4C63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B4F6C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jpg"/><Relationship Id="rId12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