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Autopsy – használati útmutató DFIR laborhoz</w:t>
      </w:r>
    </w:p>
    <w:p>
      <w:pPr>
        <w:jc w:val="left"/>
      </w:pPr>
      <w:r>
        <w:rPr>
          <w:b/>
          <w:color w:val="506478"/>
          <w:sz w:val="24"/>
        </w:rPr>
        <w:t>Külön eszközhasználati dokumentum a 13. modulhoz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CEEFF"/>
            <w:vAlign w:val="center"/>
          </w:tcPr>
          <w:p>
            <w:r>
              <w:rPr>
                <w:b/>
                <w:color w:val="09466E"/>
                <w:sz w:val="23"/>
              </w:rPr>
              <w:t>Mire használjuk?</w:t>
              <w:br/>
            </w:r>
            <w:r>
              <w:rPr>
                <w:sz w:val="20"/>
              </w:rPr>
              <w:t>Az Autopsyban a tanulók egy fiktív Logical Files bizonyítékhalmazból készítenek case-t, ingest modulokat futtatnak, kulcsszóra keresnek, metaadatot és fájltípust vizsgálnak, releváns fájlokat tagelnek és reportot generálnak.</w:t>
            </w:r>
          </w:p>
        </w:tc>
      </w:tr>
    </w:tbl>
    <w:p/>
    <w:p>
      <w:pPr>
        <w:pStyle w:val="Heading1"/>
      </w:pPr>
      <w:r>
        <w:t>1. Case létrehozása</w:t>
      </w:r>
    </w:p>
    <w:p>
      <w:pPr>
        <w:pStyle w:val="ListNumber"/>
      </w:pPr>
      <w:r>
        <w:t>Indítsd az Autopsy-t.</w:t>
      </w:r>
    </w:p>
    <w:p>
      <w:pPr>
        <w:pStyle w:val="ListNumber"/>
      </w:pPr>
      <w:r>
        <w:t>Create New Case.</w:t>
      </w:r>
    </w:p>
    <w:p>
      <w:pPr>
        <w:pStyle w:val="ListNumber"/>
      </w:pPr>
      <w:r>
        <w:t>Case Name: BLUE_LANTERN_&lt;csapat&gt;.</w:t>
      </w:r>
    </w:p>
    <w:p>
      <w:pPr>
        <w:pStyle w:val="ListNumber"/>
      </w:pPr>
      <w:r>
        <w:t>Base Directory: helyi munkamappa.</w:t>
      </w:r>
    </w:p>
    <w:p>
      <w:pPr>
        <w:pStyle w:val="ListNumber"/>
      </w:pPr>
      <w:r>
        <w:t>Case Number opcionális: IR-13-01.</w:t>
      </w:r>
    </w:p>
    <w:p>
      <w:pPr>
        <w:pStyle w:val="Heading1"/>
      </w:pPr>
      <w:r>
        <w:t>2. Data Source hozzáadása</w:t>
      </w:r>
    </w:p>
    <w:p>
      <w:pPr>
        <w:pStyle w:val="ListNumber"/>
      </w:pPr>
      <w:r>
        <w:t>Add Data Source.</w:t>
      </w:r>
    </w:p>
    <w:p>
      <w:pPr>
        <w:pStyle w:val="ListNumber"/>
      </w:pPr>
      <w:r>
        <w:t>Válaszd a Logical Files and Folders típust.</w:t>
      </w:r>
    </w:p>
    <w:p>
      <w:pPr>
        <w:pStyle w:val="ListNumber"/>
      </w:pPr>
      <w:r>
        <w:t>Add → tallózd be az Evidence_Set_BLUE_LANTERN mappát.</w:t>
      </w:r>
    </w:p>
    <w:p>
      <w:pPr>
        <w:pStyle w:val="ListNumber"/>
      </w:pPr>
      <w:r>
        <w:t>Next.</w:t>
      </w:r>
    </w:p>
    <w:p>
      <w:pPr>
        <w:pStyle w:val="Heading1"/>
      </w:pPr>
      <w:r>
        <w:t>3. Ajánlott ingest modulok</w:t>
      </w:r>
    </w:p>
    <w:p>
      <w:pPr>
        <w:pStyle w:val="ListBullet"/>
      </w:pPr>
      <w:r>
        <w:t>File Type Identification</w:t>
      </w:r>
    </w:p>
    <w:p>
      <w:pPr>
        <w:pStyle w:val="ListBullet"/>
      </w:pPr>
      <w:r>
        <w:t>Extension Mismatch Detector</w:t>
      </w:r>
    </w:p>
    <w:p>
      <w:pPr>
        <w:pStyle w:val="ListBullet"/>
      </w:pPr>
      <w:r>
        <w:t>Embedded File Extraction</w:t>
      </w:r>
    </w:p>
    <w:p>
      <w:pPr>
        <w:pStyle w:val="ListBullet"/>
      </w:pPr>
      <w:r>
        <w:t>Keyword Search</w:t>
      </w:r>
    </w:p>
    <w:p>
      <w:pPr>
        <w:pStyle w:val="ListBullet"/>
      </w:pPr>
      <w:r>
        <w:t>Picture Analyzer (ha képek vannak)</w:t>
      </w:r>
    </w:p>
    <w:p>
      <w:pPr>
        <w:pStyle w:val="ListBullet"/>
      </w:pPr>
      <w:r>
        <w:t>Hash Lookup – opcionális saját hash set esetén</w:t>
      </w:r>
    </w:p>
    <w:p>
      <w:pPr>
        <w:pStyle w:val="Heading1"/>
      </w:pPr>
      <w:r>
        <w:t>4. Elemzés</w:t>
      </w:r>
    </w:p>
    <w:p>
      <w:pPr>
        <w:pStyle w:val="ListNumber"/>
      </w:pPr>
      <w:r>
        <w:t>A bal oldali fában nézd meg Data Sources és Results ágakat.</w:t>
      </w:r>
    </w:p>
    <w:p>
      <w:pPr>
        <w:pStyle w:val="ListNumber"/>
      </w:pPr>
      <w:r>
        <w:t>Keresd a BLUE-LANTERN, ORBIT és 10.13.12.20 kulcsszavakat.</w:t>
      </w:r>
    </w:p>
    <w:p>
      <w:pPr>
        <w:pStyle w:val="ListNumber"/>
      </w:pPr>
      <w:r>
        <w:t>Ellenőrizd a félrevezető kiterjesztésű fájlt.</w:t>
      </w:r>
    </w:p>
    <w:p>
      <w:pPr>
        <w:pStyle w:val="ListNumber"/>
      </w:pPr>
      <w:r>
        <w:t>Nézd meg a fájl metaadatait, text/hex nézetét.</w:t>
      </w:r>
    </w:p>
    <w:p>
      <w:pPr>
        <w:pStyle w:val="ListNumber"/>
      </w:pPr>
      <w:r>
        <w:t>Tagelj legalább 3 releváns fájlt.</w:t>
      </w:r>
    </w:p>
    <w:p>
      <w:pPr>
        <w:pStyle w:val="Heading1"/>
      </w:pPr>
      <w:r>
        <w:t>5. Jelentés</w:t>
      </w:r>
    </w:p>
    <w:p>
      <w:pPr>
        <w:pStyle w:val="ListNumber"/>
      </w:pPr>
      <w:r>
        <w:t>Generate Report.</w:t>
      </w:r>
    </w:p>
    <w:p>
      <w:pPr>
        <w:pStyle w:val="ListNumber"/>
      </w:pPr>
      <w:r>
        <w:t>HTML report vagy más helyi formátum.</w:t>
      </w:r>
    </w:p>
    <w:p>
      <w:pPr>
        <w:pStyle w:val="ListNumber"/>
      </w:pPr>
      <w:r>
        <w:t>Csak a releváns tagelt elemeket és az elemzési összefoglalót add le.</w:t>
      </w:r>
    </w:p>
    <w:p>
      <w:pPr>
        <w:pStyle w:val="Heading1"/>
      </w:pPr>
      <w:r>
        <w:t>6. Gyakori hibák</w:t>
      </w:r>
    </w:p>
    <w:p>
      <w:pPr>
        <w:pStyle w:val="ListBullet"/>
      </w:pPr>
      <w:r>
        <w:t>A diák a bizonyíték eredeti mappájába ír – használjon külön case könyvtárat.</w:t>
      </w:r>
    </w:p>
    <w:p>
      <w:pPr>
        <w:pStyle w:val="ListBullet"/>
      </w:pPr>
      <w:r>
        <w:t>Minden ingest modult bekapcsol és túl sok zaj keletkezik – kezdő laborban célszerű szűkíteni.</w:t>
      </w:r>
    </w:p>
    <w:p>
      <w:pPr>
        <w:pStyle w:val="ListBullet"/>
      </w:pPr>
      <w:r>
        <w:t>A találatot nem köti időponthoz vagy másik forráshoz.</w:t>
      </w:r>
    </w:p>
    <w:p>
      <w:pPr>
        <w:pStyle w:val="ListBullet"/>
      </w:pPr>
      <w:r>
        <w:t>A reportban nincs saját következtetés.</w:t>
      </w:r>
    </w:p>
    <w:p>
      <w:pPr>
        <w:pStyle w:val="Heading1"/>
      </w:pPr>
      <w:r>
        <w:t>Hivatalos dokumentációhoz igazított megjegyzés</w:t>
      </w:r>
    </w:p>
    <w:p>
      <w:r>
        <w:t>Az Autopsy hivatalos 4.22.1 Quick Start Guide-ja szerint a case többféle adatforrást kezelhet, köztük disk image-et, local disket és logical files/folders forrást. A standard ingest modulok a háttérben elemzik a forrást, és a platform támogat timeline/analysis nézeteket, tagelést és report generálást.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8C"/>
        <w:sz w:val="16"/>
      </w:rPr>
      <w:t>13. évfolyam – Informatikai rendszer- és alkalmazásüzemeltető technikus |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8C"/>
        <w:sz w:val="16"/>
      </w:rPr>
      <w:t>Etikus hackelés tananyag | 13. modul – Autopsy – használati útmutató DFIR laborhoz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950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6B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938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