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CA7FF"/>
          <w:sz w:val="26"/>
        </w:rPr>
        <w:t>11. MODUL</w:t>
      </w:r>
    </w:p>
    <w:p>
      <w:pPr>
        <w:pStyle w:val="Title"/>
        <w:jc w:val="center"/>
      </w:pPr>
      <w:r>
        <w:t>Gyakorlati laborok – Privilege Escalation</w:t>
      </w:r>
    </w:p>
    <w:p>
      <w:pPr>
        <w:jc w:val="center"/>
      </w:pPr>
      <w:r>
        <w:rPr>
          <w:color w:val="4C6783"/>
          <w:sz w:val="22"/>
        </w:rPr>
        <w:t>Linux és Windows jogosultságnövelés • enumeráció • bizonyíték • hardening • retest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graphic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D8EE"/>
          <w:left w:val="single" w:sz="6" w:space="0" w:color="BFD8EE"/>
          <w:bottom w:val="single" w:sz="6" w:space="0" w:color="BFD8EE"/>
          <w:right w:val="single" w:sz="6" w:space="0" w:color="BFD8EE"/>
          <w:insideH w:val="single" w:sz="6" w:space="0" w:color="BFD8EE"/>
          <w:insideV w:val="single" w:sz="6" w:space="0" w:color="BFD8EE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EAF4FF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CA7FF"/>
                <w:sz w:val="17"/>
              </w:rPr>
              <w:t>Célcsoport</w:t>
              <w:br/>
            </w:r>
            <w:r>
              <w:rPr>
                <w:sz w:val="17"/>
              </w:rPr>
              <w:t>13. évfolyam – rendszer- és alkalmazásüzemeltető technikus</w:t>
            </w:r>
          </w:p>
        </w:tc>
        <w:tc>
          <w:tcPr>
            <w:tcW w:type="dxa" w:w="3456"/>
            <w:shd w:fill="EAF4FF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CA7FF"/>
                <w:sz w:val="17"/>
              </w:rPr>
              <w:t>Javasolt idő</w:t>
              <w:br/>
            </w:r>
            <w:r>
              <w:rPr>
                <w:sz w:val="17"/>
              </w:rPr>
              <w:t>10–12 tanóra</w:t>
            </w:r>
          </w:p>
        </w:tc>
        <w:tc>
          <w:tcPr>
            <w:tcW w:type="dxa" w:w="3456"/>
            <w:shd w:fill="EAF4FF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CA7FF"/>
                <w:sz w:val="17"/>
              </w:rPr>
              <w:t>Módszer</w:t>
              <w:br/>
            </w:r>
            <w:r>
              <w:rPr>
                <w:sz w:val="17"/>
              </w:rPr>
              <w:t>kb. 25% elmélet / 75% gyakorlat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Laborstruktúra</w:t>
      </w:r>
    </w:p>
    <w:p>
      <w:r>
        <w:t>Minden labor két részből áll: Tanári előkészítés és Diákfeladat. A feladatok szándékosan izolált, oktatási konfigurációkon futnak. A „siker” több helyen nem root/SYSTEM shell, hanem egy magasabb jogosultságú művelet biztonságos bizonyítása.</w:t>
      </w:r>
    </w:p>
    <w:p>
      <w:pPr>
        <w:pStyle w:val="Heading1"/>
        <w:spacing w:before="160" w:after="100"/>
      </w:pPr>
      <w:r>
        <w:t>LAB 1 – Kiinduló jogosultság és kézi enumeráció (Linux)</w:t>
      </w:r>
    </w:p>
    <w:p>
      <w:pPr>
        <w:pStyle w:val="Heading2"/>
        <w:spacing w:before="120" w:after="60"/>
      </w:pPr>
      <w:r>
        <w:t>Tanári előkészítés</w:t>
      </w:r>
    </w:p>
    <w:p>
      <w:pPr>
        <w:pStyle w:val="ListBullet"/>
        <w:spacing w:after="40"/>
      </w:pPr>
      <w:r>
        <w:t>☐ Podonként indítsd el a Debian/Ubuntu target VM-et a labor snapshotból.</w:t>
      </w:r>
    </w:p>
    <w:p>
      <w:pPr>
        <w:pStyle w:val="ListBullet"/>
        <w:spacing w:after="40"/>
      </w:pPr>
      <w:r>
        <w:t>☐ Futtasd rootként a Demo_fajlok/linux_lab_setup.sh scriptet.</w:t>
      </w:r>
    </w:p>
    <w:p>
      <w:pPr>
        <w:pStyle w:val="ListBullet"/>
        <w:spacing w:after="40"/>
      </w:pPr>
      <w:r>
        <w:t>☐ Ellenőrizd, hogy a labstudent be tud jelentkezni SSH-n, de nem root és nem sudo admin.</w:t>
      </w:r>
    </w:p>
    <w:p>
      <w:pPr>
        <w:pStyle w:val="ListBullet"/>
        <w:spacing w:after="40"/>
      </w:pPr>
      <w:r>
        <w:t>☐ Tedd elérhetővé a feladatlapot; PEASS-t még ne add oda.</w:t>
      </w:r>
    </w:p>
    <w:p>
      <w:pPr>
        <w:pStyle w:val="Heading2"/>
        <w:spacing w:before="120" w:after="60"/>
      </w:pPr>
      <w:r>
        <w:t>Diákfeladat</w:t>
      </w:r>
    </w:p>
    <w:p>
      <w:pPr>
        <w:pStyle w:val="ListNumber"/>
        <w:spacing w:after="40"/>
      </w:pPr>
      <w:r>
        <w:t>Jelentkezz be labstudentként, és rögzítsd: id, groups, sudo -l, uname -a, /etc/os-release.</w:t>
      </w:r>
    </w:p>
    <w:p>
      <w:pPr>
        <w:pStyle w:val="ListNumber"/>
        <w:spacing w:after="40"/>
      </w:pPr>
      <w:r>
        <w:t>Listázd a SUID fájlokat, capability-ket, cron/systemd timer környezetet és az írható /opt alatti fájlokat.</w:t>
      </w:r>
    </w:p>
    <w:p>
      <w:pPr>
        <w:pStyle w:val="ListNumber"/>
        <w:spacing w:after="40"/>
      </w:pPr>
      <w:r>
        <w:t>Készíts 5 soros „első hipotézis” listát: melyik állapot lehet jogosultsági kockázat, és miért?</w:t>
      </w:r>
    </w:p>
    <w:p>
      <w:pPr>
        <w:pStyle w:val="ListNumber"/>
        <w:spacing w:after="40"/>
      </w:pPr>
      <w:r>
        <w:t>Még ne módosíts semmit.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CA7FF"/>
          <w:left w:val="single" w:sz="8" w:space="0" w:color="1CA7FF"/>
          <w:bottom w:val="single" w:sz="8" w:space="0" w:color="1CA7FF"/>
          <w:right w:val="single" w:sz="8" w:space="0" w:color="1CA7FF"/>
          <w:insideH w:val="single" w:sz="8" w:space="0" w:color="1CA7FF"/>
          <w:insideV w:val="single" w:sz="8" w:space="0" w:color="1CA7FF"/>
        </w:tblBorders>
      </w:tblPr>
      <w:tblGrid>
        <w:gridCol w:w="10368"/>
      </w:tblGrid>
      <w:tr>
        <w:tc>
          <w:tcPr>
            <w:tcW w:type="dxa" w:w="10368"/>
            <w:shd w:fill="EAF4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CA7FF"/>
                <w:sz w:val="20"/>
              </w:rPr>
              <w:t>Leadandó bizonyíték</w:t>
              <w:br/>
            </w:r>
            <w:r>
              <w:rPr>
                <w:sz w:val="19"/>
              </w:rPr>
              <w:t>Parancskimenet + 5 hipotézis rövid indoklással.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9C7B8"/>
          <w:left w:val="single" w:sz="8" w:space="0" w:color="29C7B8"/>
          <w:bottom w:val="single" w:sz="8" w:space="0" w:color="29C7B8"/>
          <w:right w:val="single" w:sz="8" w:space="0" w:color="29C7B8"/>
          <w:insideH w:val="single" w:sz="8" w:space="0" w:color="29C7B8"/>
          <w:insideV w:val="single" w:sz="8" w:space="0" w:color="29C7B8"/>
        </w:tblBorders>
      </w:tblPr>
      <w:tblGrid>
        <w:gridCol w:w="10368"/>
      </w:tblGrid>
      <w:tr>
        <w:tc>
          <w:tcPr>
            <w:tcW w:type="dxa" w:w="10368"/>
            <w:shd w:fill="E8F8F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9C7B8"/>
                <w:sz w:val="20"/>
              </w:rPr>
              <w:t>Elvárt eredmény</w:t>
              <w:br/>
            </w:r>
            <w:r>
              <w:rPr>
                <w:sz w:val="19"/>
              </w:rPr>
              <w:t>A diák felismeri a /opt/lab11/backup.sh írhatóságát és a privilegizált ütemezett futtatás kockázatát.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160" w:after="100"/>
      </w:pPr>
      <w:r>
        <w:t>LAB 2 – PEASS-ng: automatikus enumeráció és false positive triage</w:t>
      </w:r>
    </w:p>
    <w:p>
      <w:pPr>
        <w:pStyle w:val="Heading2"/>
        <w:spacing w:before="120" w:after="60"/>
      </w:pPr>
      <w:r>
        <w:t>Tanári előkészítés</w:t>
      </w:r>
    </w:p>
    <w:p>
      <w:pPr>
        <w:pStyle w:val="ListBullet"/>
        <w:spacing w:after="40"/>
      </w:pPr>
      <w:r>
        <w:t>☐ A LinPEAS fájlt helyezd helyi megosztásba vagy másold a Linux target /tmp könyvtárába.</w:t>
      </w:r>
    </w:p>
    <w:p>
      <w:pPr>
        <w:pStyle w:val="ListBullet"/>
        <w:spacing w:after="40"/>
      </w:pPr>
      <w:r>
        <w:t>☐ A WinPEAS fájlt másold a Windows target C:\Lab11\Tools mappájába.</w:t>
      </w:r>
    </w:p>
    <w:p>
      <w:pPr>
        <w:pStyle w:val="ListBullet"/>
        <w:spacing w:after="40"/>
      </w:pPr>
      <w:r>
        <w:t>☐ Ellenőrizd, hogy a fájlok az aktuális hivatalos PEASS-ng release-ből származnak.</w:t>
      </w:r>
    </w:p>
    <w:p>
      <w:pPr>
        <w:pStyle w:val="ListBullet"/>
        <w:spacing w:after="40"/>
      </w:pPr>
      <w:r>
        <w:t>☐ Készíts tanári mintalistát 3 releváns és 3 irreleváns találattal.</w:t>
      </w:r>
    </w:p>
    <w:p>
      <w:pPr>
        <w:pStyle w:val="Heading2"/>
        <w:spacing w:before="120" w:after="60"/>
      </w:pPr>
      <w:r>
        <w:t>Diákfeladat</w:t>
      </w:r>
    </w:p>
    <w:p>
      <w:pPr>
        <w:pStyle w:val="ListNumber"/>
        <w:spacing w:after="40"/>
      </w:pPr>
      <w:r>
        <w:t>Linuxon futtasd a LinPEAS-t és mentsd fájlba a kimenetet.</w:t>
      </w:r>
    </w:p>
    <w:p>
      <w:pPr>
        <w:pStyle w:val="ListNumber"/>
        <w:spacing w:after="40"/>
      </w:pPr>
      <w:r>
        <w:t>Windowson futtasd a WinPEAS-t és mentsd a kimenetet.</w:t>
      </w:r>
    </w:p>
    <w:p>
      <w:pPr>
        <w:pStyle w:val="ListNumber"/>
        <w:spacing w:after="40"/>
      </w:pPr>
      <w:r>
        <w:t>Válassz platformonként 3 találatot, és kézi parancsokkal validáld.</w:t>
      </w:r>
    </w:p>
    <w:p>
      <w:pPr>
        <w:pStyle w:val="ListNumber"/>
        <w:spacing w:after="40"/>
      </w:pPr>
      <w:r>
        <w:t>Jelöld: confirmed / needs context / false positive.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CA7FF"/>
          <w:left w:val="single" w:sz="8" w:space="0" w:color="1CA7FF"/>
          <w:bottom w:val="single" w:sz="8" w:space="0" w:color="1CA7FF"/>
          <w:right w:val="single" w:sz="8" w:space="0" w:color="1CA7FF"/>
          <w:insideH w:val="single" w:sz="8" w:space="0" w:color="1CA7FF"/>
          <w:insideV w:val="single" w:sz="8" w:space="0" w:color="1CA7FF"/>
        </w:tblBorders>
      </w:tblPr>
      <w:tblGrid>
        <w:gridCol w:w="10368"/>
      </w:tblGrid>
      <w:tr>
        <w:tc>
          <w:tcPr>
            <w:tcW w:type="dxa" w:w="10368"/>
            <w:shd w:fill="EAF4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CA7FF"/>
                <w:sz w:val="20"/>
              </w:rPr>
              <w:t>Leadandó bizonyíték</w:t>
              <w:br/>
            </w:r>
            <w:r>
              <w:rPr>
                <w:sz w:val="19"/>
              </w:rPr>
              <w:t>6 validált találat táblázatban, kézi ellenőrző paranccsal.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9C7B8"/>
          <w:left w:val="single" w:sz="8" w:space="0" w:color="29C7B8"/>
          <w:bottom w:val="single" w:sz="8" w:space="0" w:color="29C7B8"/>
          <w:right w:val="single" w:sz="8" w:space="0" w:color="29C7B8"/>
          <w:insideH w:val="single" w:sz="8" w:space="0" w:color="29C7B8"/>
          <w:insideV w:val="single" w:sz="8" w:space="0" w:color="29C7B8"/>
        </w:tblBorders>
      </w:tblPr>
      <w:tblGrid>
        <w:gridCol w:w="10368"/>
      </w:tblGrid>
      <w:tr>
        <w:tc>
          <w:tcPr>
            <w:tcW w:type="dxa" w:w="10368"/>
            <w:shd w:fill="E8F8F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9C7B8"/>
                <w:sz w:val="20"/>
              </w:rPr>
              <w:t>Elvárt eredmény</w:t>
              <w:br/>
            </w:r>
            <w:r>
              <w:rPr>
                <w:sz w:val="19"/>
              </w:rPr>
              <w:t>A diák nem tekinti automatikusan bizonyítottnak az eszköz minden figyelmeztetését.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160" w:after="100"/>
      </w:pPr>
      <w:r>
        <w:t>LAB 3 – Linux: írható, rootként futó cron-script hatásának bizonyítása</w:t>
      </w:r>
    </w:p>
    <w:p>
      <w:pPr>
        <w:pStyle w:val="Heading2"/>
        <w:spacing w:before="120" w:after="60"/>
      </w:pPr>
      <w:r>
        <w:t>Tanári előkészítés</w:t>
      </w:r>
    </w:p>
    <w:p>
      <w:pPr>
        <w:pStyle w:val="ListBullet"/>
        <w:spacing w:after="40"/>
      </w:pPr>
      <w:r>
        <w:t>☐ A linux_lab_setup.sh után ellenőrizd: /opt/lab11/backup.sh csoportosan írható a labstudent számára.</w:t>
      </w:r>
    </w:p>
    <w:p>
      <w:pPr>
        <w:pStyle w:val="ListBullet"/>
        <w:spacing w:after="40"/>
      </w:pPr>
      <w:r>
        <w:t>☐ Ellenőrizd, hogy a /etc/cron.d/lab11-backup rootként percenként futtatja a scriptet.</w:t>
      </w:r>
    </w:p>
    <w:p>
      <w:pPr>
        <w:pStyle w:val="ListBullet"/>
        <w:spacing w:after="40"/>
      </w:pPr>
      <w:r>
        <w:t>☐ A /root/LAB11_FLAG.txt legyen csak root számára olvasható.</w:t>
      </w:r>
    </w:p>
    <w:p>
      <w:pPr>
        <w:pStyle w:val="ListBullet"/>
        <w:spacing w:after="40"/>
      </w:pPr>
      <w:r>
        <w:t>☐ Töröld a /tmp/LAB11_PROOF.txt fájlt a kezdés előtt.</w:t>
      </w:r>
    </w:p>
    <w:p>
      <w:pPr>
        <w:pStyle w:val="Heading2"/>
        <w:spacing w:before="120" w:after="60"/>
      </w:pPr>
      <w:r>
        <w:t>Diákfeladat</w:t>
      </w:r>
    </w:p>
    <w:p>
      <w:pPr>
        <w:pStyle w:val="ListNumber"/>
        <w:spacing w:after="40"/>
      </w:pPr>
      <w:r>
        <w:t>Bizonyítsd ls -l és stat segítségével, hogy a script írható számodra, miközben rootként fut.</w:t>
      </w:r>
    </w:p>
    <w:p>
      <w:pPr>
        <w:pStyle w:val="ListNumber"/>
        <w:spacing w:after="40"/>
      </w:pPr>
      <w:r>
        <w:t>A scripthez kizárólag olyan sort adj, amely a root-only flag tartalmát /tmp/LAB11_PROOF.txt fájlba másolja, majd olvashatóvá teszi azt.</w:t>
      </w:r>
    </w:p>
    <w:p>
      <w:pPr>
        <w:pStyle w:val="ListNumber"/>
        <w:spacing w:after="40"/>
      </w:pPr>
      <w:r>
        <w:t>Várd meg a következő futást, olvasd ki a flaget, majd állítsd vissza a scriptet az eredeti tartalomra.</w:t>
      </w:r>
    </w:p>
    <w:p>
      <w:pPr>
        <w:pStyle w:val="ListNumber"/>
        <w:spacing w:after="40"/>
      </w:pPr>
      <w:r>
        <w:t>Ne indíts root shellt, ne hozz létre felhasználót, ne módosíts sudoers fájlt.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CA7FF"/>
          <w:left w:val="single" w:sz="8" w:space="0" w:color="1CA7FF"/>
          <w:bottom w:val="single" w:sz="8" w:space="0" w:color="1CA7FF"/>
          <w:right w:val="single" w:sz="8" w:space="0" w:color="1CA7FF"/>
          <w:insideH w:val="single" w:sz="8" w:space="0" w:color="1CA7FF"/>
          <w:insideV w:val="single" w:sz="8" w:space="0" w:color="1CA7FF"/>
        </w:tblBorders>
      </w:tblPr>
      <w:tblGrid>
        <w:gridCol w:w="10368"/>
      </w:tblGrid>
      <w:tr>
        <w:tc>
          <w:tcPr>
            <w:tcW w:type="dxa" w:w="10368"/>
            <w:shd w:fill="EAF4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CA7FF"/>
                <w:sz w:val="20"/>
              </w:rPr>
              <w:t>Leadandó bizonyíték</w:t>
              <w:br/>
            </w:r>
            <w:r>
              <w:rPr>
                <w:sz w:val="19"/>
              </w:rPr>
              <w:t>Flag + cron fájl + script jogosultság screenshot/kimenet.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9C7B8"/>
          <w:left w:val="single" w:sz="8" w:space="0" w:color="29C7B8"/>
          <w:bottom w:val="single" w:sz="8" w:space="0" w:color="29C7B8"/>
          <w:right w:val="single" w:sz="8" w:space="0" w:color="29C7B8"/>
          <w:insideH w:val="single" w:sz="8" w:space="0" w:color="29C7B8"/>
          <w:insideV w:val="single" w:sz="8" w:space="0" w:color="29C7B8"/>
        </w:tblBorders>
      </w:tblPr>
      <w:tblGrid>
        <w:gridCol w:w="10368"/>
      </w:tblGrid>
      <w:tr>
        <w:tc>
          <w:tcPr>
            <w:tcW w:type="dxa" w:w="10368"/>
            <w:shd w:fill="E8F8F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9C7B8"/>
                <w:sz w:val="20"/>
              </w:rPr>
              <w:t>Elvárt eredmény</w:t>
              <w:br/>
            </w:r>
            <w:r>
              <w:rPr>
                <w:sz w:val="19"/>
              </w:rPr>
              <w:t>Biztonságosan bizonyítja, hogy az írható privilegizált script jogosultsági határátlépést okoz.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160" w:after="100"/>
      </w:pPr>
      <w:r>
        <w:t>LAB 4 – Linux: SUID és file capability audit + hardening</w:t>
      </w:r>
    </w:p>
    <w:p>
      <w:pPr>
        <w:pStyle w:val="Heading2"/>
        <w:spacing w:before="120" w:after="60"/>
      </w:pPr>
      <w:r>
        <w:t>Tanári előkészítés</w:t>
      </w:r>
    </w:p>
    <w:p>
      <w:pPr>
        <w:pStyle w:val="ListBullet"/>
        <w:spacing w:after="40"/>
      </w:pPr>
      <w:r>
        <w:t>☐ A setup script hozzon létre /usr/local/bin/lab11-euid-demo SUID demo binárist, amely csak a real/effective UID-t írja ki.</w:t>
      </w:r>
    </w:p>
    <w:p>
      <w:pPr>
        <w:pStyle w:val="ListBullet"/>
        <w:spacing w:after="40"/>
      </w:pPr>
      <w:r>
        <w:t>☐ Állíts be egy oktatási capability-t a /usr/local/bin/lab11-cap-demo binárison, amely csak a saját capability készletét jeleníti meg.</w:t>
      </w:r>
    </w:p>
    <w:p>
      <w:pPr>
        <w:pStyle w:val="ListBullet"/>
        <w:spacing w:after="40"/>
      </w:pPr>
      <w:r>
        <w:t>☐ Ellenőrizd, hogy a két program sem shellt, sem fájlolvasást nem biztosít.</w:t>
      </w:r>
    </w:p>
    <w:p>
      <w:pPr>
        <w:pStyle w:val="Heading2"/>
        <w:spacing w:before="120" w:after="60"/>
      </w:pPr>
      <w:r>
        <w:t>Diákfeladat</w:t>
      </w:r>
    </w:p>
    <w:p>
      <w:pPr>
        <w:pStyle w:val="ListNumber"/>
        <w:spacing w:after="40"/>
      </w:pPr>
      <w:r>
        <w:t>Találd meg a két oktatási binárist kézi enumerációval.</w:t>
      </w:r>
    </w:p>
    <w:p>
      <w:pPr>
        <w:pStyle w:val="ListNumber"/>
        <w:spacing w:after="40"/>
      </w:pPr>
      <w:r>
        <w:t>Futtasd őket, és magyarázd el a real/effective UID és capability fogalmát.</w:t>
      </w:r>
    </w:p>
    <w:p>
      <w:pPr>
        <w:pStyle w:val="ListNumber"/>
        <w:spacing w:after="40"/>
      </w:pPr>
      <w:r>
        <w:t>Döntsd el, hogy üzemi rendszeren szükséges lenne-e ezeknek a jogosultsága.</w:t>
      </w:r>
    </w:p>
    <w:p>
      <w:pPr>
        <w:pStyle w:val="ListNumber"/>
        <w:spacing w:after="40"/>
      </w:pPr>
      <w:r>
        <w:t>Tanári engedéllyel távolítsd el a felesleges SUID/capability beállítást, majd retest.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CA7FF"/>
          <w:left w:val="single" w:sz="8" w:space="0" w:color="1CA7FF"/>
          <w:bottom w:val="single" w:sz="8" w:space="0" w:color="1CA7FF"/>
          <w:right w:val="single" w:sz="8" w:space="0" w:color="1CA7FF"/>
          <w:insideH w:val="single" w:sz="8" w:space="0" w:color="1CA7FF"/>
          <w:insideV w:val="single" w:sz="8" w:space="0" w:color="1CA7FF"/>
        </w:tblBorders>
      </w:tblPr>
      <w:tblGrid>
        <w:gridCol w:w="10368"/>
      </w:tblGrid>
      <w:tr>
        <w:tc>
          <w:tcPr>
            <w:tcW w:type="dxa" w:w="10368"/>
            <w:shd w:fill="EAF4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CA7FF"/>
                <w:sz w:val="20"/>
              </w:rPr>
              <w:t>Leadandó bizonyíték</w:t>
              <w:br/>
            </w:r>
            <w:r>
              <w:rPr>
                <w:sz w:val="19"/>
              </w:rPr>
              <w:t>Előtte/utána ls -l, getcap és futási kimenet.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9C7B8"/>
          <w:left w:val="single" w:sz="8" w:space="0" w:color="29C7B8"/>
          <w:bottom w:val="single" w:sz="8" w:space="0" w:color="29C7B8"/>
          <w:right w:val="single" w:sz="8" w:space="0" w:color="29C7B8"/>
          <w:insideH w:val="single" w:sz="8" w:space="0" w:color="29C7B8"/>
          <w:insideV w:val="single" w:sz="8" w:space="0" w:color="29C7B8"/>
        </w:tblBorders>
      </w:tblPr>
      <w:tblGrid>
        <w:gridCol w:w="10368"/>
      </w:tblGrid>
      <w:tr>
        <w:tc>
          <w:tcPr>
            <w:tcW w:type="dxa" w:w="10368"/>
            <w:shd w:fill="E8F8F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9C7B8"/>
                <w:sz w:val="20"/>
              </w:rPr>
              <w:t>Elvárt eredmény</w:t>
              <w:br/>
            </w:r>
            <w:r>
              <w:rPr>
                <w:sz w:val="19"/>
              </w:rPr>
              <w:t>A diák érti a mechanizmust és a minimális jogosultság elvét anélkül, hogy exploitot futtatna.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160" w:after="100"/>
      </w:pPr>
      <w:r>
        <w:t>LAB 5 – Windows: kézi enumeráció – tokenek, taskok, service-ek, ACL-ek</w:t>
      </w:r>
    </w:p>
    <w:p>
      <w:pPr>
        <w:pStyle w:val="Heading2"/>
        <w:spacing w:before="120" w:after="60"/>
      </w:pPr>
      <w:r>
        <w:t>Tanári előkészítés</w:t>
      </w:r>
    </w:p>
    <w:p>
      <w:pPr>
        <w:pStyle w:val="ListBullet"/>
        <w:spacing w:after="40"/>
      </w:pPr>
      <w:r>
        <w:t>☐ Futtasd a windows_lab_setup.ps1 scriptet admin PowerShellből.</w:t>
      </w:r>
    </w:p>
    <w:p>
      <w:pPr>
        <w:pStyle w:val="ListBullet"/>
        <w:spacing w:after="40"/>
      </w:pPr>
      <w:r>
        <w:t>☐ Ellenőrizd, hogy a labstudent normál user, és a LAB11-SystemTask SYSTEM-ként fut.</w:t>
      </w:r>
    </w:p>
    <w:p>
      <w:pPr>
        <w:pStyle w:val="ListBullet"/>
        <w:spacing w:after="40"/>
      </w:pPr>
      <w:r>
        <w:t>☐ A C:\Lab11\task\task.ps1 legyen Users számára módosítható a labor elején.</w:t>
      </w:r>
    </w:p>
    <w:p>
      <w:pPr>
        <w:pStyle w:val="ListBullet"/>
        <w:spacing w:after="40"/>
      </w:pPr>
      <w:r>
        <w:t>☐ A C:\Lab11\private\SYSTEM_FLAG.txt ne legyen olvasható labstudentként.</w:t>
      </w:r>
    </w:p>
    <w:p>
      <w:pPr>
        <w:pStyle w:val="Heading2"/>
        <w:spacing w:before="120" w:after="60"/>
      </w:pPr>
      <w:r>
        <w:t>Diákfeladat</w:t>
      </w:r>
    </w:p>
    <w:p>
      <w:pPr>
        <w:pStyle w:val="ListNumber"/>
        <w:spacing w:after="40"/>
      </w:pPr>
      <w:r>
        <w:t>Rögzítsd: whoami, whoami /groups, whoami /priv, local Administrators tagság.</w:t>
      </w:r>
    </w:p>
    <w:p>
      <w:pPr>
        <w:pStyle w:val="ListNumber"/>
        <w:spacing w:after="40"/>
      </w:pPr>
      <w:r>
        <w:t>Listázd a Scheduled Taskokat és a szolgáltatásokat; keresd azokat, amelyek magas jogosultságú fiókkal futnak.</w:t>
      </w:r>
    </w:p>
    <w:p>
      <w:pPr>
        <w:pStyle w:val="ListNumber"/>
        <w:spacing w:after="40"/>
      </w:pPr>
      <w:r>
        <w:t>icacls segítségével ellenőrizd a LAB11 task script ACL-jét.</w:t>
      </w:r>
    </w:p>
    <w:p>
      <w:pPr>
        <w:pStyle w:val="ListNumber"/>
        <w:spacing w:after="40"/>
      </w:pPr>
      <w:r>
        <w:t>Írd le, miért veszélyes, ha egy SYSTEM által futtatott scriptet normál user módosíthat.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CA7FF"/>
          <w:left w:val="single" w:sz="8" w:space="0" w:color="1CA7FF"/>
          <w:bottom w:val="single" w:sz="8" w:space="0" w:color="1CA7FF"/>
          <w:right w:val="single" w:sz="8" w:space="0" w:color="1CA7FF"/>
          <w:insideH w:val="single" w:sz="8" w:space="0" w:color="1CA7FF"/>
          <w:insideV w:val="single" w:sz="8" w:space="0" w:color="1CA7FF"/>
        </w:tblBorders>
      </w:tblPr>
      <w:tblGrid>
        <w:gridCol w:w="10368"/>
      </w:tblGrid>
      <w:tr>
        <w:tc>
          <w:tcPr>
            <w:tcW w:type="dxa" w:w="10368"/>
            <w:shd w:fill="EAF4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CA7FF"/>
                <w:sz w:val="20"/>
              </w:rPr>
              <w:t>Leadandó bizonyíték</w:t>
              <w:br/>
            </w:r>
            <w:r>
              <w:rPr>
                <w:sz w:val="19"/>
              </w:rPr>
              <w:t>Token- és ACL-kimenet + kockázati magyarázat.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9C7B8"/>
          <w:left w:val="single" w:sz="8" w:space="0" w:color="29C7B8"/>
          <w:bottom w:val="single" w:sz="8" w:space="0" w:color="29C7B8"/>
          <w:right w:val="single" w:sz="8" w:space="0" w:color="29C7B8"/>
          <w:insideH w:val="single" w:sz="8" w:space="0" w:color="29C7B8"/>
          <w:insideV w:val="single" w:sz="8" w:space="0" w:color="29C7B8"/>
        </w:tblBorders>
      </w:tblPr>
      <w:tblGrid>
        <w:gridCol w:w="10368"/>
      </w:tblGrid>
      <w:tr>
        <w:tc>
          <w:tcPr>
            <w:tcW w:type="dxa" w:w="10368"/>
            <w:shd w:fill="E8F8F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9C7B8"/>
                <w:sz w:val="20"/>
              </w:rPr>
              <w:t>Elvárt eredmény</w:t>
              <w:br/>
            </w:r>
            <w:r>
              <w:rPr>
                <w:sz w:val="19"/>
              </w:rPr>
              <w:t>A diák a task futási kontextus és fájl ACL összekapcsolásával azonosítja a hibát.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160" w:after="100"/>
      </w:pPr>
      <w:r>
        <w:t>LAB 6 – Windows: Scheduled Task misconfiguration biztonságos bizonyítása</w:t>
      </w:r>
    </w:p>
    <w:p>
      <w:pPr>
        <w:pStyle w:val="Heading2"/>
        <w:spacing w:before="120" w:after="60"/>
      </w:pPr>
      <w:r>
        <w:t>Tanári előkészítés</w:t>
      </w:r>
    </w:p>
    <w:p>
      <w:pPr>
        <w:pStyle w:val="ListBullet"/>
        <w:spacing w:after="40"/>
      </w:pPr>
      <w:r>
        <w:t>☐ A LAB11-SystemTask legyen engedélyezve és 1–2 percenként fusson SYSTEM-ként.</w:t>
      </w:r>
    </w:p>
    <w:p>
      <w:pPr>
        <w:pStyle w:val="ListBullet"/>
        <w:spacing w:after="40"/>
      </w:pPr>
      <w:r>
        <w:t>☐ Töröld a C:\Users\Public\LAB11_PROOF.txt fájlt.</w:t>
      </w:r>
    </w:p>
    <w:p>
      <w:pPr>
        <w:pStyle w:val="ListBullet"/>
        <w:spacing w:after="40"/>
      </w:pPr>
      <w:r>
        <w:t>☐ A task.ps1 eredeti példánya legyen elmentve C:\Lab11\backup alatt.</w:t>
      </w:r>
    </w:p>
    <w:p>
      <w:pPr>
        <w:pStyle w:val="ListBullet"/>
        <w:spacing w:after="40"/>
      </w:pPr>
      <w:r>
        <w:t>☐ A tanár előre tesztelje, hogy a proof fájl létrejön a várt scriptmódosítással.</w:t>
      </w:r>
    </w:p>
    <w:p>
      <w:pPr>
        <w:pStyle w:val="Heading2"/>
        <w:spacing w:before="120" w:after="60"/>
      </w:pPr>
      <w:r>
        <w:t>Diákfeladat</w:t>
      </w:r>
    </w:p>
    <w:p>
      <w:pPr>
        <w:pStyle w:val="ListNumber"/>
        <w:spacing w:after="40"/>
      </w:pPr>
      <w:r>
        <w:t>Készíts biztonsági mentést a task.ps1-ről.</w:t>
      </w:r>
    </w:p>
    <w:p>
      <w:pPr>
        <w:pStyle w:val="ListNumber"/>
        <w:spacing w:after="40"/>
      </w:pPr>
      <w:r>
        <w:t>A scriptbe csak olyan PowerShell műveletet adj, amely a SYSTEM_FLAG.txt tartalmát a Public mappába másolja és whoami kimenetet ír mellé.</w:t>
      </w:r>
    </w:p>
    <w:p>
      <w:pPr>
        <w:pStyle w:val="ListNumber"/>
        <w:spacing w:after="40"/>
      </w:pPr>
      <w:r>
        <w:t>Várd meg a task futását, rögzítsd a bizonyítékot.</w:t>
      </w:r>
    </w:p>
    <w:p>
      <w:pPr>
        <w:pStyle w:val="ListNumber"/>
        <w:spacing w:after="40"/>
      </w:pPr>
      <w:r>
        <w:t>Állítsd vissza az eredeti scriptet és jelezd a tanárnak a cleanupot.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CA7FF"/>
          <w:left w:val="single" w:sz="8" w:space="0" w:color="1CA7FF"/>
          <w:bottom w:val="single" w:sz="8" w:space="0" w:color="1CA7FF"/>
          <w:right w:val="single" w:sz="8" w:space="0" w:color="1CA7FF"/>
          <w:insideH w:val="single" w:sz="8" w:space="0" w:color="1CA7FF"/>
          <w:insideV w:val="single" w:sz="8" w:space="0" w:color="1CA7FF"/>
        </w:tblBorders>
      </w:tblPr>
      <w:tblGrid>
        <w:gridCol w:w="10368"/>
      </w:tblGrid>
      <w:tr>
        <w:tc>
          <w:tcPr>
            <w:tcW w:type="dxa" w:w="10368"/>
            <w:shd w:fill="EAF4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CA7FF"/>
                <w:sz w:val="20"/>
              </w:rPr>
              <w:t>Leadandó bizonyíték</w:t>
              <w:br/>
            </w:r>
            <w:r>
              <w:rPr>
                <w:sz w:val="19"/>
              </w:rPr>
              <w:t>Public proof fájl + task futási fiók + ACL.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9C7B8"/>
          <w:left w:val="single" w:sz="8" w:space="0" w:color="29C7B8"/>
          <w:bottom w:val="single" w:sz="8" w:space="0" w:color="29C7B8"/>
          <w:right w:val="single" w:sz="8" w:space="0" w:color="29C7B8"/>
          <w:insideH w:val="single" w:sz="8" w:space="0" w:color="29C7B8"/>
          <w:insideV w:val="single" w:sz="8" w:space="0" w:color="29C7B8"/>
        </w:tblBorders>
      </w:tblPr>
      <w:tblGrid>
        <w:gridCol w:w="10368"/>
      </w:tblGrid>
      <w:tr>
        <w:tc>
          <w:tcPr>
            <w:tcW w:type="dxa" w:w="10368"/>
            <w:shd w:fill="E8F8F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9C7B8"/>
                <w:sz w:val="20"/>
              </w:rPr>
              <w:t>Elvárt eredmény</w:t>
              <w:br/>
            </w:r>
            <w:r>
              <w:rPr>
                <w:sz w:val="19"/>
              </w:rPr>
              <w:t>A diák bizonyítja a magas jogosultságú task + írható script kockázatát payload vagy persistence nélkül.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160" w:after="100"/>
      </w:pPr>
      <w:r>
        <w:t>LAB 7 – Hardening és retest Linuxon és Windowson</w:t>
      </w:r>
    </w:p>
    <w:p>
      <w:pPr>
        <w:pStyle w:val="Heading2"/>
        <w:spacing w:before="120" w:after="60"/>
      </w:pPr>
      <w:r>
        <w:t>Tanári előkészítés</w:t>
      </w:r>
    </w:p>
    <w:p>
      <w:pPr>
        <w:pStyle w:val="ListBullet"/>
        <w:spacing w:after="40"/>
      </w:pPr>
      <w:r>
        <w:t>☐ A hardening scripteket csak a diákok validálása után engedd futtatni.</w:t>
      </w:r>
    </w:p>
    <w:p>
      <w:pPr>
        <w:pStyle w:val="ListBullet"/>
        <w:spacing w:after="40"/>
      </w:pPr>
      <w:r>
        <w:t>☐ Legyen snapshot a pre-hardening állapotról, hogy a csoportok összehasonlíthatók legyenek.</w:t>
      </w:r>
    </w:p>
    <w:p>
      <w:pPr>
        <w:pStyle w:val="ListBullet"/>
        <w:spacing w:after="40"/>
      </w:pPr>
      <w:r>
        <w:t>☐ Készíts értékelési rubrikát: owner, ACL, futási fiók, schedule, retest.</w:t>
      </w:r>
    </w:p>
    <w:p>
      <w:pPr>
        <w:pStyle w:val="Heading2"/>
        <w:spacing w:before="120" w:after="60"/>
      </w:pPr>
      <w:r>
        <w:t>Diákfeladat</w:t>
      </w:r>
    </w:p>
    <w:p>
      <w:pPr>
        <w:pStyle w:val="ListNumber"/>
        <w:spacing w:after="40"/>
      </w:pPr>
      <w:r>
        <w:t>Linuxon szüntesd meg a root cron által futtatott script alacsony jogosultságú írhatóságát.</w:t>
      </w:r>
    </w:p>
    <w:p>
      <w:pPr>
        <w:pStyle w:val="ListNumber"/>
        <w:spacing w:after="40"/>
      </w:pPr>
      <w:r>
        <w:t>Windowson vedd el a Users Modify jogát a task script könyvtárról.</w:t>
      </w:r>
    </w:p>
    <w:p>
      <w:pPr>
        <w:pStyle w:val="ListNumber"/>
        <w:spacing w:after="40"/>
      </w:pPr>
      <w:r>
        <w:t>Futtasd újra a kézi ellenőrzést és PEASS releváns részeit.</w:t>
      </w:r>
    </w:p>
    <w:p>
      <w:pPr>
        <w:pStyle w:val="ListNumber"/>
        <w:spacing w:after="40"/>
      </w:pPr>
      <w:r>
        <w:t>Bizonyítsd, hogy a korábbi proof módszer többé nem működik.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CA7FF"/>
          <w:left w:val="single" w:sz="8" w:space="0" w:color="1CA7FF"/>
          <w:bottom w:val="single" w:sz="8" w:space="0" w:color="1CA7FF"/>
          <w:right w:val="single" w:sz="8" w:space="0" w:color="1CA7FF"/>
          <w:insideH w:val="single" w:sz="8" w:space="0" w:color="1CA7FF"/>
          <w:insideV w:val="single" w:sz="8" w:space="0" w:color="1CA7FF"/>
        </w:tblBorders>
      </w:tblPr>
      <w:tblGrid>
        <w:gridCol w:w="10368"/>
      </w:tblGrid>
      <w:tr>
        <w:tc>
          <w:tcPr>
            <w:tcW w:type="dxa" w:w="10368"/>
            <w:shd w:fill="EAF4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CA7FF"/>
                <w:sz w:val="20"/>
              </w:rPr>
              <w:t>Leadandó bizonyíték</w:t>
              <w:br/>
            </w:r>
            <w:r>
              <w:rPr>
                <w:sz w:val="19"/>
              </w:rPr>
              <w:t>Before/after ACL + sikertelen retest + rövid remediation leírás.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9C7B8"/>
          <w:left w:val="single" w:sz="8" w:space="0" w:color="29C7B8"/>
          <w:bottom w:val="single" w:sz="8" w:space="0" w:color="29C7B8"/>
          <w:right w:val="single" w:sz="8" w:space="0" w:color="29C7B8"/>
          <w:insideH w:val="single" w:sz="8" w:space="0" w:color="29C7B8"/>
          <w:insideV w:val="single" w:sz="8" w:space="0" w:color="29C7B8"/>
        </w:tblBorders>
      </w:tblPr>
      <w:tblGrid>
        <w:gridCol w:w="10368"/>
      </w:tblGrid>
      <w:tr>
        <w:tc>
          <w:tcPr>
            <w:tcW w:type="dxa" w:w="10368"/>
            <w:shd w:fill="E8F8F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9C7B8"/>
                <w:sz w:val="20"/>
              </w:rPr>
              <w:t>Elvárt eredmény</w:t>
              <w:br/>
            </w:r>
            <w:r>
              <w:rPr>
                <w:sz w:val="19"/>
              </w:rPr>
              <w:t>A diák képes lezárni a hibát, nem csak megtalálni.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160" w:after="100"/>
      </w:pPr>
      <w:r>
        <w:t>LAB 8 – Élő Cisco eszköz: kompromittált target szegmens korlátozása</w:t>
      </w:r>
    </w:p>
    <w:p>
      <w:pPr>
        <w:pStyle w:val="Heading2"/>
        <w:spacing w:before="120" w:after="60"/>
      </w:pPr>
      <w:r>
        <w:t>Tanári előkészítés</w:t>
      </w:r>
    </w:p>
    <w:p>
      <w:pPr>
        <w:pStyle w:val="ListBullet"/>
        <w:spacing w:after="40"/>
      </w:pPr>
      <w:r>
        <w:t>☐ Podonként két router + két switch a tanári topológia szerint legyen összekötve.</w:t>
      </w:r>
    </w:p>
    <w:p>
      <w:pPr>
        <w:pStyle w:val="ListBullet"/>
        <w:spacing w:after="40"/>
      </w:pPr>
      <w:r>
        <w:t>☐ Az attacker és target LAN között működjön routing.</w:t>
      </w:r>
    </w:p>
    <w:p>
      <w:pPr>
        <w:pStyle w:val="ListBullet"/>
        <w:spacing w:after="40"/>
      </w:pPr>
      <w:r>
        <w:t>☐ A target LAN-ról a logger gép felé engedj ICMP/SSH/HTTP tesztforgalmat a baseline állapotban.</w:t>
      </w:r>
    </w:p>
    <w:p>
      <w:pPr>
        <w:pStyle w:val="ListBullet"/>
        <w:spacing w:after="40"/>
      </w:pPr>
      <w:r>
        <w:t>☐ Készíts egy egyszerű ACL-sablont, amely a target szegmensből csak a szükséges logger forgalmat engedi, minden más management irányt blokkol.</w:t>
      </w:r>
    </w:p>
    <w:p>
      <w:pPr>
        <w:pStyle w:val="Heading2"/>
        <w:spacing w:before="120" w:after="60"/>
      </w:pPr>
      <w:r>
        <w:t>Diákfeladat</w:t>
      </w:r>
    </w:p>
    <w:p>
      <w:pPr>
        <w:pStyle w:val="ListNumber"/>
        <w:spacing w:after="40"/>
      </w:pPr>
      <w:r>
        <w:t>Mérd fel a pre-containment elérhetőséget ping/traceroute/nc/curl segítségével.</w:t>
      </w:r>
    </w:p>
    <w:p>
      <w:pPr>
        <w:pStyle w:val="ListNumber"/>
        <w:spacing w:after="40"/>
      </w:pPr>
      <w:r>
        <w:t>Alkalmazd a tanár által jóváhagyott ACL-t a megfelelő router interfészen.</w:t>
      </w:r>
    </w:p>
    <w:p>
      <w:pPr>
        <w:pStyle w:val="ListNumber"/>
        <w:spacing w:after="40"/>
      </w:pPr>
      <w:r>
        <w:t>Retest: a szükséges napló/tesztforgalom maradjon, a tiltott management útvonal szűnjön meg.</w:t>
      </w:r>
    </w:p>
    <w:p>
      <w:pPr>
        <w:pStyle w:val="ListNumber"/>
        <w:spacing w:after="40"/>
      </w:pPr>
      <w:r>
        <w:t>Dokumentáld, hogyan korlátozza a hálózati szegmentáció egy host kompromittálásának hatását.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CA7FF"/>
          <w:left w:val="single" w:sz="8" w:space="0" w:color="1CA7FF"/>
          <w:bottom w:val="single" w:sz="8" w:space="0" w:color="1CA7FF"/>
          <w:right w:val="single" w:sz="8" w:space="0" w:color="1CA7FF"/>
          <w:insideH w:val="single" w:sz="8" w:space="0" w:color="1CA7FF"/>
          <w:insideV w:val="single" w:sz="8" w:space="0" w:color="1CA7FF"/>
        </w:tblBorders>
      </w:tblPr>
      <w:tblGrid>
        <w:gridCol w:w="10368"/>
      </w:tblGrid>
      <w:tr>
        <w:tc>
          <w:tcPr>
            <w:tcW w:type="dxa" w:w="10368"/>
            <w:shd w:fill="EAF4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CA7FF"/>
                <w:sz w:val="20"/>
              </w:rPr>
              <w:t>Leadandó bizonyíték</w:t>
              <w:br/>
            </w:r>
            <w:r>
              <w:rPr>
                <w:sz w:val="19"/>
              </w:rPr>
              <w:t>Cisco show access-lists + előtte/utána elérhetőségi mátrix.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9C7B8"/>
          <w:left w:val="single" w:sz="8" w:space="0" w:color="29C7B8"/>
          <w:bottom w:val="single" w:sz="8" w:space="0" w:color="29C7B8"/>
          <w:right w:val="single" w:sz="8" w:space="0" w:color="29C7B8"/>
          <w:insideH w:val="single" w:sz="8" w:space="0" w:color="29C7B8"/>
          <w:insideV w:val="single" w:sz="8" w:space="0" w:color="29C7B8"/>
        </w:tblBorders>
      </w:tblPr>
      <w:tblGrid>
        <w:gridCol w:w="10368"/>
      </w:tblGrid>
      <w:tr>
        <w:tc>
          <w:tcPr>
            <w:tcW w:type="dxa" w:w="10368"/>
            <w:shd w:fill="E8F8F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9C7B8"/>
                <w:sz w:val="20"/>
              </w:rPr>
              <w:t>Elvárt eredmény</w:t>
              <w:br/>
            </w:r>
            <w:r>
              <w:rPr>
                <w:sz w:val="19"/>
              </w:rPr>
              <w:t>A host-szintű privilege escalationt a hálózati containmenttel köti össze.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160" w:after="100"/>
      </w:pPr>
      <w:r>
        <w:t>LAB 9 – Mini pentest-szakasz: enumerációtól a javított állapotig</w:t>
      </w:r>
    </w:p>
    <w:p>
      <w:pPr>
        <w:pStyle w:val="Heading2"/>
        <w:spacing w:before="120" w:after="60"/>
      </w:pPr>
      <w:r>
        <w:t>Tanári előkészítés</w:t>
      </w:r>
    </w:p>
    <w:p>
      <w:pPr>
        <w:pStyle w:val="ListBullet"/>
        <w:spacing w:after="40"/>
      </w:pPr>
      <w:r>
        <w:t>☐ Válassz podonként egy Linux VAGY Windows targetet és reseteld a labor snapshotot.</w:t>
      </w:r>
    </w:p>
    <w:p>
      <w:pPr>
        <w:pStyle w:val="ListBullet"/>
        <w:spacing w:after="40"/>
      </w:pPr>
      <w:r>
        <w:t>☐ A diákok csak egy rövid scope lapot kapjanak: IP, engedélyezett idő, tiltott műveletek.</w:t>
      </w:r>
    </w:p>
    <w:p>
      <w:pPr>
        <w:pStyle w:val="ListBullet"/>
        <w:spacing w:after="40"/>
      </w:pPr>
      <w:r>
        <w:t>☐ A tanár helyezzen el egy platformonként eltérő oktatási konfigurációs hibát.</w:t>
      </w:r>
    </w:p>
    <w:p>
      <w:pPr>
        <w:pStyle w:val="ListBullet"/>
        <w:spacing w:after="40"/>
      </w:pPr>
      <w:r>
        <w:t>☐ A megoldást ne mondd meg; csak vészhelyzeti hintlistát készíts.</w:t>
      </w:r>
    </w:p>
    <w:p>
      <w:pPr>
        <w:pStyle w:val="Heading2"/>
        <w:spacing w:before="120" w:after="60"/>
      </w:pPr>
      <w:r>
        <w:t>Diákfeladat</w:t>
      </w:r>
    </w:p>
    <w:p>
      <w:pPr>
        <w:pStyle w:val="ListNumber"/>
        <w:spacing w:after="40"/>
      </w:pPr>
      <w:r>
        <w:t>Kézi enumeráció → automatizált ellenőrzés → kézi validálás.</w:t>
      </w:r>
    </w:p>
    <w:p>
      <w:pPr>
        <w:pStyle w:val="ListNumber"/>
        <w:spacing w:after="40"/>
      </w:pPr>
      <w:r>
        <w:t>Minimális hatású proof és bizonyítékgyűjtés.</w:t>
      </w:r>
    </w:p>
    <w:p>
      <w:pPr>
        <w:pStyle w:val="ListNumber"/>
        <w:spacing w:after="40"/>
      </w:pPr>
      <w:r>
        <w:t>Remediation javaslat, tanári jóváhagyás után javítás.</w:t>
      </w:r>
    </w:p>
    <w:p>
      <w:pPr>
        <w:pStyle w:val="ListNumber"/>
        <w:spacing w:after="40"/>
      </w:pPr>
      <w:r>
        <w:t>Retest és 1 oldalas mini jelentés.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CA7FF"/>
          <w:left w:val="single" w:sz="8" w:space="0" w:color="1CA7FF"/>
          <w:bottom w:val="single" w:sz="8" w:space="0" w:color="1CA7FF"/>
          <w:right w:val="single" w:sz="8" w:space="0" w:color="1CA7FF"/>
          <w:insideH w:val="single" w:sz="8" w:space="0" w:color="1CA7FF"/>
          <w:insideV w:val="single" w:sz="8" w:space="0" w:color="1CA7FF"/>
        </w:tblBorders>
      </w:tblPr>
      <w:tblGrid>
        <w:gridCol w:w="10368"/>
      </w:tblGrid>
      <w:tr>
        <w:tc>
          <w:tcPr>
            <w:tcW w:type="dxa" w:w="10368"/>
            <w:shd w:fill="EAF4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CA7FF"/>
                <w:sz w:val="20"/>
              </w:rPr>
              <w:t>Leadandó bizonyíték</w:t>
              <w:br/>
            </w:r>
            <w:r>
              <w:rPr>
                <w:sz w:val="19"/>
              </w:rPr>
              <w:t>Teljes before/after evidence chain.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9C7B8"/>
          <w:left w:val="single" w:sz="8" w:space="0" w:color="29C7B8"/>
          <w:bottom w:val="single" w:sz="8" w:space="0" w:color="29C7B8"/>
          <w:right w:val="single" w:sz="8" w:space="0" w:color="29C7B8"/>
          <w:insideH w:val="single" w:sz="8" w:space="0" w:color="29C7B8"/>
          <w:insideV w:val="single" w:sz="8" w:space="0" w:color="29C7B8"/>
        </w:tblBorders>
      </w:tblPr>
      <w:tblGrid>
        <w:gridCol w:w="10368"/>
      </w:tblGrid>
      <w:tr>
        <w:tc>
          <w:tcPr>
            <w:tcW w:type="dxa" w:w="10368"/>
            <w:shd w:fill="E8F8F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9C7B8"/>
                <w:sz w:val="20"/>
              </w:rPr>
              <w:t>Elvárt eredmény</w:t>
              <w:br/>
            </w:r>
            <w:r>
              <w:rPr>
                <w:sz w:val="19"/>
              </w:rPr>
              <w:t>Önállóan alkalmazza a modul teljes munkafolyamatát.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C829A"/>
        <w:sz w:val="16"/>
      </w:rPr>
      <w:t xml:space="preserve">Oktatási célú, izolált laborban használható tananyag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" w:hAnsi="Noto Sans"/>
        <w:b/>
        <w:color w:val="1CA7FF"/>
        <w:sz w:val="16"/>
      </w:rPr>
      <w:t>ETIKUS HACKELÉS • 11. modul – Laborok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eastAsia="Noto Sans"/>
      <w:color w:val="1625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 w:eastAsia="Noto Sans"/>
      <w:b/>
      <w:bCs/>
      <w:color w:val="0714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 w:eastAsia="Noto Sans"/>
      <w:b/>
      <w:bCs/>
      <w:color w:val="1CA7F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 w:eastAsia="Noto Sans"/>
      <w:b/>
      <w:bCs/>
      <w:color w:val="29C7B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 w:eastAsia="Noto Sans"/>
      <w:b/>
      <w:color w:val="07142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/>
    </w:pPr>
    <w:rPr>
      <w:rFonts w:ascii="Liberation Mono" w:hAnsi="Liberation Mono" w:eastAsia="Liberation Mono"/>
      <w:color w:val="DCEBF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