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78A0"/>
          <w:sz w:val="22"/>
        </w:rPr>
        <w:t>08. modul</w:t>
      </w:r>
    </w:p>
    <w:p>
      <w:pPr>
        <w:pStyle w:val="Title"/>
        <w:jc w:val="center"/>
      </w:pPr>
      <w:r>
        <w:rPr>
          <w:rFonts w:ascii="Noto Sans" w:hAnsi="Noto Sans"/>
          <w:color w:val="0F293A"/>
          <w:sz w:val="52"/>
        </w:rPr>
        <w:t>Tanári segédanyag</w:t>
      </w:r>
    </w:p>
    <w:p>
      <w:pPr>
        <w:jc w:val="center"/>
      </w:pPr>
      <w:r>
        <w:rPr>
          <w:i/>
          <w:color w:val="5A646E"/>
          <w:sz w:val="22"/>
        </w:rPr>
        <w:t>Jelszavak, offline hash-vizsgálat és Cisco menedzsmentvédelem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3432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46E76"/>
          <w:sz w:val="18"/>
        </w:rPr>
        <w:t>13. évfolyam • Informatikai rendszer- és alkalmazás-üzemeltető technikus</w:t>
      </w:r>
    </w:p>
    <w:p>
      <w:r>
        <w:br w:type="page"/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CE4D6"/>
          </w:tcPr>
          <w:p>
            <w:pPr>
              <w:jc w:val="left"/>
            </w:pPr>
            <w:r>
              <w:rPr>
                <w:b/>
                <w:color w:val="0F293A"/>
                <w:sz w:val="20"/>
              </w:rPr>
              <w:t>Tanári alapelv</w:t>
              <w:br/>
            </w:r>
            <w:r>
              <w:rPr>
                <w:sz w:val="18"/>
              </w:rPr>
              <w:t>Minden jelszó és hash kizárólag tanári demo adat legyen. A diákok nem használhatnak saját, iskolai vagy internetes fiókhoz tartozó hitelesítő adatot.</w:t>
            </w:r>
          </w:p>
        </w:tc>
      </w:tr>
    </w:tbl>
    <w:p/>
    <w:p>
      <w:pPr>
        <w:pStyle w:val="Heading1"/>
      </w:pPr>
      <w:r>
        <w:t>1. Pedagógiai cél és előismeret</w:t>
      </w:r>
    </w:p>
    <w:p>
      <w:pPr>
        <w:pStyle w:val="ListBullet"/>
        <w:spacing w:after="40"/>
      </w:pPr>
      <w:r>
        <w:rPr>
          <w:sz w:val="19"/>
        </w:rPr>
        <w:t>A tanulók a hálózati és Linux-alapokat már ismerik; itt a biztonsági következtetés és a bizonyítékalapú munka a cél.</w:t>
      </w:r>
    </w:p>
    <w:p>
      <w:pPr>
        <w:pStyle w:val="ListBullet"/>
        <w:spacing w:after="40"/>
      </w:pPr>
      <w:r>
        <w:rPr>
          <w:sz w:val="19"/>
        </w:rPr>
        <w:t>A modul nem jelszófeltörő verseny: gyenge és erős tárolási, hitelesítési és menedzsmentmegoldásokat hasonlít össze.</w:t>
      </w:r>
    </w:p>
    <w:p>
      <w:pPr>
        <w:pStyle w:val="ListBullet"/>
        <w:spacing w:after="40"/>
      </w:pPr>
      <w:r>
        <w:rPr>
          <w:sz w:val="19"/>
        </w:rPr>
        <w:t>A tanár minden labor előtt kijelöli a scope-ot, a podot, a használható fájlokat és a visszaállítási pontot.</w:t>
      </w:r>
    </w:p>
    <w:p>
      <w:pPr>
        <w:pStyle w:val="Heading1"/>
      </w:pPr>
      <w:r>
        <w:t>2. Ajánlott órakeret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864"/>
            <w:vAlign w:val="center"/>
            <w:shd w:fill="0078A0"/>
          </w:tcPr>
          <w:p>
            <w:r/>
            <w:r>
              <w:rPr>
                <w:rFonts w:ascii="Noto Sans" w:hAnsi="Noto Sans"/>
                <w:b/>
                <w:color w:val="FFFFFF"/>
                <w:sz w:val="17"/>
              </w:rPr>
              <w:t>Óra</w:t>
            </w:r>
          </w:p>
        </w:tc>
        <w:tc>
          <w:tcPr>
            <w:tcW w:type="dxa" w:w="3168"/>
            <w:vAlign w:val="center"/>
            <w:shd w:fill="0078A0"/>
          </w:tcPr>
          <w:p>
            <w:r/>
            <w:r>
              <w:rPr>
                <w:rFonts w:ascii="Noto Sans" w:hAnsi="Noto Sans"/>
                <w:b/>
                <w:color w:val="FFFFFF"/>
                <w:sz w:val="17"/>
              </w:rPr>
              <w:t>Téma</w:t>
            </w:r>
          </w:p>
        </w:tc>
        <w:tc>
          <w:tcPr>
            <w:tcW w:type="dxa" w:w="4752"/>
            <w:vAlign w:val="center"/>
            <w:shd w:fill="0078A0"/>
          </w:tcPr>
          <w:p>
            <w:r/>
            <w:r>
              <w:rPr>
                <w:rFonts w:ascii="Noto Sans" w:hAnsi="Noto Sans"/>
                <w:b/>
                <w:color w:val="FFFFFF"/>
                <w:sz w:val="17"/>
              </w:rPr>
              <w:t>Tanári fókusz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rFonts w:ascii="Noto Sans" w:hAnsi="Noto Sans"/>
                <w:b w:val="0"/>
                <w:sz w:val="17"/>
              </w:rPr>
              <w:t>1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Noto Sans" w:hAnsi="Noto Sans"/>
                <w:b w:val="0"/>
                <w:sz w:val="17"/>
              </w:rPr>
              <w:t>Hitelesítési tényezők és jelszópolitika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rFonts w:ascii="Noto Sans" w:hAnsi="Noto Sans"/>
                <w:b w:val="0"/>
                <w:sz w:val="17"/>
              </w:rPr>
              <w:t>Közös vita, NIST-ajánlás</w:t>
            </w:r>
          </w:p>
        </w:tc>
      </w:tr>
      <w:tr>
        <w:tc>
          <w:tcPr>
            <w:tcW w:type="dxa" w:w="864"/>
            <w:vAlign w:val="center"/>
            <w:shd w:fill="F4F7F9"/>
          </w:tcPr>
          <w:p>
            <w:r/>
            <w:r>
              <w:rPr>
                <w:rFonts w:ascii="Noto Sans" w:hAnsi="Noto Sans"/>
                <w:b w:val="0"/>
                <w:sz w:val="17"/>
              </w:rPr>
              <w:t>2</w:t>
            </w:r>
          </w:p>
        </w:tc>
        <w:tc>
          <w:tcPr>
            <w:tcW w:type="dxa" w:w="3168"/>
            <w:vAlign w:val="center"/>
            <w:shd w:fill="F4F7F9"/>
          </w:tcPr>
          <w:p>
            <w:r/>
            <w:r>
              <w:rPr>
                <w:rFonts w:ascii="Noto Sans" w:hAnsi="Noto Sans"/>
                <w:b w:val="0"/>
                <w:sz w:val="17"/>
              </w:rPr>
              <w:t>Hash, salt, KDF</w:t>
            </w:r>
          </w:p>
        </w:tc>
        <w:tc>
          <w:tcPr>
            <w:tcW w:type="dxa" w:w="4752"/>
            <w:vAlign w:val="center"/>
            <w:shd w:fill="F4F7F9"/>
          </w:tcPr>
          <w:p>
            <w:r/>
            <w:r>
              <w:rPr>
                <w:rFonts w:ascii="Noto Sans" w:hAnsi="Noto Sans"/>
                <w:b w:val="0"/>
                <w:sz w:val="17"/>
              </w:rPr>
              <w:t>Tanári demo és rövid számolás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rFonts w:ascii="Noto Sans" w:hAnsi="Noto Sans"/>
                <w:b w:val="0"/>
                <w:sz w:val="17"/>
              </w:rPr>
              <w:t>3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Noto Sans" w:hAnsi="Noto Sans"/>
                <w:b w:val="0"/>
                <w:sz w:val="17"/>
              </w:rPr>
              <w:t>hashid és John CLI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rFonts w:ascii="Noto Sans" w:hAnsi="Noto Sans"/>
                <w:b w:val="0"/>
                <w:sz w:val="17"/>
              </w:rPr>
              <w:t>Offline hash-labor</w:t>
            </w:r>
          </w:p>
        </w:tc>
      </w:tr>
      <w:tr>
        <w:tc>
          <w:tcPr>
            <w:tcW w:type="dxa" w:w="864"/>
            <w:vAlign w:val="center"/>
            <w:shd w:fill="F4F7F9"/>
          </w:tcPr>
          <w:p>
            <w:r/>
            <w:r>
              <w:rPr>
                <w:rFonts w:ascii="Noto Sans" w:hAnsi="Noto Sans"/>
                <w:b w:val="0"/>
                <w:sz w:val="17"/>
              </w:rPr>
              <w:t>4</w:t>
            </w:r>
          </w:p>
        </w:tc>
        <w:tc>
          <w:tcPr>
            <w:tcW w:type="dxa" w:w="3168"/>
            <w:vAlign w:val="center"/>
            <w:shd w:fill="F4F7F9"/>
          </w:tcPr>
          <w:p>
            <w:r/>
            <w:r>
              <w:rPr>
                <w:rFonts w:ascii="Noto Sans" w:hAnsi="Noto Sans"/>
                <w:b w:val="0"/>
                <w:sz w:val="17"/>
              </w:rPr>
              <w:t>Johnny GUI</w:t>
            </w:r>
          </w:p>
        </w:tc>
        <w:tc>
          <w:tcPr>
            <w:tcW w:type="dxa" w:w="4752"/>
            <w:vAlign w:val="center"/>
            <w:shd w:fill="F4F7F9"/>
          </w:tcPr>
          <w:p>
            <w:r/>
            <w:r>
              <w:rPr>
                <w:rFonts w:ascii="Noto Sans" w:hAnsi="Noto Sans"/>
                <w:b w:val="0"/>
                <w:sz w:val="17"/>
              </w:rPr>
              <w:t>Látványos csoportos gyakorlat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rFonts w:ascii="Noto Sans" w:hAnsi="Noto Sans"/>
                <w:b w:val="0"/>
                <w:sz w:val="17"/>
              </w:rPr>
              <w:t>5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Noto Sans" w:hAnsi="Noto Sans"/>
                <w:b w:val="0"/>
                <w:sz w:val="17"/>
              </w:rPr>
              <w:t>Telnet vs SSH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rFonts w:ascii="Noto Sans" w:hAnsi="Noto Sans"/>
                <w:b w:val="0"/>
                <w:sz w:val="17"/>
              </w:rPr>
              <w:t>Wireshark élő eszközös labor</w:t>
            </w:r>
          </w:p>
        </w:tc>
      </w:tr>
      <w:tr>
        <w:tc>
          <w:tcPr>
            <w:tcW w:type="dxa" w:w="864"/>
            <w:vAlign w:val="center"/>
            <w:shd w:fill="F4F7F9"/>
          </w:tcPr>
          <w:p>
            <w:r/>
            <w:r>
              <w:rPr>
                <w:rFonts w:ascii="Noto Sans" w:hAnsi="Noto Sans"/>
                <w:b w:val="0"/>
                <w:sz w:val="17"/>
              </w:rPr>
              <w:t>6</w:t>
            </w:r>
          </w:p>
        </w:tc>
        <w:tc>
          <w:tcPr>
            <w:tcW w:type="dxa" w:w="3168"/>
            <w:vAlign w:val="center"/>
            <w:shd w:fill="F4F7F9"/>
          </w:tcPr>
          <w:p>
            <w:r/>
            <w:r>
              <w:rPr>
                <w:rFonts w:ascii="Noto Sans" w:hAnsi="Noto Sans"/>
                <w:b w:val="0"/>
                <w:sz w:val="17"/>
              </w:rPr>
              <w:t>Cisco SSH-hardening</w:t>
            </w:r>
          </w:p>
        </w:tc>
        <w:tc>
          <w:tcPr>
            <w:tcW w:type="dxa" w:w="4752"/>
            <w:vAlign w:val="center"/>
            <w:shd w:fill="F4F7F9"/>
          </w:tcPr>
          <w:p>
            <w:r/>
            <w:r>
              <w:rPr>
                <w:rFonts w:ascii="Noto Sans" w:hAnsi="Noto Sans"/>
                <w:b w:val="0"/>
                <w:sz w:val="17"/>
              </w:rPr>
              <w:t>6 pod párhuzamos konfigurálása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rFonts w:ascii="Noto Sans" w:hAnsi="Noto Sans"/>
                <w:b w:val="0"/>
                <w:sz w:val="17"/>
              </w:rPr>
              <w:t>7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Noto Sans" w:hAnsi="Noto Sans"/>
                <w:b w:val="0"/>
                <w:sz w:val="17"/>
              </w:rPr>
              <w:t>Login Block és management ACL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rFonts w:ascii="Noto Sans" w:hAnsi="Noto Sans"/>
                <w:b w:val="0"/>
                <w:sz w:val="17"/>
              </w:rPr>
              <w:t>Hibás belépés, quiet mode, retest</w:t>
            </w:r>
          </w:p>
        </w:tc>
      </w:tr>
      <w:tr>
        <w:tc>
          <w:tcPr>
            <w:tcW w:type="dxa" w:w="864"/>
            <w:vAlign w:val="center"/>
            <w:shd w:fill="F4F7F9"/>
          </w:tcPr>
          <w:p>
            <w:r/>
            <w:r>
              <w:rPr>
                <w:rFonts w:ascii="Noto Sans" w:hAnsi="Noto Sans"/>
                <w:b w:val="0"/>
                <w:sz w:val="17"/>
              </w:rPr>
              <w:t>8</w:t>
            </w:r>
          </w:p>
        </w:tc>
        <w:tc>
          <w:tcPr>
            <w:tcW w:type="dxa" w:w="3168"/>
            <w:vAlign w:val="center"/>
            <w:shd w:fill="F4F7F9"/>
          </w:tcPr>
          <w:p>
            <w:r/>
            <w:r>
              <w:rPr>
                <w:rFonts w:ascii="Noto Sans" w:hAnsi="Noto Sans"/>
                <w:b w:val="0"/>
                <w:sz w:val="17"/>
              </w:rPr>
              <w:t>Konfigurációs incidens</w:t>
            </w:r>
          </w:p>
        </w:tc>
        <w:tc>
          <w:tcPr>
            <w:tcW w:type="dxa" w:w="4752"/>
            <w:vAlign w:val="center"/>
            <w:shd w:fill="F4F7F9"/>
          </w:tcPr>
          <w:p>
            <w:r/>
            <w:r>
              <w:rPr>
                <w:rFonts w:ascii="Noto Sans" w:hAnsi="Noto Sans"/>
                <w:b w:val="0"/>
                <w:sz w:val="17"/>
              </w:rPr>
              <w:t>Bizonyíték–hatás–javítás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rFonts w:ascii="Noto Sans" w:hAnsi="Noto Sans"/>
                <w:b w:val="0"/>
                <w:sz w:val="17"/>
              </w:rPr>
              <w:t>9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Noto Sans" w:hAnsi="Noto Sans"/>
                <w:b w:val="0"/>
                <w:sz w:val="17"/>
              </w:rPr>
              <w:t>Mini CTF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rFonts w:ascii="Noto Sans" w:hAnsi="Noto Sans"/>
                <w:b w:val="0"/>
                <w:sz w:val="17"/>
              </w:rPr>
              <w:t>Hash, forgalom, konfiguráció</w:t>
            </w:r>
          </w:p>
        </w:tc>
      </w:tr>
      <w:tr>
        <w:tc>
          <w:tcPr>
            <w:tcW w:type="dxa" w:w="864"/>
            <w:vAlign w:val="center"/>
            <w:shd w:fill="F4F7F9"/>
          </w:tcPr>
          <w:p>
            <w:r/>
            <w:r>
              <w:rPr>
                <w:rFonts w:ascii="Noto Sans" w:hAnsi="Noto Sans"/>
                <w:b w:val="0"/>
                <w:sz w:val="17"/>
              </w:rPr>
              <w:t>10</w:t>
            </w:r>
          </w:p>
        </w:tc>
        <w:tc>
          <w:tcPr>
            <w:tcW w:type="dxa" w:w="3168"/>
            <w:vAlign w:val="center"/>
            <w:shd w:fill="F4F7F9"/>
          </w:tcPr>
          <w:p>
            <w:r/>
            <w:r>
              <w:rPr>
                <w:rFonts w:ascii="Noto Sans" w:hAnsi="Noto Sans"/>
                <w:b w:val="0"/>
                <w:sz w:val="17"/>
              </w:rPr>
              <w:t>Jelentés és értékelés</w:t>
            </w:r>
          </w:p>
        </w:tc>
        <w:tc>
          <w:tcPr>
            <w:tcW w:type="dxa" w:w="4752"/>
            <w:vAlign w:val="center"/>
            <w:shd w:fill="F4F7F9"/>
          </w:tcPr>
          <w:p>
            <w:r/>
            <w:r>
              <w:rPr>
                <w:rFonts w:ascii="Noto Sans" w:hAnsi="Noto Sans"/>
                <w:b w:val="0"/>
                <w:sz w:val="17"/>
              </w:rPr>
              <w:t>Rövid auditriport</w:t>
            </w:r>
          </w:p>
        </w:tc>
      </w:tr>
    </w:tbl>
    <w:p>
      <w:pPr>
        <w:pStyle w:val="Heading1"/>
      </w:pPr>
      <w:r>
        <w:t>3. Hat podos élő eszközös felépítés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4975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9758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vAlign w:val="center"/>
            <w:shd w:fill="0078A0"/>
          </w:tcPr>
          <w:p>
            <w:r/>
            <w:r>
              <w:rPr>
                <w:rFonts w:ascii="Noto Sans" w:hAnsi="Noto Sans"/>
                <w:b/>
                <w:color w:val="FFFFFF"/>
                <w:sz w:val="16"/>
              </w:rPr>
              <w:t>Pod</w:t>
            </w:r>
          </w:p>
        </w:tc>
        <w:tc>
          <w:tcPr>
            <w:tcW w:type="dxa" w:w="2550"/>
            <w:vAlign w:val="center"/>
            <w:shd w:fill="0078A0"/>
          </w:tcPr>
          <w:p>
            <w:r/>
            <w:r>
              <w:rPr>
                <w:rFonts w:ascii="Noto Sans" w:hAnsi="Noto Sans"/>
                <w:b/>
                <w:color w:val="FFFFFF"/>
                <w:sz w:val="16"/>
              </w:rPr>
              <w:t>Eszközök</w:t>
            </w:r>
          </w:p>
        </w:tc>
        <w:tc>
          <w:tcPr>
            <w:tcW w:type="dxa" w:w="2550"/>
            <w:vAlign w:val="center"/>
            <w:shd w:fill="0078A0"/>
          </w:tcPr>
          <w:p>
            <w:r/>
            <w:r>
              <w:rPr>
                <w:rFonts w:ascii="Noto Sans" w:hAnsi="Noto Sans"/>
                <w:b/>
                <w:color w:val="FFFFFF"/>
                <w:sz w:val="16"/>
              </w:rPr>
              <w:t>LAN</w:t>
            </w:r>
          </w:p>
        </w:tc>
        <w:tc>
          <w:tcPr>
            <w:tcW w:type="dxa" w:w="2550"/>
            <w:vAlign w:val="center"/>
            <w:shd w:fill="0078A0"/>
          </w:tcPr>
          <w:p>
            <w:r/>
            <w:r>
              <w:rPr>
                <w:rFonts w:ascii="Noto Sans" w:hAnsi="Noto Sans"/>
                <w:b/>
                <w:color w:val="FFFFFF"/>
                <w:sz w:val="16"/>
              </w:rPr>
              <w:t>PC-k</w:t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rFonts w:ascii="Noto Sans" w:hAnsi="Noto Sans"/>
                <w:b w:val="0"/>
                <w:sz w:val="16"/>
              </w:rPr>
              <w:t>1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Noto Sans" w:hAnsi="Noto Sans"/>
                <w:b w:val="0"/>
                <w:sz w:val="16"/>
              </w:rPr>
              <w:t>R1 + SW1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Noto Sans" w:hAnsi="Noto Sans"/>
                <w:b w:val="0"/>
                <w:sz w:val="16"/>
              </w:rPr>
              <w:t>10.8.1.0/24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Noto Sans" w:hAnsi="Noto Sans"/>
                <w:b w:val="0"/>
                <w:sz w:val="16"/>
              </w:rPr>
              <w:t>Kali .10; Admin .20</w:t>
            </w:r>
          </w:p>
        </w:tc>
      </w:tr>
      <w:tr>
        <w:tc>
          <w:tcPr>
            <w:tcW w:type="dxa" w:w="2550"/>
            <w:vAlign w:val="center"/>
            <w:shd w:fill="F4F7F9"/>
          </w:tcPr>
          <w:p>
            <w:r/>
            <w:r>
              <w:rPr>
                <w:rFonts w:ascii="Noto Sans" w:hAnsi="Noto Sans"/>
                <w:b w:val="0"/>
                <w:sz w:val="16"/>
              </w:rPr>
              <w:t>2</w:t>
            </w:r>
          </w:p>
        </w:tc>
        <w:tc>
          <w:tcPr>
            <w:tcW w:type="dxa" w:w="2550"/>
            <w:vAlign w:val="center"/>
            <w:shd w:fill="F4F7F9"/>
          </w:tcPr>
          <w:p>
            <w:r/>
            <w:r>
              <w:rPr>
                <w:rFonts w:ascii="Noto Sans" w:hAnsi="Noto Sans"/>
                <w:b w:val="0"/>
                <w:sz w:val="16"/>
              </w:rPr>
              <w:t>R2 + SW2</w:t>
            </w:r>
          </w:p>
        </w:tc>
        <w:tc>
          <w:tcPr>
            <w:tcW w:type="dxa" w:w="2550"/>
            <w:vAlign w:val="center"/>
            <w:shd w:fill="F4F7F9"/>
          </w:tcPr>
          <w:p>
            <w:r/>
            <w:r>
              <w:rPr>
                <w:rFonts w:ascii="Noto Sans" w:hAnsi="Noto Sans"/>
                <w:b w:val="0"/>
                <w:sz w:val="16"/>
              </w:rPr>
              <w:t>10.8.2.0/24</w:t>
            </w:r>
          </w:p>
        </w:tc>
        <w:tc>
          <w:tcPr>
            <w:tcW w:type="dxa" w:w="2550"/>
            <w:vAlign w:val="center"/>
            <w:shd w:fill="F4F7F9"/>
          </w:tcPr>
          <w:p>
            <w:r/>
            <w:r>
              <w:rPr>
                <w:rFonts w:ascii="Noto Sans" w:hAnsi="Noto Sans"/>
                <w:b w:val="0"/>
                <w:sz w:val="16"/>
              </w:rPr>
              <w:t>Kali .10; Admin .20</w:t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rFonts w:ascii="Noto Sans" w:hAnsi="Noto Sans"/>
                <w:b w:val="0"/>
                <w:sz w:val="16"/>
              </w:rPr>
              <w:t>3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Noto Sans" w:hAnsi="Noto Sans"/>
                <w:b w:val="0"/>
                <w:sz w:val="16"/>
              </w:rPr>
              <w:t>R3 + SW3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Noto Sans" w:hAnsi="Noto Sans"/>
                <w:b w:val="0"/>
                <w:sz w:val="16"/>
              </w:rPr>
              <w:t>10.8.3.0/24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Noto Sans" w:hAnsi="Noto Sans"/>
                <w:b w:val="0"/>
                <w:sz w:val="16"/>
              </w:rPr>
              <w:t>Kali .10; Admin .20</w:t>
            </w:r>
          </w:p>
        </w:tc>
      </w:tr>
      <w:tr>
        <w:tc>
          <w:tcPr>
            <w:tcW w:type="dxa" w:w="2550"/>
            <w:vAlign w:val="center"/>
            <w:shd w:fill="F4F7F9"/>
          </w:tcPr>
          <w:p>
            <w:r/>
            <w:r>
              <w:rPr>
                <w:rFonts w:ascii="Noto Sans" w:hAnsi="Noto Sans"/>
                <w:b w:val="0"/>
                <w:sz w:val="16"/>
              </w:rPr>
              <w:t>4</w:t>
            </w:r>
          </w:p>
        </w:tc>
        <w:tc>
          <w:tcPr>
            <w:tcW w:type="dxa" w:w="2550"/>
            <w:vAlign w:val="center"/>
            <w:shd w:fill="F4F7F9"/>
          </w:tcPr>
          <w:p>
            <w:r/>
            <w:r>
              <w:rPr>
                <w:rFonts w:ascii="Noto Sans" w:hAnsi="Noto Sans"/>
                <w:b w:val="0"/>
                <w:sz w:val="16"/>
              </w:rPr>
              <w:t>R4 + SW4</w:t>
            </w:r>
          </w:p>
        </w:tc>
        <w:tc>
          <w:tcPr>
            <w:tcW w:type="dxa" w:w="2550"/>
            <w:vAlign w:val="center"/>
            <w:shd w:fill="F4F7F9"/>
          </w:tcPr>
          <w:p>
            <w:r/>
            <w:r>
              <w:rPr>
                <w:rFonts w:ascii="Noto Sans" w:hAnsi="Noto Sans"/>
                <w:b w:val="0"/>
                <w:sz w:val="16"/>
              </w:rPr>
              <w:t>10.8.4.0/24</w:t>
            </w:r>
          </w:p>
        </w:tc>
        <w:tc>
          <w:tcPr>
            <w:tcW w:type="dxa" w:w="2550"/>
            <w:vAlign w:val="center"/>
            <w:shd w:fill="F4F7F9"/>
          </w:tcPr>
          <w:p>
            <w:r/>
            <w:r>
              <w:rPr>
                <w:rFonts w:ascii="Noto Sans" w:hAnsi="Noto Sans"/>
                <w:b w:val="0"/>
                <w:sz w:val="16"/>
              </w:rPr>
              <w:t>Kali .10; Admin .20</w:t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rFonts w:ascii="Noto Sans" w:hAnsi="Noto Sans"/>
                <w:b w:val="0"/>
                <w:sz w:val="16"/>
              </w:rPr>
              <w:t>5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Noto Sans" w:hAnsi="Noto Sans"/>
                <w:b w:val="0"/>
                <w:sz w:val="16"/>
              </w:rPr>
              <w:t>R5 + SW5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Noto Sans" w:hAnsi="Noto Sans"/>
                <w:b w:val="0"/>
                <w:sz w:val="16"/>
              </w:rPr>
              <w:t>10.8.5.0/24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Noto Sans" w:hAnsi="Noto Sans"/>
                <w:b w:val="0"/>
                <w:sz w:val="16"/>
              </w:rPr>
              <w:t>Kali .10; Admin .20</w:t>
            </w:r>
          </w:p>
        </w:tc>
      </w:tr>
      <w:tr>
        <w:tc>
          <w:tcPr>
            <w:tcW w:type="dxa" w:w="2550"/>
            <w:vAlign w:val="center"/>
            <w:shd w:fill="F4F7F9"/>
          </w:tcPr>
          <w:p>
            <w:r/>
            <w:r>
              <w:rPr>
                <w:rFonts w:ascii="Noto Sans" w:hAnsi="Noto Sans"/>
                <w:b w:val="0"/>
                <w:sz w:val="16"/>
              </w:rPr>
              <w:t>6</w:t>
            </w:r>
          </w:p>
        </w:tc>
        <w:tc>
          <w:tcPr>
            <w:tcW w:type="dxa" w:w="2550"/>
            <w:vAlign w:val="center"/>
            <w:shd w:fill="F4F7F9"/>
          </w:tcPr>
          <w:p>
            <w:r/>
            <w:r>
              <w:rPr>
                <w:rFonts w:ascii="Noto Sans" w:hAnsi="Noto Sans"/>
                <w:b w:val="0"/>
                <w:sz w:val="16"/>
              </w:rPr>
              <w:t>R6 + SW6</w:t>
            </w:r>
          </w:p>
        </w:tc>
        <w:tc>
          <w:tcPr>
            <w:tcW w:type="dxa" w:w="2550"/>
            <w:vAlign w:val="center"/>
            <w:shd w:fill="F4F7F9"/>
          </w:tcPr>
          <w:p>
            <w:r/>
            <w:r>
              <w:rPr>
                <w:rFonts w:ascii="Noto Sans" w:hAnsi="Noto Sans"/>
                <w:b w:val="0"/>
                <w:sz w:val="16"/>
              </w:rPr>
              <w:t>10.8.6.0/24</w:t>
            </w:r>
          </w:p>
        </w:tc>
        <w:tc>
          <w:tcPr>
            <w:tcW w:type="dxa" w:w="2550"/>
            <w:vAlign w:val="center"/>
            <w:shd w:fill="F4F7F9"/>
          </w:tcPr>
          <w:p>
            <w:r/>
            <w:r>
              <w:rPr>
                <w:rFonts w:ascii="Noto Sans" w:hAnsi="Noto Sans"/>
                <w:b w:val="0"/>
                <w:sz w:val="16"/>
              </w:rPr>
              <w:t>Kali .10; Admin .20</w:t>
            </w:r>
          </w:p>
        </w:tc>
      </w:tr>
    </w:tbl>
    <w:p>
      <w:pPr>
        <w:pStyle w:val="ListBullet"/>
        <w:spacing w:after="40"/>
      </w:pPr>
      <w:r>
        <w:rPr>
          <w:sz w:val="19"/>
        </w:rPr>
        <w:t>Router LAN-port → saját switch egyik uplink portja.</w:t>
      </w:r>
    </w:p>
    <w:p>
      <w:pPr>
        <w:pStyle w:val="ListBullet"/>
        <w:spacing w:after="40"/>
      </w:pPr>
      <w:r>
        <w:rPr>
          <w:sz w:val="19"/>
        </w:rPr>
        <w:t>Kali PC → switch access port 1; admin PC → access port 2.</w:t>
      </w:r>
    </w:p>
    <w:p>
      <w:pPr>
        <w:pStyle w:val="ListBullet"/>
        <w:spacing w:after="40"/>
      </w:pPr>
      <w:r>
        <w:rPr>
          <w:sz w:val="19"/>
        </w:rPr>
        <w:t>Switch menedzsmentcím → 10.8.N.2; router LAN-cím → 10.8.N.1.</w:t>
      </w:r>
    </w:p>
    <w:p>
      <w:pPr>
        <w:pStyle w:val="ListBullet"/>
        <w:spacing w:after="40"/>
      </w:pPr>
      <w:r>
        <w:rPr>
          <w:sz w:val="19"/>
        </w:rPr>
        <w:t>A podok legyenek egymástól fizikailag vagy VLAN-nal elkülönítve; a diák csak a saját 10.8.N.0/24 hálózatán dolgozhat.</w:t>
      </w:r>
    </w:p>
    <w:p>
      <w:pPr>
        <w:pStyle w:val="ListBullet"/>
        <w:spacing w:after="40"/>
      </w:pPr>
      <w:r>
        <w:rPr>
          <w:sz w:val="19"/>
        </w:rPr>
        <w:t>A maradék 4 PC: tanári gép, projektor, tartalék és opcionális Wireshark/SPAN megfigyelő.</w:t>
      </w:r>
    </w:p>
    <w:p>
      <w:pPr>
        <w:pStyle w:val="Heading1"/>
      </w:pPr>
      <w:r>
        <w:t>4. Tanári előkészítés laboronként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vAlign w:val="center"/>
            <w:shd w:fill="0078A0"/>
          </w:tcPr>
          <w:p>
            <w:r/>
            <w:r>
              <w:rPr>
                <w:rFonts w:ascii="Noto Sans" w:hAnsi="Noto Sans"/>
                <w:b/>
                <w:color w:val="FFFFFF"/>
                <w:sz w:val="15"/>
              </w:rPr>
              <w:t>Labor</w:t>
            </w:r>
          </w:p>
        </w:tc>
        <w:tc>
          <w:tcPr>
            <w:tcW w:type="dxa" w:w="3400"/>
            <w:vAlign w:val="center"/>
            <w:shd w:fill="0078A0"/>
          </w:tcPr>
          <w:p>
            <w:r/>
            <w:r>
              <w:rPr>
                <w:rFonts w:ascii="Noto Sans" w:hAnsi="Noto Sans"/>
                <w:b/>
                <w:color w:val="FFFFFF"/>
                <w:sz w:val="15"/>
              </w:rPr>
              <w:t>Előkészület</w:t>
            </w:r>
          </w:p>
        </w:tc>
        <w:tc>
          <w:tcPr>
            <w:tcW w:type="dxa" w:w="3400"/>
            <w:vAlign w:val="center"/>
            <w:shd w:fill="0078A0"/>
          </w:tcPr>
          <w:p>
            <w:r/>
            <w:r>
              <w:rPr>
                <w:rFonts w:ascii="Noto Sans" w:hAnsi="Noto Sans"/>
                <w:b/>
                <w:color w:val="FFFFFF"/>
                <w:sz w:val="15"/>
              </w:rPr>
              <w:t>Gyors ellenőrzés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rFonts w:ascii="Noto Sans" w:hAnsi="Noto Sans"/>
                <w:b w:val="0"/>
                <w:sz w:val="15"/>
              </w:rPr>
              <w:t>Hash-azonosítás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Noto Sans" w:hAnsi="Noto Sans"/>
                <w:b w:val="0"/>
                <w:sz w:val="15"/>
              </w:rPr>
              <w:t>Másold a hash_lab mappát minden Kali VM-re; ellenőrizd a hashid telepítését.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Noto Sans" w:hAnsi="Noto Sans"/>
                <w:b w:val="0"/>
                <w:sz w:val="15"/>
              </w:rPr>
              <w:t>hashid -m &lt;hash&gt;</w:t>
            </w:r>
          </w:p>
        </w:tc>
      </w:tr>
      <w:tr>
        <w:tc>
          <w:tcPr>
            <w:tcW w:type="dxa" w:w="3400"/>
            <w:vAlign w:val="center"/>
            <w:shd w:fill="F4F7F9"/>
          </w:tcPr>
          <w:p>
            <w:r/>
            <w:r>
              <w:rPr>
                <w:rFonts w:ascii="Noto Sans" w:hAnsi="Noto Sans"/>
                <w:b w:val="0"/>
                <w:sz w:val="15"/>
              </w:rPr>
              <w:t>John CLI</w:t>
            </w:r>
          </w:p>
        </w:tc>
        <w:tc>
          <w:tcPr>
            <w:tcW w:type="dxa" w:w="3400"/>
            <w:vAlign w:val="center"/>
            <w:shd w:fill="F4F7F9"/>
          </w:tcPr>
          <w:p>
            <w:r/>
            <w:r>
              <w:rPr>
                <w:rFonts w:ascii="Noto Sans" w:hAnsi="Noto Sans"/>
                <w:b w:val="0"/>
                <w:sz w:val="15"/>
              </w:rPr>
              <w:t>Töröld az előző john.pot állományt vagy használj új HOME-ot; ellenőrizd a szólistát.</w:t>
            </w:r>
          </w:p>
        </w:tc>
        <w:tc>
          <w:tcPr>
            <w:tcW w:type="dxa" w:w="3400"/>
            <w:vAlign w:val="center"/>
            <w:shd w:fill="F4F7F9"/>
          </w:tcPr>
          <w:p>
            <w:r/>
            <w:r>
              <w:rPr>
                <w:rFonts w:ascii="Noto Sans" w:hAnsi="Noto Sans"/>
                <w:b w:val="0"/>
                <w:sz w:val="15"/>
              </w:rPr>
              <w:t>john --format=Raw-SHA256 --wordlist=...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rFonts w:ascii="Noto Sans" w:hAnsi="Noto Sans"/>
                <w:b w:val="0"/>
                <w:sz w:val="15"/>
              </w:rPr>
              <w:t>Johnny GUI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Noto Sans" w:hAnsi="Noto Sans"/>
                <w:b w:val="0"/>
                <w:sz w:val="15"/>
              </w:rPr>
              <w:t>Telepítsd a johnny csomagot; próbáld ki a hashfájl importját és a Raw-SHA256 formátumot.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Noto Sans" w:hAnsi="Noto Sans"/>
                <w:b w:val="0"/>
                <w:sz w:val="15"/>
              </w:rPr>
              <w:t>johnny</w:t>
            </w:r>
          </w:p>
        </w:tc>
      </w:tr>
      <w:tr>
        <w:tc>
          <w:tcPr>
            <w:tcW w:type="dxa" w:w="3400"/>
            <w:vAlign w:val="center"/>
            <w:shd w:fill="F4F7F9"/>
          </w:tcPr>
          <w:p>
            <w:r/>
            <w:r>
              <w:rPr>
                <w:rFonts w:ascii="Noto Sans" w:hAnsi="Noto Sans"/>
                <w:b w:val="0"/>
                <w:sz w:val="15"/>
              </w:rPr>
              <w:t>Telnet/SSH</w:t>
            </w:r>
          </w:p>
        </w:tc>
        <w:tc>
          <w:tcPr>
            <w:tcW w:type="dxa" w:w="3400"/>
            <w:vAlign w:val="center"/>
            <w:shd w:fill="F4F7F9"/>
          </w:tcPr>
          <w:p>
            <w:r/>
            <w:r>
              <w:rPr>
                <w:rFonts w:ascii="Noto Sans" w:hAnsi="Noto Sans"/>
                <w:b w:val="0"/>
                <w:sz w:val="15"/>
              </w:rPr>
              <w:t>Egy podon töltsd be a gyenge konfigurációt; csak zárt LAN, internetkapcsolat nélkül.</w:t>
            </w:r>
          </w:p>
        </w:tc>
        <w:tc>
          <w:tcPr>
            <w:tcW w:type="dxa" w:w="3400"/>
            <w:vAlign w:val="center"/>
            <w:shd w:fill="F4F7F9"/>
          </w:tcPr>
          <w:p>
            <w:r/>
            <w:r>
              <w:rPr>
                <w:rFonts w:ascii="Noto Sans" w:hAnsi="Noto Sans"/>
                <w:b w:val="0"/>
                <w:sz w:val="15"/>
              </w:rPr>
              <w:t>Wireshark + saját Telnet session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rFonts w:ascii="Noto Sans" w:hAnsi="Noto Sans"/>
                <w:b w:val="0"/>
                <w:sz w:val="15"/>
              </w:rPr>
              <w:t>Cisco hardening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Noto Sans" w:hAnsi="Noto Sans"/>
                <w:b w:val="0"/>
                <w:sz w:val="15"/>
              </w:rPr>
              <w:t>Készíts induló konfigurációmentést és konzolkábelt; ellenőrizd az RSA/SSH támogatást.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Noto Sans" w:hAnsi="Noto Sans"/>
                <w:b w:val="0"/>
                <w:sz w:val="15"/>
              </w:rPr>
              <w:t>show ip ssh; show run</w:t>
            </w:r>
          </w:p>
        </w:tc>
      </w:tr>
      <w:tr>
        <w:tc>
          <w:tcPr>
            <w:tcW w:type="dxa" w:w="3400"/>
            <w:vAlign w:val="center"/>
            <w:shd w:fill="F4F7F9"/>
          </w:tcPr>
          <w:p>
            <w:r/>
            <w:r>
              <w:rPr>
                <w:rFonts w:ascii="Noto Sans" w:hAnsi="Noto Sans"/>
                <w:b w:val="0"/>
                <w:sz w:val="15"/>
              </w:rPr>
              <w:t>Login Block</w:t>
            </w:r>
          </w:p>
        </w:tc>
        <w:tc>
          <w:tcPr>
            <w:tcW w:type="dxa" w:w="3400"/>
            <w:vAlign w:val="center"/>
            <w:shd w:fill="F4F7F9"/>
          </w:tcPr>
          <w:p>
            <w:r/>
            <w:r>
              <w:rPr>
                <w:rFonts w:ascii="Noto Sans" w:hAnsi="Noto Sans"/>
                <w:b w:val="0"/>
                <w:sz w:val="15"/>
              </w:rPr>
              <w:t>Állíts be 3 hibás próbát/60 mp; legyen konzolkapcsolat kizárás esetére.</w:t>
            </w:r>
          </w:p>
        </w:tc>
        <w:tc>
          <w:tcPr>
            <w:tcW w:type="dxa" w:w="3400"/>
            <w:vAlign w:val="center"/>
            <w:shd w:fill="F4F7F9"/>
          </w:tcPr>
          <w:p>
            <w:r/>
            <w:r>
              <w:rPr>
                <w:rFonts w:ascii="Noto Sans" w:hAnsi="Noto Sans"/>
                <w:b w:val="0"/>
                <w:sz w:val="15"/>
              </w:rPr>
              <w:t>show login; show logging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rFonts w:ascii="Noto Sans" w:hAnsi="Noto Sans"/>
                <w:b w:val="0"/>
                <w:sz w:val="15"/>
              </w:rPr>
              <w:t>Mini CTF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Noto Sans" w:hAnsi="Noto Sans"/>
                <w:b w:val="0"/>
                <w:sz w:val="15"/>
              </w:rPr>
              <w:t>Másold külön a tanulói fájlokat; a MEGOLDAS_TANARI fájlok ne kerüljenek ki.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Noto Sans" w:hAnsi="Noto Sans"/>
                <w:b w:val="0"/>
                <w:sz w:val="15"/>
              </w:rPr>
              <w:t>időkeret és pontozólap</w:t>
            </w:r>
          </w:p>
        </w:tc>
      </w:tr>
    </w:tbl>
    <w:p>
      <w:pPr>
        <w:pStyle w:val="Heading1"/>
      </w:pPr>
      <w:r>
        <w:t>5. Élő eszközös sorrend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vAlign w:val="center"/>
            <w:shd w:fill="0078A0"/>
          </w:tcPr>
          <w:p>
            <w:r/>
            <w:r>
              <w:rPr>
                <w:rFonts w:ascii="Noto Sans" w:hAnsi="Noto Sans"/>
                <w:b/>
                <w:color w:val="FFFFFF"/>
                <w:sz w:val="17"/>
              </w:rPr>
              <w:t>Fázis</w:t>
            </w:r>
          </w:p>
        </w:tc>
        <w:tc>
          <w:tcPr>
            <w:tcW w:type="dxa" w:w="3400"/>
            <w:vAlign w:val="center"/>
            <w:shd w:fill="0078A0"/>
          </w:tcPr>
          <w:p>
            <w:r/>
            <w:r>
              <w:rPr>
                <w:rFonts w:ascii="Noto Sans" w:hAnsi="Noto Sans"/>
                <w:b/>
                <w:color w:val="FFFFFF"/>
                <w:sz w:val="17"/>
              </w:rPr>
              <w:t>Tanári teendő</w:t>
            </w:r>
          </w:p>
        </w:tc>
        <w:tc>
          <w:tcPr>
            <w:tcW w:type="dxa" w:w="3400"/>
            <w:vAlign w:val="center"/>
            <w:shd w:fill="0078A0"/>
          </w:tcPr>
          <w:p>
            <w:r/>
            <w:r>
              <w:rPr>
                <w:rFonts w:ascii="Noto Sans" w:hAnsi="Noto Sans"/>
                <w:b/>
                <w:color w:val="FFFFFF"/>
                <w:sz w:val="17"/>
              </w:rPr>
              <w:t>Tanulói kimenet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rFonts w:ascii="Noto Sans" w:hAnsi="Noto Sans"/>
                <w:b w:val="0"/>
                <w:sz w:val="17"/>
              </w:rPr>
              <w:t>0. Mentés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Noto Sans" w:hAnsi="Noto Sans"/>
                <w:b w:val="0"/>
                <w:sz w:val="17"/>
              </w:rPr>
              <w:t>show run mentése; konzolhozzáférés biztosítása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Noto Sans" w:hAnsi="Noto Sans"/>
                <w:b w:val="0"/>
                <w:sz w:val="17"/>
              </w:rPr>
              <w:t>saját podlap kitöltése</w:t>
            </w:r>
          </w:p>
        </w:tc>
      </w:tr>
      <w:tr>
        <w:tc>
          <w:tcPr>
            <w:tcW w:type="dxa" w:w="3400"/>
            <w:vAlign w:val="center"/>
            <w:shd w:fill="F4F7F9"/>
          </w:tcPr>
          <w:p>
            <w:r/>
            <w:r>
              <w:rPr>
                <w:rFonts w:ascii="Noto Sans" w:hAnsi="Noto Sans"/>
                <w:b w:val="0"/>
                <w:sz w:val="17"/>
              </w:rPr>
              <w:t>1. Gyenge állapot</w:t>
            </w:r>
          </w:p>
        </w:tc>
        <w:tc>
          <w:tcPr>
            <w:tcW w:type="dxa" w:w="3400"/>
            <w:vAlign w:val="center"/>
            <w:shd w:fill="F4F7F9"/>
          </w:tcPr>
          <w:p>
            <w:r/>
            <w:r>
              <w:rPr>
                <w:rFonts w:ascii="Noto Sans" w:hAnsi="Noto Sans"/>
                <w:b w:val="0"/>
                <w:sz w:val="17"/>
              </w:rPr>
              <w:t>Telnet + gyenge demo fiók csak ideiglenesen</w:t>
            </w:r>
          </w:p>
        </w:tc>
        <w:tc>
          <w:tcPr>
            <w:tcW w:type="dxa" w:w="3400"/>
            <w:vAlign w:val="center"/>
            <w:shd w:fill="F4F7F9"/>
          </w:tcPr>
          <w:p>
            <w:r/>
            <w:r>
              <w:rPr>
                <w:rFonts w:ascii="Noto Sans" w:hAnsi="Noto Sans"/>
                <w:b w:val="0"/>
                <w:sz w:val="17"/>
              </w:rPr>
              <w:t>Wireshark megfigyelés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rFonts w:ascii="Noto Sans" w:hAnsi="Noto Sans"/>
                <w:b w:val="0"/>
                <w:sz w:val="17"/>
              </w:rPr>
              <w:t>2. Törlés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Noto Sans" w:hAnsi="Noto Sans"/>
                <w:b w:val="0"/>
                <w:sz w:val="17"/>
              </w:rPr>
              <w:t>no transport input telnet / vagy transport input ssh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Noto Sans" w:hAnsi="Noto Sans"/>
                <w:b w:val="0"/>
                <w:sz w:val="17"/>
              </w:rPr>
              <w:t>Telnet már nem érhető el</w:t>
            </w:r>
          </w:p>
        </w:tc>
      </w:tr>
      <w:tr>
        <w:tc>
          <w:tcPr>
            <w:tcW w:type="dxa" w:w="3400"/>
            <w:vAlign w:val="center"/>
            <w:shd w:fill="F4F7F9"/>
          </w:tcPr>
          <w:p>
            <w:r/>
            <w:r>
              <w:rPr>
                <w:rFonts w:ascii="Noto Sans" w:hAnsi="Noto Sans"/>
                <w:b w:val="0"/>
                <w:sz w:val="17"/>
              </w:rPr>
              <w:t>3. SSH</w:t>
            </w:r>
          </w:p>
        </w:tc>
        <w:tc>
          <w:tcPr>
            <w:tcW w:type="dxa" w:w="3400"/>
            <w:vAlign w:val="center"/>
            <w:shd w:fill="F4F7F9"/>
          </w:tcPr>
          <w:p>
            <w:r/>
            <w:r>
              <w:rPr>
                <w:rFonts w:ascii="Noto Sans" w:hAnsi="Noto Sans"/>
                <w:b w:val="0"/>
                <w:sz w:val="17"/>
              </w:rPr>
              <w:t>hostname, domain, RSA, local user, SSHv2</w:t>
            </w:r>
          </w:p>
        </w:tc>
        <w:tc>
          <w:tcPr>
            <w:tcW w:type="dxa" w:w="3400"/>
            <w:vAlign w:val="center"/>
            <w:shd w:fill="F4F7F9"/>
          </w:tcPr>
          <w:p>
            <w:r/>
            <w:r>
              <w:rPr>
                <w:rFonts w:ascii="Noto Sans" w:hAnsi="Noto Sans"/>
                <w:b w:val="0"/>
                <w:sz w:val="17"/>
              </w:rPr>
              <w:t>sikeres SSH admin PC-ről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rFonts w:ascii="Noto Sans" w:hAnsi="Noto Sans"/>
                <w:b w:val="0"/>
                <w:sz w:val="17"/>
              </w:rPr>
              <w:t>4. Korlátozás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Noto Sans" w:hAnsi="Noto Sans"/>
                <w:b w:val="0"/>
                <w:sz w:val="17"/>
              </w:rPr>
              <w:t>ACL csak admin PC-re, exec-timeout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Noto Sans" w:hAnsi="Noto Sans"/>
                <w:b w:val="0"/>
                <w:sz w:val="17"/>
              </w:rPr>
              <w:t>Kali PC-ről tiltott, adminról engedett</w:t>
            </w:r>
          </w:p>
        </w:tc>
      </w:tr>
      <w:tr>
        <w:tc>
          <w:tcPr>
            <w:tcW w:type="dxa" w:w="3400"/>
            <w:vAlign w:val="center"/>
            <w:shd w:fill="F4F7F9"/>
          </w:tcPr>
          <w:p>
            <w:r/>
            <w:r>
              <w:rPr>
                <w:rFonts w:ascii="Noto Sans" w:hAnsi="Noto Sans"/>
                <w:b w:val="0"/>
                <w:sz w:val="17"/>
              </w:rPr>
              <w:t>5. Rate limit</w:t>
            </w:r>
          </w:p>
        </w:tc>
        <w:tc>
          <w:tcPr>
            <w:tcW w:type="dxa" w:w="3400"/>
            <w:vAlign w:val="center"/>
            <w:shd w:fill="F4F7F9"/>
          </w:tcPr>
          <w:p>
            <w:r/>
            <w:r>
              <w:rPr>
                <w:rFonts w:ascii="Noto Sans" w:hAnsi="Noto Sans"/>
                <w:b w:val="0"/>
                <w:sz w:val="17"/>
              </w:rPr>
              <w:t>login block-for és login delay</w:t>
            </w:r>
          </w:p>
        </w:tc>
        <w:tc>
          <w:tcPr>
            <w:tcW w:type="dxa" w:w="3400"/>
            <w:vAlign w:val="center"/>
            <w:shd w:fill="F4F7F9"/>
          </w:tcPr>
          <w:p>
            <w:r/>
            <w:r>
              <w:rPr>
                <w:rFonts w:ascii="Noto Sans" w:hAnsi="Noto Sans"/>
                <w:b w:val="0"/>
                <w:sz w:val="17"/>
              </w:rPr>
              <w:t>quiet mode bizonyíték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rFonts w:ascii="Noto Sans" w:hAnsi="Noto Sans"/>
                <w:b w:val="0"/>
                <w:sz w:val="17"/>
              </w:rPr>
              <w:t>6. Retest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Noto Sans" w:hAnsi="Noto Sans"/>
                <w:b w:val="0"/>
                <w:sz w:val="17"/>
              </w:rPr>
              <w:t>show parancsok és napló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Noto Sans" w:hAnsi="Noto Sans"/>
                <w:b w:val="0"/>
                <w:sz w:val="17"/>
              </w:rPr>
              <w:t>rövid auditriport</w:t>
            </w:r>
          </w:p>
        </w:tc>
      </w:tr>
    </w:tbl>
    <w:p>
      <w:pPr>
        <w:pStyle w:val="Heading1"/>
      </w:pPr>
      <w:r>
        <w:t>6. Mintakonfiguráció – router</w:t>
      </w:r>
    </w:p>
    <w:p>
      <w:pPr>
        <w:spacing w:after="120"/>
        <w:ind w:left="288" w:right="288"/>
        <w:shd w:fill="EEF2F5"/>
      </w:pPr>
      <w:r>
        <w:rPr>
          <w:rFonts w:ascii="Liberation Mono" w:hAnsi="Liberation Mono"/>
          <w:sz w:val="16"/>
        </w:rPr>
        <w:t>hostname R1</w:t>
        <w:br/>
        <w:t>ip domain-name lab.local</w:t>
        <w:br/>
        <w:t>interface g0/0</w:t>
        <w:br/>
        <w:t xml:space="preserve"> ip address 10.8.1.1 255.255.255.0</w:t>
        <w:br/>
        <w:t xml:space="preserve"> no shutdown</w:t>
        <w:br/>
        <w:t>username admin privilege 15 secret &lt;TANARI-DEMO-TITOK&gt;</w:t>
        <w:br/>
        <w:t>enable secret &lt;TANARI-DEMO-TITOK&gt;</w:t>
        <w:br/>
        <w:t>crypto key generate rsa modulus 2048</w:t>
        <w:br/>
        <w:t>ip ssh version 2</w:t>
        <w:br/>
        <w:t>login block-for 60 attempts 3 within 60</w:t>
        <w:br/>
        <w:t>login delay 2</w:t>
        <w:br/>
        <w:t>access-list 10 permit 10.8.1.20</w:t>
        <w:br/>
        <w:t>line vty 0 4</w:t>
        <w:br/>
        <w:t xml:space="preserve"> login local</w:t>
        <w:br/>
        <w:t xml:space="preserve"> transport input ssh</w:t>
        <w:br/>
        <w:t xml:space="preserve"> access-class 10 in</w:t>
        <w:br/>
        <w:t xml:space="preserve"> exec-timeout 5 0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FF2CC"/>
          </w:tcPr>
          <w:p>
            <w:pPr>
              <w:jc w:val="left"/>
            </w:pPr>
            <w:r>
              <w:rPr>
                <w:b/>
                <w:color w:val="0F293A"/>
                <w:sz w:val="20"/>
              </w:rPr>
              <w:t>Kompatibilitás</w:t>
              <w:br/>
            </w:r>
            <w:r>
              <w:rPr>
                <w:sz w:val="18"/>
              </w:rPr>
              <w:t>Az interfésznév, az RSA-modulus és egyes login parancsok IOS-verziótól függhetnek. A tanár az első órán a saját eszközön ellenőrizze a támogatást, és a sablont ehhez igazítsa.</w:t>
            </w:r>
          </w:p>
        </w:tc>
      </w:tr>
    </w:tbl>
    <w:p/>
    <w:p>
      <w:pPr>
        <w:pStyle w:val="Heading1"/>
      </w:pPr>
      <w:r>
        <w:t>7. Telnet–SSH demonstráció</w:t>
      </w:r>
    </w:p>
    <w:p>
      <w:pPr>
        <w:pStyle w:val="ListBullet"/>
        <w:spacing w:after="40"/>
      </w:pPr>
      <w:r>
        <w:rPr>
          <w:sz w:val="19"/>
        </w:rPr>
        <w:t>A tanuló kizárólag a saját demo felhasználójával lép be.</w:t>
      </w:r>
    </w:p>
    <w:p>
      <w:pPr>
        <w:pStyle w:val="ListBullet"/>
        <w:spacing w:after="40"/>
      </w:pPr>
      <w:r>
        <w:rPr>
          <w:sz w:val="19"/>
        </w:rPr>
        <w:t>Wiresharkban a Telnet-forgalom követhető, és a hitelesítési karakterek/forgalom védtelensége szemléltethető.</w:t>
      </w:r>
    </w:p>
    <w:p>
      <w:pPr>
        <w:pStyle w:val="ListBullet"/>
        <w:spacing w:after="40"/>
      </w:pPr>
      <w:r>
        <w:rPr>
          <w:sz w:val="19"/>
        </w:rPr>
        <w:t>SSH esetén ugyanaz a hálózati útvonal megmarad, de az alkalmazási tartalom titkosított.</w:t>
      </w:r>
    </w:p>
    <w:p>
      <w:pPr>
        <w:pStyle w:val="ListBullet"/>
        <w:spacing w:after="40"/>
      </w:pPr>
      <w:r>
        <w:rPr>
          <w:sz w:val="19"/>
        </w:rPr>
        <w:t>A cél nem a jelszó megszerzése, hanem a protokollválasztás biztonsági hatásának bizonyítása.</w:t>
      </w:r>
    </w:p>
    <w:p>
      <w:pPr>
        <w:pStyle w:val="Heading1"/>
      </w:pPr>
      <w:r>
        <w:t>8. Értékelési rubrika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vAlign w:val="center"/>
            <w:shd w:fill="0078A0"/>
          </w:tcPr>
          <w:p>
            <w:r/>
            <w:r>
              <w:rPr>
                <w:rFonts w:ascii="Noto Sans" w:hAnsi="Noto Sans"/>
                <w:b/>
                <w:color w:val="FFFFFF"/>
                <w:sz w:val="14"/>
              </w:rPr>
              <w:t>Terület</w:t>
            </w:r>
          </w:p>
        </w:tc>
        <w:tc>
          <w:tcPr>
            <w:tcW w:type="dxa" w:w="2040"/>
            <w:vAlign w:val="center"/>
            <w:shd w:fill="0078A0"/>
          </w:tcPr>
          <w:p>
            <w:r/>
            <w:r>
              <w:rPr>
                <w:rFonts w:ascii="Noto Sans" w:hAnsi="Noto Sans"/>
                <w:b/>
                <w:color w:val="FFFFFF"/>
                <w:sz w:val="14"/>
              </w:rPr>
              <w:t>0 pont</w:t>
            </w:r>
          </w:p>
        </w:tc>
        <w:tc>
          <w:tcPr>
            <w:tcW w:type="dxa" w:w="2040"/>
            <w:vAlign w:val="center"/>
            <w:shd w:fill="0078A0"/>
          </w:tcPr>
          <w:p>
            <w:r/>
            <w:r>
              <w:rPr>
                <w:rFonts w:ascii="Noto Sans" w:hAnsi="Noto Sans"/>
                <w:b/>
                <w:color w:val="FFFFFF"/>
                <w:sz w:val="14"/>
              </w:rPr>
              <w:t>1 pont</w:t>
            </w:r>
          </w:p>
        </w:tc>
        <w:tc>
          <w:tcPr>
            <w:tcW w:type="dxa" w:w="2040"/>
            <w:vAlign w:val="center"/>
            <w:shd w:fill="0078A0"/>
          </w:tcPr>
          <w:p>
            <w:r/>
            <w:r>
              <w:rPr>
                <w:rFonts w:ascii="Noto Sans" w:hAnsi="Noto Sans"/>
                <w:b/>
                <w:color w:val="FFFFFF"/>
                <w:sz w:val="14"/>
              </w:rPr>
              <w:t>2 pont</w:t>
            </w:r>
          </w:p>
        </w:tc>
        <w:tc>
          <w:tcPr>
            <w:tcW w:type="dxa" w:w="2040"/>
            <w:vAlign w:val="center"/>
            <w:shd w:fill="0078A0"/>
          </w:tcPr>
          <w:p>
            <w:r/>
            <w:r>
              <w:rPr>
                <w:rFonts w:ascii="Noto Sans" w:hAnsi="Noto Sans"/>
                <w:b/>
                <w:color w:val="FFFFFF"/>
                <w:sz w:val="14"/>
              </w:rPr>
              <w:t>3 pont</w:t>
            </w:r>
          </w:p>
        </w:tc>
      </w:tr>
      <w:tr>
        <w:tc>
          <w:tcPr>
            <w:tcW w:type="dxa" w:w="2040"/>
            <w:vAlign w:val="center"/>
          </w:tcPr>
          <w:p>
            <w:r/>
            <w:r>
              <w:rPr>
                <w:rFonts w:ascii="Noto Sans" w:hAnsi="Noto Sans"/>
                <w:b w:val="0"/>
                <w:sz w:val="14"/>
              </w:rPr>
              <w:t>Scope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Noto Sans" w:hAnsi="Noto Sans"/>
                <w:b w:val="0"/>
                <w:sz w:val="14"/>
              </w:rPr>
              <w:t>nincs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Noto Sans" w:hAnsi="Noto Sans"/>
                <w:b w:val="0"/>
                <w:sz w:val="14"/>
              </w:rPr>
              <w:t>részben jelölt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Noto Sans" w:hAnsi="Noto Sans"/>
                <w:b w:val="0"/>
                <w:sz w:val="14"/>
              </w:rPr>
              <w:t>helyes pod és fájl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Noto Sans" w:hAnsi="Noto Sans"/>
                <w:b w:val="0"/>
                <w:sz w:val="14"/>
              </w:rPr>
              <w:t>scope + etikai korlát dokumentálva</w:t>
            </w:r>
          </w:p>
        </w:tc>
      </w:tr>
      <w:tr>
        <w:tc>
          <w:tcPr>
            <w:tcW w:type="dxa" w:w="2040"/>
            <w:vAlign w:val="center"/>
            <w:shd w:fill="F4F7F9"/>
          </w:tcPr>
          <w:p>
            <w:r/>
            <w:r>
              <w:rPr>
                <w:rFonts w:ascii="Noto Sans" w:hAnsi="Noto Sans"/>
                <w:b w:val="0"/>
                <w:sz w:val="14"/>
              </w:rPr>
              <w:t>Technikai bizonyíték</w:t>
            </w:r>
          </w:p>
        </w:tc>
        <w:tc>
          <w:tcPr>
            <w:tcW w:type="dxa" w:w="2040"/>
            <w:vAlign w:val="center"/>
            <w:shd w:fill="F4F7F9"/>
          </w:tcPr>
          <w:p>
            <w:r/>
            <w:r>
              <w:rPr>
                <w:rFonts w:ascii="Noto Sans" w:hAnsi="Noto Sans"/>
                <w:b w:val="0"/>
                <w:sz w:val="14"/>
              </w:rPr>
              <w:t>nincs</w:t>
            </w:r>
          </w:p>
        </w:tc>
        <w:tc>
          <w:tcPr>
            <w:tcW w:type="dxa" w:w="2040"/>
            <w:vAlign w:val="center"/>
            <w:shd w:fill="F4F7F9"/>
          </w:tcPr>
          <w:p>
            <w:r/>
            <w:r>
              <w:rPr>
                <w:rFonts w:ascii="Noto Sans" w:hAnsi="Noto Sans"/>
                <w:b w:val="0"/>
                <w:sz w:val="14"/>
              </w:rPr>
              <w:t>képernyőkép magyarázat nélkül</w:t>
            </w:r>
          </w:p>
        </w:tc>
        <w:tc>
          <w:tcPr>
            <w:tcW w:type="dxa" w:w="2040"/>
            <w:vAlign w:val="center"/>
            <w:shd w:fill="F4F7F9"/>
          </w:tcPr>
          <w:p>
            <w:r/>
            <w:r>
              <w:rPr>
                <w:rFonts w:ascii="Noto Sans" w:hAnsi="Noto Sans"/>
                <w:b w:val="0"/>
                <w:sz w:val="14"/>
              </w:rPr>
              <w:t>értelmezett kimenet</w:t>
            </w:r>
          </w:p>
        </w:tc>
        <w:tc>
          <w:tcPr>
            <w:tcW w:type="dxa" w:w="2040"/>
            <w:vAlign w:val="center"/>
            <w:shd w:fill="F4F7F9"/>
          </w:tcPr>
          <w:p>
            <w:r/>
            <w:r>
              <w:rPr>
                <w:rFonts w:ascii="Noto Sans" w:hAnsi="Noto Sans"/>
                <w:b w:val="0"/>
                <w:sz w:val="14"/>
              </w:rPr>
              <w:t>több forrás korrelációja</w:t>
            </w:r>
          </w:p>
        </w:tc>
      </w:tr>
      <w:tr>
        <w:tc>
          <w:tcPr>
            <w:tcW w:type="dxa" w:w="2040"/>
            <w:vAlign w:val="center"/>
          </w:tcPr>
          <w:p>
            <w:r/>
            <w:r>
              <w:rPr>
                <w:rFonts w:ascii="Noto Sans" w:hAnsi="Noto Sans"/>
                <w:b w:val="0"/>
                <w:sz w:val="14"/>
              </w:rPr>
              <w:t>Cisco hardening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Noto Sans" w:hAnsi="Noto Sans"/>
                <w:b w:val="0"/>
                <w:sz w:val="14"/>
              </w:rPr>
              <w:t>hibás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Noto Sans" w:hAnsi="Noto Sans"/>
                <w:b w:val="0"/>
                <w:sz w:val="14"/>
              </w:rPr>
              <w:t>részleges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Noto Sans" w:hAnsi="Noto Sans"/>
                <w:b w:val="0"/>
                <w:sz w:val="14"/>
              </w:rPr>
              <w:t>SSH + secret + timeout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Noto Sans" w:hAnsi="Noto Sans"/>
                <w:b w:val="0"/>
                <w:sz w:val="14"/>
              </w:rPr>
              <w:t>ACL + login block + retest</w:t>
            </w:r>
          </w:p>
        </w:tc>
      </w:tr>
      <w:tr>
        <w:tc>
          <w:tcPr>
            <w:tcW w:type="dxa" w:w="2040"/>
            <w:vAlign w:val="center"/>
            <w:shd w:fill="F4F7F9"/>
          </w:tcPr>
          <w:p>
            <w:r/>
            <w:r>
              <w:rPr>
                <w:rFonts w:ascii="Noto Sans" w:hAnsi="Noto Sans"/>
                <w:b w:val="0"/>
                <w:sz w:val="14"/>
              </w:rPr>
              <w:t>Javítás</w:t>
            </w:r>
          </w:p>
        </w:tc>
        <w:tc>
          <w:tcPr>
            <w:tcW w:type="dxa" w:w="2040"/>
            <w:vAlign w:val="center"/>
            <w:shd w:fill="F4F7F9"/>
          </w:tcPr>
          <w:p>
            <w:r/>
            <w:r>
              <w:rPr>
                <w:rFonts w:ascii="Noto Sans" w:hAnsi="Noto Sans"/>
                <w:b w:val="0"/>
                <w:sz w:val="14"/>
              </w:rPr>
              <w:t>nincs</w:t>
            </w:r>
          </w:p>
        </w:tc>
        <w:tc>
          <w:tcPr>
            <w:tcW w:type="dxa" w:w="2040"/>
            <w:vAlign w:val="center"/>
            <w:shd w:fill="F4F7F9"/>
          </w:tcPr>
          <w:p>
            <w:r/>
            <w:r>
              <w:rPr>
                <w:rFonts w:ascii="Noto Sans" w:hAnsi="Noto Sans"/>
                <w:b w:val="0"/>
                <w:sz w:val="14"/>
              </w:rPr>
              <w:t>általános</w:t>
            </w:r>
          </w:p>
        </w:tc>
        <w:tc>
          <w:tcPr>
            <w:tcW w:type="dxa" w:w="2040"/>
            <w:vAlign w:val="center"/>
            <w:shd w:fill="F4F7F9"/>
          </w:tcPr>
          <w:p>
            <w:r/>
            <w:r>
              <w:rPr>
                <w:rFonts w:ascii="Noto Sans" w:hAnsi="Noto Sans"/>
                <w:b w:val="0"/>
                <w:sz w:val="14"/>
              </w:rPr>
              <w:t>konkrét parancs</w:t>
            </w:r>
          </w:p>
        </w:tc>
        <w:tc>
          <w:tcPr>
            <w:tcW w:type="dxa" w:w="2040"/>
            <w:vAlign w:val="center"/>
            <w:shd w:fill="F4F7F9"/>
          </w:tcPr>
          <w:p>
            <w:r/>
            <w:r>
              <w:rPr>
                <w:rFonts w:ascii="Noto Sans" w:hAnsi="Noto Sans"/>
                <w:b w:val="0"/>
                <w:sz w:val="14"/>
              </w:rPr>
              <w:t>prioritás és kompatibilitás is</w:t>
            </w:r>
          </w:p>
        </w:tc>
      </w:tr>
      <w:tr>
        <w:tc>
          <w:tcPr>
            <w:tcW w:type="dxa" w:w="2040"/>
            <w:vAlign w:val="center"/>
          </w:tcPr>
          <w:p>
            <w:r/>
            <w:r>
              <w:rPr>
                <w:rFonts w:ascii="Noto Sans" w:hAnsi="Noto Sans"/>
                <w:b w:val="0"/>
                <w:sz w:val="14"/>
              </w:rPr>
              <w:t>Riport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Noto Sans" w:hAnsi="Noto Sans"/>
                <w:b w:val="0"/>
                <w:sz w:val="14"/>
              </w:rPr>
              <w:t>hiányos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Noto Sans" w:hAnsi="Noto Sans"/>
                <w:b w:val="0"/>
                <w:sz w:val="14"/>
              </w:rPr>
              <w:t>felsorolás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Noto Sans" w:hAnsi="Noto Sans"/>
                <w:b w:val="0"/>
                <w:sz w:val="14"/>
              </w:rPr>
              <w:t>strukturált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Noto Sans" w:hAnsi="Noto Sans"/>
                <w:b w:val="0"/>
                <w:sz w:val="14"/>
              </w:rPr>
              <w:t>vezetői és technikai összefoglaló</w:t>
            </w:r>
          </w:p>
        </w:tc>
      </w:tr>
    </w:tbl>
    <w:p>
      <w:pPr>
        <w:pStyle w:val="Heading1"/>
      </w:pPr>
      <w:r>
        <w:t>9. Differenciálás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fill="0078A0"/>
          </w:tcPr>
          <w:p>
            <w:r/>
            <w:r>
              <w:rPr>
                <w:rFonts w:ascii="Noto Sans" w:hAnsi="Noto Sans"/>
                <w:b/>
                <w:color w:val="FFFFFF"/>
                <w:sz w:val="17"/>
              </w:rPr>
              <w:t>Szint</w:t>
            </w:r>
          </w:p>
        </w:tc>
        <w:tc>
          <w:tcPr>
            <w:tcW w:type="dxa" w:w="5100"/>
            <w:vAlign w:val="center"/>
            <w:shd w:fill="0078A0"/>
          </w:tcPr>
          <w:p>
            <w:r/>
            <w:r>
              <w:rPr>
                <w:rFonts w:ascii="Noto Sans" w:hAnsi="Noto Sans"/>
                <w:b/>
                <w:color w:val="FFFFFF"/>
                <w:sz w:val="17"/>
              </w:rPr>
              <w:t>Feladat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rFonts w:ascii="Noto Sans" w:hAnsi="Noto Sans"/>
                <w:b w:val="0"/>
                <w:sz w:val="17"/>
              </w:rPr>
              <w:t>Támogatást igényel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Noto Sans" w:hAnsi="Noto Sans"/>
                <w:b w:val="0"/>
                <w:sz w:val="17"/>
              </w:rPr>
              <w:t>Előre kitöltött parancssor és 3 hash; páros munka.</w:t>
            </w:r>
          </w:p>
        </w:tc>
      </w:tr>
      <w:tr>
        <w:tc>
          <w:tcPr>
            <w:tcW w:type="dxa" w:w="5100"/>
            <w:vAlign w:val="center"/>
            <w:shd w:fill="F4F7F9"/>
          </w:tcPr>
          <w:p>
            <w:r/>
            <w:r>
              <w:rPr>
                <w:rFonts w:ascii="Noto Sans" w:hAnsi="Noto Sans"/>
                <w:b w:val="0"/>
                <w:sz w:val="17"/>
              </w:rPr>
              <w:t>Átlagos</w:t>
            </w:r>
          </w:p>
        </w:tc>
        <w:tc>
          <w:tcPr>
            <w:tcW w:type="dxa" w:w="5100"/>
            <w:vAlign w:val="center"/>
            <w:shd w:fill="F4F7F9"/>
          </w:tcPr>
          <w:p>
            <w:r/>
            <w:r>
              <w:rPr>
                <w:rFonts w:ascii="Noto Sans" w:hAnsi="Noto Sans"/>
                <w:b w:val="0"/>
                <w:sz w:val="17"/>
              </w:rPr>
              <w:t>6 hash, önálló formátumválasztás, teljes hardening-checklist.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rFonts w:ascii="Noto Sans" w:hAnsi="Noto Sans"/>
                <w:b w:val="0"/>
                <w:sz w:val="17"/>
              </w:rPr>
              <w:t>Haladó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Noto Sans" w:hAnsi="Noto Sans"/>
                <w:b w:val="0"/>
                <w:sz w:val="17"/>
              </w:rPr>
              <w:t>Opcionális Hashcat összehasonlítás; management VLAN vagy AAA szerver tervezése; kockázati priorizálás.</w:t>
            </w:r>
          </w:p>
        </w:tc>
      </w:tr>
    </w:tbl>
    <w:p>
      <w:pPr>
        <w:pStyle w:val="Heading1"/>
      </w:pPr>
      <w:r>
        <w:t>10. Tipikus félreértések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fill="0078A0"/>
          </w:tcPr>
          <w:p>
            <w:r/>
            <w:r>
              <w:rPr>
                <w:rFonts w:ascii="Noto Sans" w:hAnsi="Noto Sans"/>
                <w:b/>
                <w:color w:val="FFFFFF"/>
                <w:sz w:val="17"/>
              </w:rPr>
              <w:t>Félreértés</w:t>
            </w:r>
          </w:p>
        </w:tc>
        <w:tc>
          <w:tcPr>
            <w:tcW w:type="dxa" w:w="5100"/>
            <w:vAlign w:val="center"/>
            <w:shd w:fill="0078A0"/>
          </w:tcPr>
          <w:p>
            <w:r/>
            <w:r>
              <w:rPr>
                <w:rFonts w:ascii="Noto Sans" w:hAnsi="Noto Sans"/>
                <w:b/>
                <w:color w:val="FFFFFF"/>
                <w:sz w:val="17"/>
              </w:rPr>
              <w:t>Tanári korrekció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rFonts w:ascii="Noto Sans" w:hAnsi="Noto Sans"/>
                <w:b w:val="0"/>
                <w:sz w:val="17"/>
              </w:rPr>
              <w:t>„A hash titkosított jelszó.”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Noto Sans" w:hAnsi="Noto Sans"/>
                <w:b w:val="0"/>
                <w:sz w:val="17"/>
              </w:rPr>
              <w:t>A hash egyirányú származtatott érték; nincs visszafejtő kulcs.</w:t>
            </w:r>
          </w:p>
        </w:tc>
      </w:tr>
      <w:tr>
        <w:tc>
          <w:tcPr>
            <w:tcW w:type="dxa" w:w="5100"/>
            <w:vAlign w:val="center"/>
            <w:shd w:fill="F4F7F9"/>
          </w:tcPr>
          <w:p>
            <w:r/>
            <w:r>
              <w:rPr>
                <w:rFonts w:ascii="Noto Sans" w:hAnsi="Noto Sans"/>
                <w:b w:val="0"/>
                <w:sz w:val="17"/>
              </w:rPr>
              <w:t>„A service password-encryption biztonságos.”</w:t>
            </w:r>
          </w:p>
        </w:tc>
        <w:tc>
          <w:tcPr>
            <w:tcW w:type="dxa" w:w="5100"/>
            <w:vAlign w:val="center"/>
            <w:shd w:fill="F4F7F9"/>
          </w:tcPr>
          <w:p>
            <w:r/>
            <w:r>
              <w:rPr>
                <w:rFonts w:ascii="Noto Sans" w:hAnsi="Noto Sans"/>
                <w:b w:val="0"/>
                <w:sz w:val="17"/>
              </w:rPr>
              <w:t>A Type 7 obfuszkáció visszafordítható; secret és hozzáférésvédelem kell.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rFonts w:ascii="Noto Sans" w:hAnsi="Noto Sans"/>
                <w:b w:val="0"/>
                <w:sz w:val="17"/>
              </w:rPr>
              <w:t>„Minden erős jelszóban kell speciális karakter.”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Noto Sans" w:hAnsi="Noto Sans"/>
                <w:b w:val="0"/>
                <w:sz w:val="17"/>
              </w:rPr>
              <w:t>A hossz, egyediség és tiltólista fontosabb a merev összetételi szabálynál.</w:t>
            </w:r>
          </w:p>
        </w:tc>
      </w:tr>
      <w:tr>
        <w:tc>
          <w:tcPr>
            <w:tcW w:type="dxa" w:w="5100"/>
            <w:vAlign w:val="center"/>
            <w:shd w:fill="F4F7F9"/>
          </w:tcPr>
          <w:p>
            <w:r/>
            <w:r>
              <w:rPr>
                <w:rFonts w:ascii="Noto Sans" w:hAnsi="Noto Sans"/>
                <w:b w:val="0"/>
                <w:sz w:val="17"/>
              </w:rPr>
              <w:t>„Az SSH miatt nem kell loginvédelem.”</w:t>
            </w:r>
          </w:p>
        </w:tc>
        <w:tc>
          <w:tcPr>
            <w:tcW w:type="dxa" w:w="5100"/>
            <w:vAlign w:val="center"/>
            <w:shd w:fill="F4F7F9"/>
          </w:tcPr>
          <w:p>
            <w:r/>
            <w:r>
              <w:rPr>
                <w:rFonts w:ascii="Noto Sans" w:hAnsi="Noto Sans"/>
                <w:b w:val="0"/>
                <w:sz w:val="17"/>
              </w:rPr>
              <w:t>Az SSH titkosít, de a jelszópróbálkozást rate limiting és MFA/AAA kezeli.</w:t>
            </w:r>
          </w:p>
        </w:tc>
      </w:tr>
    </w:tbl>
    <w:p>
      <w:pPr>
        <w:pStyle w:val="Heading1"/>
      </w:pPr>
      <w:r>
        <w:t>11. Források</w:t>
      </w:r>
    </w:p>
    <w:p>
      <w:pPr>
        <w:pStyle w:val="ListBullet"/>
      </w:pPr>
      <w:r>
        <w:t>NIST SP 800-63B-4 (2025)</w:t>
      </w:r>
    </w:p>
    <w:p>
      <w:pPr>
        <w:pStyle w:val="ListBullet"/>
      </w:pPr>
      <w:r>
        <w:t>Kali Linux Tools: john, johnny, hashcat, hashid</w:t>
      </w:r>
    </w:p>
    <w:p>
      <w:pPr>
        <w:pStyle w:val="ListBullet"/>
      </w:pPr>
      <w:r>
        <w:t>Cisco Secure Shell Configuration Guide</w:t>
      </w:r>
    </w:p>
    <w:p>
      <w:pPr>
        <w:pStyle w:val="ListBullet"/>
      </w:pPr>
      <w:r>
        <w:t>Cisco IOS Login Enhancements – Login Block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828A"/>
        <w:sz w:val="14"/>
      </w:rPr>
      <w:t>Jelszavak és hitelesítés • tanári segédanyag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28C94"/>
        <w:sz w:val="14"/>
      </w:rPr>
      <w:t>ETIKUS HACKELÉS • 08. MODUL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B6E9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35C7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A4C6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B4F6C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Relationship Id="rId12" Type="http://schemas.openxmlformats.org/officeDocument/2006/relationships/image" Target="media/image2.png"/><Relationship Id="rId13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