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13. modul – Digitális forensics és incidenskezelés (DFIR)</w:t>
      </w:r>
    </w:p>
    <w:p>
      <w:pPr>
        <w:jc w:val="left"/>
      </w:pPr>
      <w:r>
        <w:rPr>
          <w:b/>
          <w:color w:val="506478"/>
          <w:sz w:val="24"/>
        </w:rPr>
        <w:t>Bizonyítékgyűjtés, logelemzés, idővonal-rekonstrukció és kontrollált incident response – Diák tananyag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DCEEFF"/>
            <w:vAlign w:val="center"/>
          </w:tcPr>
          <w:p>
            <w:r>
              <w:rPr>
                <w:b/>
                <w:color w:val="09466E"/>
                <w:sz w:val="23"/>
              </w:rPr>
              <w:t>Tanulási cél</w:t>
              <w:br/>
            </w:r>
            <w:r>
              <w:rPr>
                <w:sz w:val="20"/>
              </w:rPr>
              <w:t>A modul végére képes leszel bizonyítékot szabályosan kezelni, Windows/Linux/Cisco és hálózati naplókból idővonalat építeni, Autopsyban logical files esetet vizsgálni, majd tényalapú incidensjelentést készíteni.</w:t>
            </w:r>
          </w:p>
        </w:tc>
      </w:tr>
    </w:tbl>
    <w:p/>
    <w:p>
      <w:pPr>
        <w:pStyle w:val="Heading1"/>
      </w:pPr>
      <w:r>
        <w:t>A modul felépítése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143A5A"/>
          </w:tcPr>
          <w:p>
            <w:r>
              <w:rPr>
                <w:b/>
                <w:color w:val="FFFFFF"/>
                <w:sz w:val="18"/>
              </w:rPr>
              <w:t>Rész</w:t>
            </w:r>
          </w:p>
        </w:tc>
        <w:tc>
          <w:tcPr>
            <w:tcW w:type="dxa" w:w="4997"/>
            <w:shd w:fill="143A5A"/>
          </w:tcPr>
          <w:p>
            <w:r>
              <w:rPr>
                <w:b/>
                <w:color w:val="FFFFFF"/>
                <w:sz w:val="18"/>
              </w:rPr>
              <w:t>Fókusz</w:t>
            </w:r>
          </w:p>
        </w:tc>
      </w:tr>
      <w:tr>
        <w:tc>
          <w:tcPr>
            <w:tcW w:type="dxa" w:w="4997"/>
            <w:vAlign w:val="top"/>
          </w:tcPr>
          <w:p>
            <w:r>
              <w:rPr>
                <w:sz w:val="17"/>
              </w:rPr>
              <w:t>Elmélet</w:t>
            </w:r>
          </w:p>
        </w:tc>
        <w:tc>
          <w:tcPr>
            <w:tcW w:type="dxa" w:w="4997"/>
            <w:vAlign w:val="top"/>
          </w:tcPr>
          <w:p>
            <w:r>
              <w:rPr>
                <w:sz w:val="17"/>
              </w:rPr>
              <w:t>DFIR, bizonyíték, hash, chain of custody, IR életciklus</w:t>
            </w:r>
          </w:p>
        </w:tc>
      </w:tr>
      <w:tr>
        <w:tc>
          <w:tcPr>
            <w:tcW w:type="dxa" w:w="4997"/>
            <w:vAlign w:val="top"/>
          </w:tcPr>
          <w:p>
            <w:r>
              <w:rPr>
                <w:sz w:val="17"/>
              </w:rPr>
              <w:t>Host forensics</w:t>
            </w:r>
          </w:p>
        </w:tc>
        <w:tc>
          <w:tcPr>
            <w:tcW w:type="dxa" w:w="4997"/>
            <w:vAlign w:val="top"/>
          </w:tcPr>
          <w:p>
            <w:r>
              <w:rPr>
                <w:sz w:val="17"/>
              </w:rPr>
              <w:t>Windows Event Log, Linux journal/Apache</w:t>
            </w:r>
          </w:p>
        </w:tc>
      </w:tr>
      <w:tr>
        <w:tc>
          <w:tcPr>
            <w:tcW w:type="dxa" w:w="4997"/>
            <w:vAlign w:val="top"/>
          </w:tcPr>
          <w:p>
            <w:r>
              <w:rPr>
                <w:sz w:val="17"/>
              </w:rPr>
              <w:t>Network forensics</w:t>
            </w:r>
          </w:p>
        </w:tc>
        <w:tc>
          <w:tcPr>
            <w:tcW w:type="dxa" w:w="4997"/>
            <w:vAlign w:val="top"/>
          </w:tcPr>
          <w:p>
            <w:r>
              <w:rPr>
                <w:sz w:val="17"/>
              </w:rPr>
              <w:t>PCAP, Wireshark, Cisco syslog és SPAN</w:t>
            </w:r>
          </w:p>
        </w:tc>
      </w:tr>
      <w:tr>
        <w:tc>
          <w:tcPr>
            <w:tcW w:type="dxa" w:w="4997"/>
            <w:vAlign w:val="top"/>
          </w:tcPr>
          <w:p>
            <w:r>
              <w:rPr>
                <w:sz w:val="17"/>
              </w:rPr>
              <w:t>Forensics GUI</w:t>
            </w:r>
          </w:p>
        </w:tc>
        <w:tc>
          <w:tcPr>
            <w:tcW w:type="dxa" w:w="4997"/>
            <w:vAlign w:val="top"/>
          </w:tcPr>
          <w:p>
            <w:r>
              <w:rPr>
                <w:sz w:val="17"/>
              </w:rPr>
              <w:t>Autopsy Logical Files</w:t>
            </w:r>
          </w:p>
        </w:tc>
      </w:tr>
      <w:tr>
        <w:tc>
          <w:tcPr>
            <w:tcW w:type="dxa" w:w="4997"/>
            <w:vAlign w:val="top"/>
          </w:tcPr>
          <w:p>
            <w:r>
              <w:rPr>
                <w:sz w:val="17"/>
              </w:rPr>
              <w:t>Komplex gyakorlat</w:t>
            </w:r>
          </w:p>
        </w:tc>
        <w:tc>
          <w:tcPr>
            <w:tcW w:type="dxa" w:w="4997"/>
            <w:vAlign w:val="top"/>
          </w:tcPr>
          <w:p>
            <w:r>
              <w:rPr>
                <w:sz w:val="17"/>
              </w:rPr>
              <w:t>BLUE LANTERN incidens és Mini CTF</w:t>
            </w:r>
          </w:p>
        </w:tc>
      </w:tr>
    </w:tbl>
    <w:p/>
    <w:p>
      <w:pPr>
        <w:pStyle w:val="Heading1"/>
      </w:pPr>
      <w:r>
        <w:t>1. Mi az a DFIR?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8F6FF"/>
            <w:vAlign w:val="center"/>
          </w:tcPr>
          <w:p>
            <w:r>
              <w:rPr>
                <w:b/>
                <w:color w:val="09466E"/>
                <w:sz w:val="23"/>
              </w:rPr>
              <w:t>Lényeg</w:t>
              <w:br/>
            </w:r>
            <w:r>
              <w:rPr>
                <w:sz w:val="20"/>
              </w:rPr>
              <w:t>DFIR = Digital Forensics and Incident Response. A cél nem pusztán annak megállapítása, hogy „valami történt”, hanem annak bizonyítható rekonstruálása, hogy mi történt, mikor, mely rendszereken és milyen hatással.</w:t>
            </w:r>
          </w:p>
        </w:tc>
      </w:tr>
    </w:tbl>
    <w:p/>
    <w:p>
      <w:r>
        <w:t>A forensics az adatok és digitális nyomok megőrzésére, vizsgálatára és összekapcsolására fókuszál; az incident response az észlelésre, triage-ra, containmentre, helyreállításra és a tanulságok beépítésére.</w:t>
      </w:r>
    </w:p>
    <w:p>
      <w:r>
        <w:t>A modul minden gyakorlata zárt, engedélyezett iskolai laborban történik.</w:t>
      </w:r>
    </w:p>
    <w:p>
      <w:pPr>
        <w:pStyle w:val="Heading1"/>
      </w:pPr>
      <w:r>
        <w:t>2. Esemény, riasztás és incidens</w:t>
      </w:r>
    </w:p>
    <w:p>
      <w:r>
        <w:t>Esemény: bármilyen naplózható rendszeraktivitás (pl. bejelentkezés, folyamatindítás, HTTP-kérés).</w:t>
      </w:r>
    </w:p>
    <w:p>
      <w:r>
        <w:t>Riasztás: olyan esemény vagy eseménysor, amely szabály, anomália vagy eszköz alapján figyelmet igényel.</w:t>
      </w:r>
    </w:p>
    <w:p>
      <w:r>
        <w:t>Incidens: olyan biztonsági esemény, amely tényleges vagy valószínűsíthető hatással van bizalmasságra, sértetlenségre vagy rendelkezésre állásra.</w:t>
      </w:r>
    </w:p>
    <w:p>
      <w:pPr>
        <w:pStyle w:val="Heading1"/>
      </w:pPr>
      <w:r>
        <w:t>3. Digitális bizonyíték és integritás</w:t>
      </w:r>
    </w:p>
    <w:p>
      <w:r>
        <w:t>A digitális bizonyíték lehet fájl, napló, hálózati capture, konfiguráció, időbélyeg, felhasználói aktivitás vagy rendszerállapot.</w:t>
      </w:r>
    </w:p>
    <w:p>
      <w:r>
        <w:t>A bizonyíték értékét a reprodukálhatóság és a sértetlenség adja. Ezért fontos a hash (pl. SHA-256), a forrás, a gyűjtés ideje, a gyűjtő személy és a kezelési lépések dokumentálása.</w:t>
      </w:r>
    </w:p>
    <w:p>
      <w:r>
        <w:t>Az eredeti bizonyítékot lehetőség szerint nem módosítjuk; elemzéshez másolatot használunk.</w:t>
      </w:r>
    </w:p>
    <w:p>
      <w:pPr>
        <w:pStyle w:val="Heading2"/>
      </w:pPr>
      <w:r>
        <w:t>Hash példa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0D1B2A"/>
          </w:tcPr>
          <w:p>
            <w:r>
              <w:rPr>
                <w:rFonts w:ascii="Consolas" w:hAnsi="Consolas"/>
                <w:color w:val="EBF5FF"/>
                <w:sz w:val="18"/>
              </w:rPr>
              <w:t>Windows PowerShell:</w:t>
              <w:br/>
              <w:t>Get-FileHash .\evidence.bin -Algorithm SHA256</w:t>
              <w:br/>
              <w:br/>
              <w:t>Linux:</w:t>
              <w:br/>
              <w:t>sha256sum evidence.bin</w:t>
            </w:r>
          </w:p>
        </w:tc>
      </w:tr>
    </w:tbl>
    <w:p/>
    <w:p>
      <w:pPr>
        <w:pStyle w:val="Heading1"/>
      </w:pPr>
      <w:r>
        <w:t>4. Chain of custody – bizonyítékkezelési lánc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8F6FF"/>
            <w:vAlign w:val="center"/>
          </w:tcPr>
          <w:p>
            <w:r>
              <w:rPr>
                <w:b/>
                <w:color w:val="09466E"/>
                <w:sz w:val="23"/>
              </w:rPr>
              <w:t>Lényeg</w:t>
              <w:br/>
            </w:r>
            <w:r>
              <w:rPr>
                <w:sz w:val="20"/>
              </w:rPr>
              <w:t>A chain of custody azt dokumentálja, hogy a bizonyíték kihez, mikor és milyen művelet során került. Iskolai laborban is érdemes gyakorolni, mert ugyanazt a fegyelmet tanítja, amely szakmai környezetben szükséges.</w:t>
            </w:r>
          </w:p>
        </w:tc>
      </w:tr>
    </w:tbl>
    <w:p/>
    <w:p>
      <w:r>
        <w:t>Minimum adatok: azonosító, forrás, gyűjtés időpontja, SHA-256, kezelő neve/csoportja, másolat helye, minden átadás vagy módosítás.</w:t>
      </w:r>
    </w:p>
    <w:p>
      <w:pPr>
        <w:pStyle w:val="Heading1"/>
      </w:pPr>
      <w:r>
        <w:t>5. Volatile és non-volatile adatok</w:t>
      </w:r>
    </w:p>
    <w:p>
      <w:r>
        <w:t>Volatile: gyorsan változó vagy kikapcsoláskor elvesző adatok – futó folyamatok, hálózati kapcsolatok, bejelentkezett felhasználók, memória.</w:t>
      </w:r>
    </w:p>
    <w:p>
      <w:r>
        <w:t>Non-volatile: tartós adatok – lemezen lévő fájlok, Event Log, journal, Apache log, konfigurációk, PCAP fájlok.</w:t>
      </w:r>
    </w:p>
    <w:p>
      <w:r>
        <w:t>A gyűjtési sorrendet a bizonyíték várható élettartama, értéke és a rendszer állapota alapján kell megtervezni.</w:t>
      </w:r>
    </w:p>
    <w:p>
      <w:pPr>
        <w:pStyle w:val="Heading1"/>
      </w:pPr>
      <w:r>
        <w:t>6. Incidenskezelési életciklus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8F6FF"/>
            <w:vAlign w:val="center"/>
          </w:tcPr>
          <w:p>
            <w:r>
              <w:rPr>
                <w:b/>
                <w:color w:val="09466E"/>
                <w:sz w:val="23"/>
              </w:rPr>
              <w:t>Lényeg</w:t>
              <w:br/>
            </w:r>
            <w:r>
              <w:rPr>
                <w:sz w:val="20"/>
              </w:rPr>
              <w:t>A modern incident response a kockázatkezelés része. Gyakorlatban a felkészülés, észlelés/triage, containment, eradication/remediation, recovery és utólagos tanulságok egymásba kapcsolódnak.</w:t>
            </w:r>
          </w:p>
        </w:tc>
      </w:tr>
    </w:tbl>
    <w:p/>
    <w:p>
      <w:r>
        <w:t>A dokumentáció végig jelen van: döntések, bizonyítékok, változtatások és eredmények rögzítése nélkül az incidens nem reprodukálható.</w:t>
      </w:r>
    </w:p>
    <w:p>
      <w:pPr>
        <w:pStyle w:val="Heading1"/>
      </w:pPr>
      <w:r>
        <w:t>7. Triage – mihez nyúlunk először?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8F6FF"/>
            <w:vAlign w:val="center"/>
          </w:tcPr>
          <w:p>
            <w:r>
              <w:rPr>
                <w:b/>
                <w:color w:val="09466E"/>
                <w:sz w:val="23"/>
              </w:rPr>
              <w:t>Lényeg</w:t>
              <w:br/>
            </w:r>
            <w:r>
              <w:rPr>
                <w:sz w:val="20"/>
              </w:rPr>
              <w:t>Első kérdések: mi az érintett eszköz, ki használta, mikor kezdődött a jelenség, van-e aktív kapcsolat, fut-e gyanús folyamat, mely naplók állnak rendelkezésre?</w:t>
            </w:r>
          </w:p>
        </w:tc>
      </w:tr>
    </w:tbl>
    <w:p/>
    <w:p>
      <w:r>
        <w:t>A triage célja a prioritás és a következő legjobb vizsgálati lépés kijelölése, nem a teljes bizonyítás az első öt percben.</w:t>
      </w:r>
    </w:p>
    <w:p>
      <w:pPr>
        <w:pStyle w:val="Heading1"/>
      </w:pPr>
      <w:r>
        <w:t>8. Windows bizonyítékforrások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8F6FF"/>
            <w:vAlign w:val="center"/>
          </w:tcPr>
          <w:p>
            <w:r>
              <w:rPr>
                <w:b/>
                <w:color w:val="09466E"/>
                <w:sz w:val="23"/>
              </w:rPr>
              <w:t>Lényeg</w:t>
              <w:br/>
            </w:r>
            <w:r>
              <w:rPr>
                <w:sz w:val="20"/>
              </w:rPr>
              <w:t>Windows Security, System és Application Event Log; folyamatindítási események; felhasználói bejelentkezések; szolgáltatások; hálózati kapcsolatok; fájlok és hash-ek.</w:t>
            </w:r>
          </w:p>
        </w:tc>
      </w:tr>
    </w:tbl>
    <w:p/>
    <w:p>
      <w:r>
        <w:t>Haladó kiegészítésként a Sysmon részletes rendszeraktivitást rögzíthet a Windows eseménynaplóba. A laborban ez opcionális, a natív Event Viewer is elegendő.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0D1B2A"/>
          </w:tcPr>
          <w:p>
            <w:r>
              <w:rPr>
                <w:rFonts w:ascii="Consolas" w:hAnsi="Consolas"/>
                <w:color w:val="EBF5FF"/>
                <w:sz w:val="18"/>
              </w:rPr>
              <w:t>Windows triage példák:</w:t>
              <w:br/>
              <w:t>Get-WinEvent -LogName Security -MaxEvents 20</w:t>
              <w:br/>
              <w:t>Get-Process | Sort-Object CPU -Descending | Select-Object -First 10</w:t>
              <w:br/>
              <w:t>Get-NetTCPConnection | Sort-Object State</w:t>
            </w:r>
          </w:p>
        </w:tc>
      </w:tr>
    </w:tbl>
    <w:p/>
    <w:p>
      <w:pPr>
        <w:pStyle w:val="Heading1"/>
      </w:pPr>
      <w:r>
        <w:t>9. Linux bizonyítékforrások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8F6FF"/>
            <w:vAlign w:val="center"/>
          </w:tcPr>
          <w:p>
            <w:r>
              <w:rPr>
                <w:b/>
                <w:color w:val="09466E"/>
                <w:sz w:val="23"/>
              </w:rPr>
              <w:t>Lényeg</w:t>
              <w:br/>
            </w:r>
            <w:r>
              <w:rPr>
                <w:sz w:val="20"/>
              </w:rPr>
              <w:t>journalctl, /var/log/auth.log vagy disztribúciófüggő hitelesítési napló, Apache access/error log, shell history, systemd szolgáltatások, fájlidőbélyegek, processzek és hálózati socketek.</w:t>
            </w:r>
          </w:p>
        </w:tc>
      </w:tr>
    </w:tbl>
    <w:p/>
    <w:p>
      <w:r>
        <w:t>A napló helye disztribúciófüggő lehet, ezért mindig a tényleges környezetet ellenőrizzük.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0D1B2A"/>
          </w:tcPr>
          <w:p>
            <w:r>
              <w:rPr>
                <w:rFonts w:ascii="Consolas" w:hAnsi="Consolas"/>
                <w:color w:val="EBF5FF"/>
                <w:sz w:val="18"/>
              </w:rPr>
              <w:t>Linux triage példák:</w:t>
              <w:br/>
              <w:t>journalctl --since "10 minutes ago"</w:t>
              <w:br/>
              <w:t>ss -tulpn</w:t>
              <w:br/>
              <w:t>ps aux --sort=-%cpu | head</w:t>
              <w:br/>
              <w:t>tail -n 50 /var/log/apache2/access.log</w:t>
            </w:r>
          </w:p>
        </w:tc>
      </w:tr>
    </w:tbl>
    <w:p/>
    <w:p>
      <w:pPr>
        <w:pStyle w:val="Heading1"/>
      </w:pPr>
      <w:r>
        <w:t>10. Hálózati bizonyíték</w:t>
      </w:r>
    </w:p>
    <w:p>
      <w:r>
        <w:t>PCAP, DNS-kérések, TCP kapcsolatok, HTTP-kérések, ICMP, router/switch syslog és SPAN segítségével készített forgalmi minták.</w:t>
      </w:r>
    </w:p>
    <w:p>
      <w:r>
        <w:t>A hálózati bizonyíték erőssége, hogy több végpont aktivitását ugyanazon idővonalon lehet összevetni.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0D1B2A"/>
          </w:tcPr>
          <w:p>
            <w:r>
              <w:rPr>
                <w:rFonts w:ascii="Consolas" w:hAnsi="Consolas"/>
                <w:color w:val="EBF5FF"/>
                <w:sz w:val="18"/>
              </w:rPr>
              <w:t>Wireshark szűrő példák:</w:t>
              <w:br/>
              <w:t>dns</w:t>
              <w:br/>
              <w:t>http</w:t>
              <w:br/>
              <w:t>tcp.stream eq 0</w:t>
              <w:br/>
              <w:t>ip.addr == 10.13.12.20</w:t>
            </w:r>
          </w:p>
        </w:tc>
      </w:tr>
    </w:tbl>
    <w:p/>
    <w:p>
      <w:pPr>
        <w:pStyle w:val="Heading1"/>
      </w:pPr>
      <w:r>
        <w:t>11. Idővonal és korreláció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8F6FF"/>
            <w:vAlign w:val="center"/>
          </w:tcPr>
          <w:p>
            <w:r>
              <w:rPr>
                <w:b/>
                <w:color w:val="09466E"/>
                <w:sz w:val="23"/>
              </w:rPr>
              <w:t>Lényeg</w:t>
              <w:br/>
            </w:r>
            <w:r>
              <w:rPr>
                <w:sz w:val="20"/>
              </w:rPr>
              <w:t>Egyetlen log ritkán mond el mindent. A cél különböző források időbélyegeinek összekapcsolása: Windows esemény → DNS → HTTP → Apache log → fájl létrehozás → folyamatindítás.</w:t>
            </w:r>
          </w:p>
        </w:tc>
      </w:tr>
    </w:tbl>
    <w:p/>
    <w:p>
      <w:r>
        <w:t>Óraeltérés és időzóna hibás következtetéshez vezethet, ezért a labor előtt az időszinkront ellenőrizzük.</w:t>
      </w:r>
    </w:p>
    <w:p>
      <w:pPr>
        <w:pStyle w:val="Heading1"/>
      </w:pPr>
      <w:r>
        <w:t>12. Autopsy – vizuális digitális forensics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8F6FF"/>
            <w:vAlign w:val="center"/>
          </w:tcPr>
          <w:p>
            <w:r>
              <w:rPr>
                <w:b/>
                <w:color w:val="09466E"/>
                <w:sz w:val="23"/>
              </w:rPr>
              <w:t>Lényeg</w:t>
              <w:br/>
            </w:r>
            <w:r>
              <w:rPr>
                <w:sz w:val="20"/>
              </w:rPr>
              <w:t>Az Autopsy nyílt forrású digitális forensics platform. Képes ügyek (cases) kezelésére, disk image, local disk és logical files/folders adatforrások elemzésére.</w:t>
            </w:r>
          </w:p>
        </w:tc>
      </w:tr>
    </w:tbl>
    <w:p/>
    <w:p>
      <w:r>
        <w:t>A modulban „Logical Files” adatforrással dolgozunk, így kis méretű, biztonságos oktatási bizonyítékcsomaggal lehet gyakorolni a hash, kulcsszókeresés, metaadat, fájltípus és jelentéskészítés folyamatát.</w:t>
      </w:r>
    </w:p>
    <w:p>
      <w:pPr>
        <w:pStyle w:val="Heading1"/>
      </w:pPr>
      <w:r>
        <w:t>13. Incident report – mit kell bizonyítani?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8F6FF"/>
            <w:vAlign w:val="center"/>
          </w:tcPr>
          <w:p>
            <w:r>
              <w:rPr>
                <w:b/>
                <w:color w:val="09466E"/>
                <w:sz w:val="23"/>
              </w:rPr>
              <w:t>Lényeg</w:t>
              <w:br/>
            </w:r>
            <w:r>
              <w:rPr>
                <w:sz w:val="20"/>
              </w:rPr>
              <w:t>Egy jó jelentés válaszol: Mi történt? Mikor? Mely eszközök/fiókok érintettek? Milyen bizonyíték támasztja alá? Mi a kockázat? Mit tettünk? Mi lett az újrateszt eredménye?</w:t>
            </w:r>
          </w:p>
        </w:tc>
      </w:tr>
    </w:tbl>
    <w:p/>
    <w:p>
      <w:r>
        <w:t>A jelentésben a megfigyelt tényt külön kell választani a feltételezéstől. A bizonyítékra hivatkozás legyen konkrét: fájlnév, hash, log sor, Event ID, frame szám vagy időbélyeg.</w:t>
      </w:r>
    </w:p>
    <w:p>
      <w:pPr>
        <w:pStyle w:val="Heading1"/>
      </w:pPr>
      <w:r>
        <w:t>14. Gyakori hibák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8F6FF"/>
            <w:vAlign w:val="center"/>
          </w:tcPr>
          <w:p>
            <w:r>
              <w:rPr>
                <w:b/>
                <w:color w:val="09466E"/>
                <w:sz w:val="23"/>
              </w:rPr>
              <w:t>Lényeg</w:t>
              <w:br/>
            </w:r>
            <w:r>
              <w:rPr>
                <w:sz w:val="20"/>
              </w:rPr>
              <w:t>Túl korán módosítani az érintett rendszert; bizonyítékot gyűjteni hash és jegyzőkönyv nélkül; időzónákat keverni; feltételezést tényként leírni; az események sorrendjét nem ellenőrizni; javítás után retestet kihagyni.</w:t>
            </w:r>
          </w:p>
        </w:tc>
      </w:tr>
    </w:tbl>
    <w:p/>
    <w:p>
      <w:pPr>
        <w:pStyle w:val="Heading1"/>
      </w:pPr>
      <w:r>
        <w:t>Gyakorlati laborok áttekintése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143A5A"/>
          </w:tcPr>
          <w:p>
            <w:r>
              <w:rPr>
                <w:b/>
                <w:color w:val="FFFFFF"/>
                <w:sz w:val="18"/>
              </w:rPr>
              <w:t>Lab</w:t>
            </w:r>
          </w:p>
        </w:tc>
        <w:tc>
          <w:tcPr>
            <w:tcW w:type="dxa" w:w="3331"/>
            <w:shd w:fill="143A5A"/>
          </w:tcPr>
          <w:p>
            <w:r>
              <w:rPr>
                <w:b/>
                <w:color w:val="FFFFFF"/>
                <w:sz w:val="18"/>
              </w:rPr>
              <w:t>Téma</w:t>
            </w:r>
          </w:p>
        </w:tc>
        <w:tc>
          <w:tcPr>
            <w:tcW w:type="dxa" w:w="3331"/>
            <w:shd w:fill="143A5A"/>
          </w:tcPr>
          <w:p>
            <w:r>
              <w:rPr>
                <w:b/>
                <w:color w:val="FFFFFF"/>
                <w:sz w:val="18"/>
              </w:rPr>
              <w:t>Eredmény</w:t>
            </w:r>
          </w:p>
        </w:tc>
      </w:tr>
      <w:tr>
        <w:tc>
          <w:tcPr>
            <w:tcW w:type="dxa" w:w="3331"/>
            <w:vAlign w:val="top"/>
          </w:tcPr>
          <w:p>
            <w:r>
              <w:rPr>
                <w:sz w:val="17"/>
              </w:rPr>
              <w:t>LAB 1</w:t>
            </w:r>
          </w:p>
        </w:tc>
        <w:tc>
          <w:tcPr>
            <w:tcW w:type="dxa" w:w="3331"/>
            <w:vAlign w:val="top"/>
          </w:tcPr>
          <w:p>
            <w:r>
              <w:rPr>
                <w:sz w:val="17"/>
              </w:rPr>
              <w:t>Bizonyítékátvétel és SHA-256</w:t>
            </w:r>
          </w:p>
        </w:tc>
        <w:tc>
          <w:tcPr>
            <w:tcW w:type="dxa" w:w="3331"/>
            <w:vAlign w:val="top"/>
          </w:tcPr>
          <w:p>
            <w:r>
              <w:rPr>
                <w:sz w:val="17"/>
              </w:rPr>
              <w:t>A diákok átvesznek egy oktatási bizonyítékcsomagot, SHA-256 hash-t számolnak, kitöltik a c…</w:t>
            </w:r>
          </w:p>
        </w:tc>
      </w:tr>
      <w:tr>
        <w:tc>
          <w:tcPr>
            <w:tcW w:type="dxa" w:w="3331"/>
            <w:vAlign w:val="top"/>
          </w:tcPr>
          <w:p>
            <w:r>
              <w:rPr>
                <w:sz w:val="17"/>
              </w:rPr>
              <w:t>LAB 2</w:t>
            </w:r>
          </w:p>
        </w:tc>
        <w:tc>
          <w:tcPr>
            <w:tcW w:type="dxa" w:w="3331"/>
            <w:vAlign w:val="top"/>
          </w:tcPr>
          <w:p>
            <w:r>
              <w:rPr>
                <w:sz w:val="17"/>
              </w:rPr>
              <w:t>Windows Event Log triage</w:t>
            </w:r>
          </w:p>
        </w:tc>
        <w:tc>
          <w:tcPr>
            <w:tcW w:type="dxa" w:w="3331"/>
            <w:vAlign w:val="top"/>
          </w:tcPr>
          <w:p>
            <w:r>
              <w:rPr>
                <w:sz w:val="17"/>
              </w:rPr>
              <w:t>Natív Windows eseménynapló és opcionális Sysmon segítségével a diákok azonosítják a bejele…</w:t>
            </w:r>
          </w:p>
        </w:tc>
      </w:tr>
      <w:tr>
        <w:tc>
          <w:tcPr>
            <w:tcW w:type="dxa" w:w="3331"/>
            <w:vAlign w:val="top"/>
          </w:tcPr>
          <w:p>
            <w:r>
              <w:rPr>
                <w:sz w:val="17"/>
              </w:rPr>
              <w:t>LAB 3</w:t>
            </w:r>
          </w:p>
        </w:tc>
        <w:tc>
          <w:tcPr>
            <w:tcW w:type="dxa" w:w="3331"/>
            <w:vAlign w:val="top"/>
          </w:tcPr>
          <w:p>
            <w:r>
              <w:rPr>
                <w:sz w:val="17"/>
              </w:rPr>
              <w:t>Linux és Apache log nyomozás</w:t>
            </w:r>
          </w:p>
        </w:tc>
        <w:tc>
          <w:tcPr>
            <w:tcW w:type="dxa" w:w="3331"/>
            <w:vAlign w:val="top"/>
          </w:tcPr>
          <w:p>
            <w:r>
              <w:rPr>
                <w:sz w:val="17"/>
              </w:rPr>
              <w:t>Debian szerveren journalctl, auth/syslog és Apache access log alapján kell rekonstruálni e…</w:t>
            </w:r>
          </w:p>
        </w:tc>
      </w:tr>
      <w:tr>
        <w:tc>
          <w:tcPr>
            <w:tcW w:type="dxa" w:w="3331"/>
            <w:vAlign w:val="top"/>
          </w:tcPr>
          <w:p>
            <w:r>
              <w:rPr>
                <w:sz w:val="17"/>
              </w:rPr>
              <w:t>LAB 4</w:t>
            </w:r>
          </w:p>
        </w:tc>
        <w:tc>
          <w:tcPr>
            <w:tcW w:type="dxa" w:w="3331"/>
            <w:vAlign w:val="top"/>
          </w:tcPr>
          <w:p>
            <w:r>
              <w:rPr>
                <w:sz w:val="17"/>
              </w:rPr>
              <w:t>Cisco syslog mint bizonyíték</w:t>
            </w:r>
          </w:p>
        </w:tc>
        <w:tc>
          <w:tcPr>
            <w:tcW w:type="dxa" w:w="3331"/>
            <w:vAlign w:val="top"/>
          </w:tcPr>
          <w:p>
            <w:r>
              <w:rPr>
                <w:sz w:val="17"/>
              </w:rPr>
              <w:t>A routerek és switchek időbélyegzett syslog üzenetei egy központi Debian loggyűjtőre kerül…</w:t>
            </w:r>
          </w:p>
        </w:tc>
      </w:tr>
      <w:tr>
        <w:tc>
          <w:tcPr>
            <w:tcW w:type="dxa" w:w="3331"/>
            <w:vAlign w:val="top"/>
          </w:tcPr>
          <w:p>
            <w:r>
              <w:rPr>
                <w:sz w:val="17"/>
              </w:rPr>
              <w:t>LAB 5</w:t>
            </w:r>
          </w:p>
        </w:tc>
        <w:tc>
          <w:tcPr>
            <w:tcW w:type="dxa" w:w="3331"/>
            <w:vAlign w:val="top"/>
          </w:tcPr>
          <w:p>
            <w:r>
              <w:rPr>
                <w:sz w:val="17"/>
              </w:rPr>
              <w:t>SPAN + Wireshark forensics</w:t>
            </w:r>
          </w:p>
        </w:tc>
        <w:tc>
          <w:tcPr>
            <w:tcW w:type="dxa" w:w="3331"/>
            <w:vAlign w:val="top"/>
          </w:tcPr>
          <w:p>
            <w:r>
              <w:rPr>
                <w:sz w:val="17"/>
              </w:rPr>
              <w:t>A switch SPAN funkciójával a diákok egy Debian webserver forgalmát passzívan rögzítik és a…</w:t>
            </w:r>
          </w:p>
        </w:tc>
      </w:tr>
      <w:tr>
        <w:tc>
          <w:tcPr>
            <w:tcW w:type="dxa" w:w="3331"/>
            <w:vAlign w:val="top"/>
          </w:tcPr>
          <w:p>
            <w:r>
              <w:rPr>
                <w:sz w:val="17"/>
              </w:rPr>
              <w:t>LAB 6</w:t>
            </w:r>
          </w:p>
        </w:tc>
        <w:tc>
          <w:tcPr>
            <w:tcW w:type="dxa" w:w="3331"/>
            <w:vAlign w:val="top"/>
          </w:tcPr>
          <w:p>
            <w:r>
              <w:rPr>
                <w:sz w:val="17"/>
              </w:rPr>
              <w:t>Autopsy: Logical Files vizsgálat</w:t>
            </w:r>
          </w:p>
        </w:tc>
        <w:tc>
          <w:tcPr>
            <w:tcW w:type="dxa" w:w="3331"/>
            <w:vAlign w:val="top"/>
          </w:tcPr>
          <w:p>
            <w:r>
              <w:rPr>
                <w:sz w:val="17"/>
              </w:rPr>
              <w:t>A diákok Autopsyban új case-t hoznak létre, Logical Files adatforrásként betöltik a BLUE L…</w:t>
            </w:r>
          </w:p>
        </w:tc>
      </w:tr>
      <w:tr>
        <w:tc>
          <w:tcPr>
            <w:tcW w:type="dxa" w:w="3331"/>
            <w:vAlign w:val="top"/>
          </w:tcPr>
          <w:p>
            <w:r>
              <w:rPr>
                <w:sz w:val="17"/>
              </w:rPr>
              <w:t>LAB 7</w:t>
            </w:r>
          </w:p>
        </w:tc>
        <w:tc>
          <w:tcPr>
            <w:tcW w:type="dxa" w:w="3331"/>
            <w:vAlign w:val="top"/>
          </w:tcPr>
          <w:p>
            <w:r>
              <w:rPr>
                <w:sz w:val="17"/>
              </w:rPr>
              <w:t>Triage élő gépen: folyamatok és kapcsolatok</w:t>
            </w:r>
          </w:p>
        </w:tc>
        <w:tc>
          <w:tcPr>
            <w:tcW w:type="dxa" w:w="3331"/>
            <w:vAlign w:val="top"/>
          </w:tcPr>
          <w:p>
            <w:r>
              <w:rPr>
                <w:sz w:val="17"/>
              </w:rPr>
              <w:t>A diákok egy szimulált „gyanús szolgáltatást” azonosítanak folyamatlista, portok és hash a…</w:t>
            </w:r>
          </w:p>
        </w:tc>
      </w:tr>
      <w:tr>
        <w:tc>
          <w:tcPr>
            <w:tcW w:type="dxa" w:w="3331"/>
            <w:vAlign w:val="top"/>
          </w:tcPr>
          <w:p>
            <w:r>
              <w:rPr>
                <w:sz w:val="17"/>
              </w:rPr>
              <w:t>LAB 8</w:t>
            </w:r>
          </w:p>
        </w:tc>
        <w:tc>
          <w:tcPr>
            <w:tcW w:type="dxa" w:w="3331"/>
            <w:vAlign w:val="top"/>
          </w:tcPr>
          <w:p>
            <w:r>
              <w:rPr>
                <w:sz w:val="17"/>
              </w:rPr>
              <w:t>BLUE LANTERN: teljes incidensrekonstrukció</w:t>
            </w:r>
          </w:p>
        </w:tc>
        <w:tc>
          <w:tcPr>
            <w:tcW w:type="dxa" w:w="3331"/>
            <w:vAlign w:val="top"/>
          </w:tcPr>
          <w:p>
            <w:r>
              <w:rPr>
                <w:sz w:val="17"/>
              </w:rPr>
              <w:t>A csapatok több forrásból – Windows CSV, Linux/Apache log, Cisco syslog, PCAP és fájlok – …</w:t>
            </w:r>
          </w:p>
        </w:tc>
      </w:tr>
      <w:tr>
        <w:tc>
          <w:tcPr>
            <w:tcW w:type="dxa" w:w="3331"/>
            <w:vAlign w:val="top"/>
          </w:tcPr>
          <w:p>
            <w:r>
              <w:rPr>
                <w:sz w:val="17"/>
              </w:rPr>
              <w:t>LAB 9</w:t>
            </w:r>
          </w:p>
        </w:tc>
        <w:tc>
          <w:tcPr>
            <w:tcW w:type="dxa" w:w="3331"/>
            <w:vAlign w:val="top"/>
          </w:tcPr>
          <w:p>
            <w:r>
              <w:rPr>
                <w:sz w:val="17"/>
              </w:rPr>
              <w:t>Mini CTF: „Éjféli műszak”</w:t>
            </w:r>
          </w:p>
        </w:tc>
        <w:tc>
          <w:tcPr>
            <w:tcW w:type="dxa" w:w="3331"/>
            <w:vAlign w:val="top"/>
          </w:tcPr>
          <w:p>
            <w:r>
              <w:rPr>
                <w:sz w:val="17"/>
              </w:rPr>
              <w:t>Hat flag megtalálása különböző forrásokból: PCAP, Apache log, Windows esemény CSV, Autopsy…</w:t>
            </w:r>
          </w:p>
        </w:tc>
      </w:tr>
    </w:tbl>
    <w:p/>
    <w:p>
      <w:pPr>
        <w:pStyle w:val="Heading1"/>
      </w:pPr>
      <w:r>
        <w:t>Összefoglalás</w:t>
      </w:r>
    </w:p>
    <w:p>
      <w:pPr>
        <w:pStyle w:val="ListBullet"/>
      </w:pPr>
      <w:r>
        <w:t>A bizonyíték integritása és dokumentálása legalább olyan fontos, mint maga a technikai találat.</w:t>
      </w:r>
    </w:p>
    <w:p>
      <w:pPr>
        <w:pStyle w:val="ListBullet"/>
      </w:pPr>
      <w:r>
        <w:t>Az idővonal több forrás korrelációjából lesz megbízható.</w:t>
      </w:r>
    </w:p>
    <w:p>
      <w:pPr>
        <w:pStyle w:val="ListBullet"/>
      </w:pPr>
      <w:r>
        <w:t>Containment után mindig legyen dokumentált remediation és retest.</w:t>
      </w:r>
    </w:p>
    <w:p>
      <w:pPr>
        <w:pStyle w:val="ListBullet"/>
      </w:pPr>
      <w:r>
        <w:t>A jelentésben tényt, hipotézist és javaslatot külön kezelünk.</w:t>
      </w:r>
    </w:p>
    <w:p>
      <w:pPr>
        <w:pStyle w:val="Heading1"/>
      </w:pPr>
      <w:r>
        <w:t>Ellenőrző kérdések</w:t>
      </w:r>
    </w:p>
    <w:p>
      <w:pPr>
        <w:pStyle w:val="ListNumber"/>
      </w:pPr>
      <w:r>
        <w:t>Mi a különbség esemény, riasztás és incidens között?</w:t>
      </w:r>
    </w:p>
    <w:p>
      <w:pPr>
        <w:pStyle w:val="ListNumber"/>
      </w:pPr>
      <w:r>
        <w:t>Miért számítunk hash-t bizonyítékra?</w:t>
      </w:r>
    </w:p>
    <w:p>
      <w:pPr>
        <w:pStyle w:val="ListNumber"/>
      </w:pPr>
      <w:r>
        <w:t>Mit tartalmaz a chain of custody?</w:t>
      </w:r>
    </w:p>
    <w:p>
      <w:pPr>
        <w:pStyle w:val="ListNumber"/>
      </w:pPr>
      <w:r>
        <w:t>Milyen adatokat gyűjtenél először egy élő rendszeren?</w:t>
      </w:r>
    </w:p>
    <w:p>
      <w:pPr>
        <w:pStyle w:val="ListNumber"/>
      </w:pPr>
      <w:r>
        <w:t>Mely Windows és Linux naplóforrások hasznosak?</w:t>
      </w:r>
    </w:p>
    <w:p>
      <w:pPr>
        <w:pStyle w:val="ListNumber"/>
      </w:pPr>
      <w:r>
        <w:t>Miért fontos az időszinkron?</w:t>
      </w:r>
    </w:p>
    <w:p>
      <w:pPr>
        <w:pStyle w:val="ListNumber"/>
      </w:pPr>
      <w:r>
        <w:t>Mire használható az Autopsy Logical Files adatforrás?</w:t>
      </w:r>
    </w:p>
    <w:p>
      <w:pPr>
        <w:pStyle w:val="ListNumber"/>
      </w:pPr>
      <w:r>
        <w:t>Mitől lesz egy incidensjelentés bizonyítható?</w:t>
      </w:r>
    </w:p>
    <w:p>
      <w:pPr>
        <w:pStyle w:val="Heading1"/>
      </w:pPr>
      <w:r>
        <w:t>Források</w:t>
      </w:r>
    </w:p>
    <w:p>
      <w:pPr>
        <w:pStyle w:val="ListBullet"/>
      </w:pPr>
      <w:r>
        <w:t>NIST SP 800-61 Rev. 3 – Incident Response Recommendations and Considerations for Cybersecurity Risk Management (2025).</w:t>
      </w:r>
    </w:p>
    <w:p>
      <w:pPr>
        <w:pStyle w:val="ListBullet"/>
      </w:pPr>
      <w:r>
        <w:t>NIST SP 800-86 – Guide to Integrating Forensic Techniques into Incident Response.</w:t>
      </w:r>
    </w:p>
    <w:p>
      <w:pPr>
        <w:pStyle w:val="ListBullet"/>
      </w:pPr>
      <w:r>
        <w:t>Autopsy User Documentation 4.22.1 – Cases, Data Sources, Ingest, Timeline, Reporting.</w:t>
      </w:r>
    </w:p>
    <w:p>
      <w:pPr>
        <w:pStyle w:val="ListBullet"/>
      </w:pPr>
      <w:r>
        <w:t>Microsoft Learn – Windows auditing / Event ID 4688 / Sysmon.</w:t>
      </w:r>
    </w:p>
    <w:p>
      <w:pPr>
        <w:pStyle w:val="ListBullet"/>
      </w:pPr>
      <w:r>
        <w:t>Wireshark User’s Guide – display filters, Follow Stream és capture elemzés.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88C"/>
        <w:sz w:val="16"/>
      </w:rPr>
      <w:t>13. évfolyam – Informatikai rendszer- és alkalmazásüzemeltető technikus | Oktatási labor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88C"/>
        <w:sz w:val="16"/>
      </w:rPr>
      <w:t>Etikus hackelés tananyag | 13. modul – 13. modul – Digitális forensics és incidenskezelés (DFIR)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9507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E6B8C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9385C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