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A7FF"/>
          <w:sz w:val="26"/>
        </w:rPr>
        <w:t>11. MODUL</w:t>
      </w:r>
    </w:p>
    <w:p>
      <w:pPr>
        <w:pStyle w:val="Title"/>
        <w:jc w:val="center"/>
      </w:pPr>
      <w:r>
        <w:t>Mini CTF – „Lépcsőfok”</w:t>
      </w:r>
    </w:p>
    <w:p>
      <w:pPr>
        <w:jc w:val="center"/>
      </w:pPr>
      <w:r>
        <w:rPr>
          <w:color w:val="4C6783"/>
          <w:sz w:val="22"/>
        </w:rPr>
        <w:t>Linux és Windows jogosultságnövelés • enumeráció • bizonyíték • hardening • retest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phi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D8EE"/>
          <w:left w:val="single" w:sz="6" w:space="0" w:color="BFD8EE"/>
          <w:bottom w:val="single" w:sz="6" w:space="0" w:color="BFD8EE"/>
          <w:right w:val="single" w:sz="6" w:space="0" w:color="BFD8EE"/>
          <w:insideH w:val="single" w:sz="6" w:space="0" w:color="BFD8EE"/>
          <w:insideV w:val="single" w:sz="6" w:space="0" w:color="BFD8E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Célcsoport</w:t>
              <w:br/>
            </w:r>
            <w:r>
              <w:rPr>
                <w:sz w:val="17"/>
              </w:rPr>
              <w:t>13. évfolyam – rendszer- és alkalmazásüzemeltető technikus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Javasolt idő</w:t>
              <w:br/>
            </w:r>
            <w:r>
              <w:rPr>
                <w:sz w:val="17"/>
              </w:rPr>
              <w:t>10–12 tanóra</w:t>
            </w:r>
          </w:p>
        </w:tc>
        <w:tc>
          <w:tcPr>
            <w:tcW w:type="dxa" w:w="3456"/>
            <w:shd w:fill="EAF4FF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1CA7FF"/>
                <w:sz w:val="17"/>
              </w:rPr>
              <w:t>Módszer</w:t>
              <w:br/>
            </w:r>
            <w:r>
              <w:rPr>
                <w:sz w:val="17"/>
              </w:rPr>
              <w:t>kb. 25% elmélet / 75% gyakorlat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Forgatókönyv</w:t>
      </w:r>
    </w:p>
    <w:p>
      <w:r>
        <w:t>A csapat egy alacsony jogosultságú laborfiókot kap egy Linux VAGY Windows célgépen. A cél nem shell „maximalizálás”, hanem a jogosultsági hiba megtalálása, minimális hatású proof, hardening javaslat és retest.</w:t>
      </w:r>
    </w:p>
    <w:p>
      <w:pPr>
        <w:pStyle w:val="Heading1"/>
        <w:spacing w:before="160" w:after="100"/>
      </w:pPr>
      <w:r>
        <w:t>Diákoknak – szabályok</w:t>
      </w:r>
    </w:p>
    <w:p>
      <w:pPr>
        <w:pStyle w:val="ListBullet"/>
        <w:spacing w:after="40"/>
      </w:pPr>
      <w:r>
        <w:t>Csak a kiosztott IP-cím és a pod hálózata tesztelhető.</w:t>
      </w:r>
    </w:p>
    <w:p>
      <w:pPr>
        <w:pStyle w:val="ListBullet"/>
        <w:spacing w:after="40"/>
      </w:pPr>
      <w:r>
        <w:t>Kernel exploit, jelszó-dömping, persistence és más podok elérése tilos.</w:t>
      </w:r>
    </w:p>
    <w:p>
      <w:pPr>
        <w:pStyle w:val="ListBullet"/>
        <w:spacing w:after="40"/>
      </w:pPr>
      <w:r>
        <w:t>A flag bizonyítása után azonnal állj meg és készíts evidence-et.</w:t>
      </w:r>
    </w:p>
    <w:p>
      <w:pPr>
        <w:pStyle w:val="ListBullet"/>
        <w:spacing w:after="40"/>
      </w:pPr>
      <w:r>
        <w:t>A végén 1 oldalas report és remediation javaslat kötelező.</w:t>
      </w:r>
    </w:p>
    <w:p>
      <w:pPr>
        <w:pStyle w:val="Heading1"/>
        <w:spacing w:before="160" w:after="100"/>
      </w:pPr>
      <w:r>
        <w:t>Flag-ek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Pont</w:t>
            </w:r>
          </w:p>
        </w:tc>
        <w:tc>
          <w:tcPr>
            <w:tcW w:type="dxa" w:w="3456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Feladat</w:t>
            </w:r>
          </w:p>
        </w:tc>
        <w:tc>
          <w:tcPr>
            <w:tcW w:type="dxa" w:w="3456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Pontszám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FLAG 1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Kiinduló user és privilege context helyes dokumentálása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FLAG 2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Releváns privilege escalation candidate azonosítása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FLAG 3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Kézi validálás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FLAG 4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Minimális hatású magas-jog proof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FLAG 5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Javítás + sikeres retest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25</w:t>
            </w:r>
          </w:p>
        </w:tc>
      </w:tr>
    </w:tbl>
    <w:p>
      <w:pPr>
        <w:pStyle w:val="Heading1"/>
        <w:spacing w:before="160" w:after="100"/>
      </w:pPr>
      <w:r>
        <w:t>Tanári előkészítés</w:t>
      </w:r>
    </w:p>
    <w:p>
      <w:pPr>
        <w:pStyle w:val="ListBullet"/>
        <w:spacing w:after="40"/>
      </w:pPr>
      <w:r>
        <w:t>Linux opció: setup script után a writable cron vector maradjon aktív; változtasd meg a flag tartalmát podonként.</w:t>
      </w:r>
    </w:p>
    <w:p>
      <w:pPr>
        <w:pStyle w:val="ListBullet"/>
        <w:spacing w:after="40"/>
      </w:pPr>
      <w:r>
        <w:t>Windows opció: Scheduled Task vector maradjon aktív; változtasd meg a SYSTEM_FLAG tartalmát podonként.</w:t>
      </w:r>
    </w:p>
    <w:p>
      <w:pPr>
        <w:pStyle w:val="ListBullet"/>
        <w:spacing w:after="40"/>
      </w:pPr>
      <w:r>
        <w:t>A tanár előre ellenőrizze a proofot, majd törölje a proof fájlt.</w:t>
      </w:r>
    </w:p>
    <w:p>
      <w:pPr>
        <w:pStyle w:val="ListBullet"/>
        <w:spacing w:after="40"/>
      </w:pPr>
      <w:r>
        <w:t>A csapatok eltérő platformot vagy eltérő vector-hintet kaphatnak.</w:t>
      </w:r>
    </w:p>
    <w:p>
      <w:pPr>
        <w:pStyle w:val="ListBullet"/>
        <w:spacing w:after="40"/>
      </w:pPr>
      <w:r>
        <w:t>Pontozáskor a hardening és retest ugyanannyira fontos, mint a flag.</w:t>
      </w:r>
    </w:p>
    <w:p>
      <w:pPr>
        <w:pStyle w:val="Heading1"/>
        <w:spacing w:before="160" w:after="100"/>
      </w:pPr>
      <w:r>
        <w:t>Tanári megoldásvázlat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E3F0"/>
          <w:left w:val="single" w:sz="6" w:space="0" w:color="D7E3F0"/>
          <w:bottom w:val="single" w:sz="6" w:space="0" w:color="D7E3F0"/>
          <w:right w:val="single" w:sz="6" w:space="0" w:color="D7E3F0"/>
          <w:insideH w:val="single" w:sz="6" w:space="0" w:color="D7E3F0"/>
          <w:insideV w:val="single" w:sz="6" w:space="0" w:color="D7E3F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Fő útvonal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Bizonyítás</w:t>
            </w:r>
          </w:p>
        </w:tc>
        <w:tc>
          <w:tcPr>
            <w:tcW w:type="dxa" w:w="2592"/>
            <w:shd w:fill="0714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Javítás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Linux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Írható /opt/lab11/backup.sh + root cron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Root flag másolása /tmp proof fájlba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sz w:val="17"/>
              </w:rPr>
              <w:t>Tulajdonos/ACL szűkítése, writable jog elvétele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Windows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Users által írható task.ps1 + SYSTEM task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SYSTEM flag másolása Public proof fájlba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shd w:fill="F6F9FC"/>
          </w:tcPr>
          <w:p>
            <w:r>
              <w:rPr>
                <w:sz w:val="17"/>
              </w:rPr>
              <w:t>NTFS ACL szűkítése Administrators + SYSTEM-re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C829A"/>
        <w:sz w:val="16"/>
      </w:rPr>
      <w:t xml:space="preserve">Oktatási célú, izolált laborban használható tananyag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b/>
        <w:color w:val="1CA7FF"/>
        <w:sz w:val="16"/>
      </w:rPr>
      <w:t>ETIKUS HACKELÉS • 11. modul – Mini CTF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1625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714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CA7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9C7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0714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Liberation Mono" w:hAnsi="Liberation Mono" w:eastAsia="Liberation Mono"/>
      <w:color w:val="DCEB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