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10. modul – Tanári segédanyag</w:t>
      </w:r>
    </w:p>
    <w:p>
      <w:pPr>
        <w:jc w:val="center"/>
      </w:pPr>
      <w:r>
        <w:rPr>
          <w:b/>
          <w:color w:val="0E63B6"/>
          <w:sz w:val="26"/>
        </w:rPr>
        <w:t>Metasploit és kontrollált exploitáció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JAVASOLT IDŐKERET: 10–12 TANÓRA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Blokk</w:t>
            </w:r>
          </w:p>
        </w:tc>
        <w:tc>
          <w:tcPr>
            <w:tcW w:type="dxa" w:w="340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Idő</w:t>
            </w:r>
          </w:p>
        </w:tc>
        <w:tc>
          <w:tcPr>
            <w:tcW w:type="dxa" w:w="340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Tartalom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Elméleti bevezetés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2 óra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Fogalmak, modulok, etika, workflow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Kali / msfconsole alapok</w:t>
            </w:r>
          </w:p>
        </w:tc>
        <w:tc>
          <w:tcPr>
            <w:tcW w:type="dxa" w:w="3408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2 óra</w:t>
            </w:r>
          </w:p>
        </w:tc>
        <w:tc>
          <w:tcPr>
            <w:tcW w:type="dxa" w:w="3408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Adatbázis, workspace, keresés, opciók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Kontrollált laborok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5–6 óra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3 pod, Metasploitable2, bizonyíték, ACL és retest</w:t>
            </w:r>
          </w:p>
        </w:tc>
      </w:tr>
      <w:tr>
        <w:tc>
          <w:tcPr>
            <w:tcW w:type="dxa" w:w="3408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Összegzés és számonkérés</w:t>
            </w:r>
          </w:p>
        </w:tc>
        <w:tc>
          <w:tcPr>
            <w:tcW w:type="dxa" w:w="3408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1–2 óra</w:t>
            </w:r>
          </w:p>
        </w:tc>
        <w:tc>
          <w:tcPr>
            <w:tcW w:type="dxa" w:w="3408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Mini CTF, jelentés, teszt</w:t>
            </w:r>
          </w:p>
        </w:tc>
      </w:tr>
    </w:tbl>
    <w:p>
      <w:pPr>
        <w:pStyle w:val="Heading1"/>
      </w:pPr>
      <w:r>
        <w:t>Pedagógiai hangsúlyok</w:t>
      </w:r>
    </w:p>
    <w:p>
      <w:pPr>
        <w:pStyle w:val="ListBullet"/>
        <w:spacing w:after="40"/>
      </w:pPr>
      <w:r>
        <w:t>A tanuló minden parancs előtt mondja ki: mit akar bizonyítani és milyen eredményt vár.</w:t>
      </w:r>
    </w:p>
    <w:p>
      <w:pPr>
        <w:pStyle w:val="ListBullet"/>
        <w:spacing w:after="40"/>
      </w:pPr>
      <w:r>
        <w:t>A sikeres session önmagában nem teljesítmény: dokumentáció, cleanup és retest nélkül a feladat nem teljes.</w:t>
      </w:r>
    </w:p>
    <w:p>
      <w:pPr>
        <w:pStyle w:val="ListBullet"/>
        <w:spacing w:after="40"/>
      </w:pPr>
      <w:r>
        <w:t>A tanár előre korlátozza a cél IP-ket, tiltja az internet felé irányuló vizsgálatot, és minden podot fizikailag vagy logikailag elkülönít.</w:t>
      </w:r>
    </w:p>
    <w:p>
      <w:pPr>
        <w:pStyle w:val="ListBullet"/>
        <w:spacing w:after="40"/>
      </w:pPr>
      <w:r>
        <w:t>A védelmi szakaszban a diákoknak meg kell akadályozniuk ugyanazt a kihasználást, majd ugyanazzal a módszerrel újratesztelniük.</w:t>
      </w:r>
    </w:p>
    <w:p>
      <w:pPr>
        <w:pStyle w:val="Heading1"/>
      </w:pPr>
      <w:r>
        <w:t>Ajánlott topológia – 3 párhuzamos pod</w:t>
      </w:r>
    </w:p>
    <w:p>
      <w:r>
        <w:t>A 6 router és 6 switch három azonos podra osztható. Podonként két router és két switch dolgozik: az egyik oldalon a Kali/elemző hálózat, a másikon a cél- és naplózó hálózat. Így egyszerre három 4–5 fős csapat dolgozhat.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Pod</w:t>
            </w:r>
          </w:p>
        </w:tc>
        <w:tc>
          <w:tcPr>
            <w:tcW w:type="dxa" w:w="2045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Támadói LAN</w:t>
            </w:r>
          </w:p>
        </w:tc>
        <w:tc>
          <w:tcPr>
            <w:tcW w:type="dxa" w:w="2045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Tranzit</w:t>
            </w:r>
          </w:p>
        </w:tc>
        <w:tc>
          <w:tcPr>
            <w:tcW w:type="dxa" w:w="2045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Cél LAN</w:t>
            </w:r>
          </w:p>
        </w:tc>
        <w:tc>
          <w:tcPr>
            <w:tcW w:type="dxa" w:w="2045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Javasolt gépek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10.10.1.0/24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172.16.1.0/30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10.20.1.0/24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Kali, elemző PC, Metasploitable2, Debian log</w:t>
            </w:r>
          </w:p>
        </w:tc>
      </w:tr>
      <w:tr>
        <w:tc>
          <w:tcPr>
            <w:tcW w:type="dxa" w:w="2045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045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10.10.2.0/24</w:t>
            </w:r>
          </w:p>
        </w:tc>
        <w:tc>
          <w:tcPr>
            <w:tcW w:type="dxa" w:w="2045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172.16.2.0/30</w:t>
            </w:r>
          </w:p>
        </w:tc>
        <w:tc>
          <w:tcPr>
            <w:tcW w:type="dxa" w:w="2045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10.20.2.0/24</w:t>
            </w:r>
          </w:p>
        </w:tc>
        <w:tc>
          <w:tcPr>
            <w:tcW w:type="dxa" w:w="2045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Kali, elemző PC, Metasploitable2, Debian log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10.10.3.0/24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172.16.3.0/30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10.20.3.0/24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7"/>
              </w:rPr>
              <w:t>Kali, elemző PC, Metasploitable2, Debian log</w:t>
            </w:r>
          </w:p>
        </w:tc>
      </w:tr>
    </w:tbl>
    <w:p>
      <w:pPr>
        <w:pStyle w:val="Heading1"/>
      </w:pPr>
      <w:r>
        <w:t>Óravezetési javaslat</w:t>
      </w:r>
    </w:p>
    <w:p>
      <w:pPr>
        <w:pStyle w:val="ListNumber"/>
        <w:spacing w:after="40"/>
      </w:pPr>
      <w:r>
        <w:t>A tanár ismerteti a hatókört és kiosztja a podonkénti cél-IP-ket.</w:t>
      </w:r>
    </w:p>
    <w:p>
      <w:pPr>
        <w:pStyle w:val="ListNumber"/>
        <w:spacing w:after="40"/>
      </w:pPr>
      <w:r>
        <w:t>A csapat ellenőrzi a topológiát és elkészíti a kiinduló snapshotokat.</w:t>
      </w:r>
    </w:p>
    <w:p>
      <w:pPr>
        <w:pStyle w:val="ListNumber"/>
        <w:spacing w:after="40"/>
      </w:pPr>
      <w:r>
        <w:t>A tanulók Nmap vagy auxiliary modul segítségével azonosítják a szolgáltatást.</w:t>
      </w:r>
    </w:p>
    <w:p>
      <w:pPr>
        <w:pStyle w:val="ListNumber"/>
        <w:spacing w:after="40"/>
      </w:pPr>
      <w:r>
        <w:t>Modulválasztási lapot töltenek ki: bizonyíték, modul, rang, opciók, várható hatás.</w:t>
      </w:r>
    </w:p>
    <w:p>
      <w:pPr>
        <w:pStyle w:val="ListNumber"/>
        <w:spacing w:after="40"/>
      </w:pPr>
      <w:r>
        <w:t>A tanár engedélye után futtatják a kontrollált modult.</w:t>
      </w:r>
    </w:p>
    <w:p>
      <w:pPr>
        <w:pStyle w:val="ListNumber"/>
        <w:spacing w:after="40"/>
      </w:pPr>
      <w:r>
        <w:t>Rögzítik a sessiont és egy minimális bizonyító parancsot.</w:t>
      </w:r>
    </w:p>
    <w:p>
      <w:pPr>
        <w:pStyle w:val="ListNumber"/>
        <w:spacing w:after="40"/>
      </w:pPr>
      <w:r>
        <w:t>Védelmi intézkedést alkalmaznak, majd megismétlik a tesztet.</w:t>
      </w:r>
    </w:p>
    <w:p>
      <w:pPr>
        <w:pStyle w:val="ListNumber"/>
        <w:spacing w:after="40"/>
      </w:pPr>
      <w:r>
        <w:t>A csapat leadja a jelentést és visszaállítja a labort.</w:t>
      </w:r>
    </w:p>
    <w:p>
      <w:pPr>
        <w:pStyle w:val="Heading1"/>
      </w:pPr>
      <w:r>
        <w:t>Értékelési rubrika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type="dxa" w:w="511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Hatókör és biztonságos munkavégzés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Felderítés és modulválasztás indoklása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Helyes opciók és kontrollált végrehajtás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Bizonyítékgyűjtés és naplózás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Cleanup, javítás és retest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Jelentés minősége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</w:tbl>
    <w:p>
      <w:pPr>
        <w:pStyle w:val="Heading1"/>
      </w:pPr>
      <w:r>
        <w:t>Tipikus hibák és beavatkozás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Hiba</w:t>
            </w:r>
          </w:p>
        </w:tc>
        <w:tc>
          <w:tcPr>
            <w:tcW w:type="dxa" w:w="511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Tanári reakció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Rossz cél-IP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Azonnali stop; hatókör újraellenőrzése.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A tanuló nem olvassa el az info oldalt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A futtatás nem engedélyezhető.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Nincs snapshot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A pod nem kezdheti meg az exploitációt.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LHOST rossz interfészre mutat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ip addr és route ellenőrzése.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Session nyitva marad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sessions -K, majd célgép visszaállítása.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A javítás után nincs retest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A feladat nem tekinthető késznek.</w:t>
            </w:r>
          </w:p>
        </w:tc>
      </w:tr>
    </w:tbl>
    <w:p>
      <w:pPr>
        <w:pStyle w:val="Heading1"/>
      </w:pPr>
      <w:r>
        <w:t>Források</w:t>
      </w:r>
    </w:p>
    <w:p>
      <w:r>
        <w:t>Rapid7 – Getting Started: https://docs.rapid7.com/metasploit/getting-started</w:t>
      </w:r>
    </w:p>
    <w:p>
      <w:r>
        <w:t>Rapid7 – Metasploitable 2: https://docs.rapid7.com/metasploit/metasploitable-2/</w:t>
      </w:r>
    </w:p>
    <w:p>
      <w:r>
        <w:t>Rapid7 – Modules: https://docs.rapid7.com/metasploit/modules</w:t>
      </w:r>
    </w:p>
    <w:p>
      <w:r>
        <w:t>Rapid7 – Using Exploits: https://docs.rapid7.com/metasploit/using-exploits/</w:t>
      </w:r>
    </w:p>
    <w:p>
      <w:r>
        <w:t>Rapid7 – Manual Exploitation: https://docs.rapid7.com/metasploit/manual-exploitation/</w:t>
      </w:r>
    </w:p>
    <w:p>
      <w:r>
        <w:t>Rapid7 – Resource Scripts: https://docs.rapid7.com/metasploit/resource-scripts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