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val="0"/>
          <w:sz w:val="24"/>
        </w:rPr>
      </w:r>
    </w:p>
    <w:p>
      <w:pPr>
        <w:spacing w:after="240"/>
        <w:jc w:val="center"/>
      </w:pPr>
      <w:r>
        <w:rPr>
          <w:rFonts w:ascii="Times New Roman" w:hAnsi="Times New Roman"/>
          <w:b w:val="0"/>
          <w:sz w:val="24"/>
        </w:rPr>
      </w:r>
    </w:p>
    <w:p>
      <w:pPr>
        <w:spacing w:after="240"/>
        <w:jc w:val="center"/>
      </w:pPr>
      <w:r>
        <w:rPr>
          <w:rFonts w:ascii="Times New Roman" w:hAnsi="Times New Roman"/>
          <w:b w:val="0"/>
          <w:sz w:val="24"/>
        </w:rPr>
      </w:r>
    </w:p>
    <w:p>
      <w:pPr>
        <w:spacing w:after="120"/>
        <w:jc w:val="center"/>
      </w:pPr>
      <w:r>
        <w:rPr>
          <w:rFonts w:ascii="Times New Roman" w:hAnsi="Times New Roman"/>
          <w:b/>
          <w:sz w:val="32"/>
        </w:rPr>
        <w:t>Final Project Report</w:t>
      </w:r>
    </w:p>
    <w:p>
      <w:pPr>
        <w:spacing w:after="120"/>
        <w:jc w:val="center"/>
      </w:pPr>
      <w:r>
        <w:rPr>
          <w:rFonts w:ascii="Times New Roman" w:hAnsi="Times New Roman"/>
          <w:b w:val="0"/>
          <w:sz w:val="32"/>
        </w:rPr>
        <w:t>On</w:t>
      </w:r>
    </w:p>
    <w:p>
      <w:pPr>
        <w:spacing w:after="480"/>
        <w:jc w:val="center"/>
      </w:pPr>
      <w:r>
        <w:rPr>
          <w:rFonts w:ascii="Times New Roman" w:hAnsi="Times New Roman"/>
          <w:b/>
          <w:sz w:val="32"/>
        </w:rPr>
        <w:t>Predictive Analytics and Explainable AI for Hospital Readmission Risk</w:t>
      </w:r>
    </w:p>
    <w:p>
      <w:pPr>
        <w:spacing w:after="240"/>
        <w:jc w:val="center"/>
      </w:pPr>
      <w:r>
        <w:rPr>
          <w:rFonts w:ascii="Times New Roman" w:hAnsi="Times New Roman"/>
          <w:b w:val="0"/>
          <w:sz w:val="24"/>
        </w:rPr>
      </w:r>
    </w:p>
    <w:p>
      <w:pPr>
        <w:spacing w:after="120"/>
        <w:jc w:val="center"/>
      </w:pPr>
      <w:r>
        <w:drawing>
          <wp:inline xmlns:a="http://schemas.openxmlformats.org/drawingml/2006/main" xmlns:pic="http://schemas.openxmlformats.org/drawingml/2006/picture">
            <wp:extent cx="1828800" cy="1541482"/>
            <wp:docPr id="11" name="Picture 11"/>
            <wp:cNvGraphicFramePr>
              <a:graphicFrameLocks noChangeAspect="1"/>
            </wp:cNvGraphicFramePr>
            <a:graphic>
              <a:graphicData uri="http://schemas.openxmlformats.org/drawingml/2006/picture">
                <pic:pic>
                  <pic:nvPicPr>
                    <pic:cNvPr id="0" name="image1.jpeg"/>
                    <pic:cNvPicPr/>
                  </pic:nvPicPr>
                  <pic:blipFill>
                    <a:blip r:embed="rId19"/>
                    <a:stretch>
                      <a:fillRect/>
                    </a:stretch>
                  </pic:blipFill>
                  <pic:spPr>
                    <a:xfrm>
                      <a:off x="0" y="0"/>
                      <a:ext cx="1828800" cy="1541482"/>
                    </a:xfrm>
                    <a:prstGeom prst="rect"/>
                  </pic:spPr>
                </pic:pic>
              </a:graphicData>
            </a:graphic>
          </wp:inline>
        </w:drawing>
      </w:r>
    </w:p>
    <w:p>
      <w:pPr>
        <w:spacing w:after="240"/>
        <w:jc w:val="center"/>
      </w:pPr>
      <w:r>
        <w:rPr>
          <w:rFonts w:ascii="Times New Roman" w:hAnsi="Times New Roman"/>
          <w:b w:val="0"/>
          <w:sz w:val="32"/>
        </w:rPr>
        <w:t>Faculty of Graduate Studies and Research</w:t>
      </w:r>
    </w:p>
    <w:p>
      <w:pPr>
        <w:spacing w:after="120"/>
        <w:jc w:val="center"/>
      </w:pPr>
      <w:r>
        <w:rPr>
          <w:rFonts w:ascii="Times New Roman" w:hAnsi="Times New Roman"/>
          <w:b w:val="0"/>
          <w:sz w:val="24"/>
        </w:rPr>
      </w:r>
    </w:p>
    <w:p>
      <w:pPr>
        <w:spacing w:after="240"/>
        <w:jc w:val="center"/>
      </w:pPr>
      <w:r>
        <w:rPr>
          <w:rFonts w:ascii="Times New Roman" w:hAnsi="Times New Roman"/>
          <w:b/>
          <w:sz w:val="32"/>
        </w:rPr>
        <w:t>CS 719 - Data Science Project</w:t>
      </w:r>
    </w:p>
    <w:p>
      <w:pPr>
        <w:spacing w:after="120"/>
        <w:jc w:val="center"/>
      </w:pPr>
      <w:r>
        <w:rPr>
          <w:rFonts w:ascii="Times New Roman" w:hAnsi="Times New Roman"/>
          <w:b w:val="0"/>
          <w:sz w:val="24"/>
        </w:rPr>
      </w:r>
    </w:p>
    <w:p>
      <w:pPr>
        <w:spacing w:after="480"/>
        <w:jc w:val="center"/>
      </w:pPr>
      <w:r>
        <w:rPr>
          <w:rFonts w:ascii="Times New Roman" w:hAnsi="Times New Roman"/>
          <w:b w:val="0"/>
          <w:sz w:val="32"/>
        </w:rPr>
        <w:t>Winter 2026</w:t>
      </w:r>
    </w:p>
    <w:p>
      <w:pPr>
        <w:spacing w:after="240"/>
        <w:jc w:val="center"/>
      </w:pPr>
      <w:r>
        <w:rPr>
          <w:rFonts w:ascii="Times New Roman" w:hAnsi="Times New Roman"/>
          <w:b w:val="0"/>
          <w:sz w:val="24"/>
        </w:rPr>
      </w:r>
    </w:p>
    <w:p>
      <w:pPr>
        <w:spacing w:after="120"/>
        <w:jc w:val="center"/>
      </w:pPr>
      <w:r>
        <w:rPr>
          <w:rFonts w:ascii="Times New Roman" w:hAnsi="Times New Roman"/>
          <w:b/>
          <w:sz w:val="32"/>
        </w:rPr>
        <w:t>Prepared By:</w:t>
      </w:r>
    </w:p>
    <w:p>
      <w:pPr>
        <w:spacing w:after="480"/>
        <w:jc w:val="center"/>
      </w:pPr>
      <w:r>
        <w:rPr>
          <w:rFonts w:ascii="Times New Roman" w:hAnsi="Times New Roman"/>
          <w:b w:val="0"/>
          <w:sz w:val="32"/>
        </w:rPr>
        <w:t>Raj Panchal [200490453]</w:t>
      </w:r>
    </w:p>
    <w:p>
      <w:pPr>
        <w:spacing w:after="240"/>
        <w:jc w:val="center"/>
      </w:pPr>
      <w:r>
        <w:rPr>
          <w:rFonts w:ascii="Times New Roman" w:hAnsi="Times New Roman"/>
          <w:b w:val="0"/>
          <w:sz w:val="24"/>
        </w:rPr>
      </w:r>
    </w:p>
    <w:p>
      <w:pPr>
        <w:spacing w:after="120"/>
        <w:jc w:val="center"/>
      </w:pPr>
      <w:r>
        <w:rPr>
          <w:rFonts w:ascii="Times New Roman" w:hAnsi="Times New Roman"/>
          <w:b/>
          <w:sz w:val="32"/>
        </w:rPr>
        <w:t>Instructor:</w:t>
      </w:r>
    </w:p>
    <w:p>
      <w:pPr>
        <w:spacing w:after="120"/>
        <w:jc w:val="center"/>
      </w:pPr>
      <w:r>
        <w:rPr>
          <w:rFonts w:ascii="Times New Roman" w:hAnsi="Times New Roman"/>
          <w:b w:val="0"/>
          <w:sz w:val="32"/>
        </w:rPr>
        <w:t>Howard J. Hamilton</w:t>
      </w:r>
    </w:p>
    <w:p>
      <w:r>
        <w:br w:type="page"/>
      </w:r>
    </w:p>
    <w:p>
      <w:pPr>
        <w:jc w:val="center"/>
      </w:pPr>
      <w:r>
        <w:rPr>
          <w:rFonts w:ascii="Times New Roman" w:hAnsi="Times New Roman"/>
          <w:b/>
          <w:sz w:val="28"/>
        </w:rPr>
        <w:t>Table of Contents</w:t>
      </w:r>
    </w:p>
    <w:p/>
    <w:p>
      <w:pPr>
        <w:spacing w:after="40"/>
      </w:pPr>
      <w:r>
        <w:rPr>
          <w:rFonts w:ascii="Times New Roman" w:hAnsi="Times New Roman"/>
          <w:b/>
          <w:sz w:val="24"/>
        </w:rPr>
        <w:t>1. Introduction</w:t>
      </w:r>
    </w:p>
    <w:p>
      <w:pPr>
        <w:spacing w:after="40"/>
      </w:pPr>
      <w:r>
        <w:rPr>
          <w:rFonts w:ascii="Times New Roman" w:hAnsi="Times New Roman"/>
          <w:sz w:val="24"/>
        </w:rPr>
        <w:t xml:space="preserve">    1.1 Main Idea of the Project</w:t>
      </w:r>
    </w:p>
    <w:p>
      <w:pPr>
        <w:spacing w:after="40"/>
      </w:pPr>
      <w:r>
        <w:rPr>
          <w:rFonts w:ascii="Times New Roman" w:hAnsi="Times New Roman"/>
          <w:sz w:val="24"/>
        </w:rPr>
        <w:t xml:space="preserve">    1.2 Type of Research Problem</w:t>
      </w:r>
    </w:p>
    <w:p>
      <w:pPr>
        <w:spacing w:after="40"/>
      </w:pPr>
      <w:r>
        <w:rPr>
          <w:rFonts w:ascii="Times New Roman" w:hAnsi="Times New Roman"/>
          <w:sz w:val="24"/>
        </w:rPr>
        <w:t xml:space="preserve">    1.3 Problem Specification</w:t>
      </w:r>
    </w:p>
    <w:p>
      <w:pPr>
        <w:spacing w:after="40"/>
      </w:pPr>
      <w:r>
        <w:rPr>
          <w:rFonts w:ascii="Times New Roman" w:hAnsi="Times New Roman"/>
          <w:sz w:val="24"/>
        </w:rPr>
        <w:t xml:space="preserve">    1.4 Why It Is Useful</w:t>
      </w:r>
    </w:p>
    <w:p>
      <w:pPr>
        <w:spacing w:after="40"/>
      </w:pPr>
      <w:r>
        <w:rPr>
          <w:rFonts w:ascii="Times New Roman" w:hAnsi="Times New Roman"/>
          <w:b/>
          <w:sz w:val="24"/>
        </w:rPr>
        <w:t>2. Background</w:t>
      </w:r>
    </w:p>
    <w:p>
      <w:pPr>
        <w:spacing w:after="40"/>
      </w:pPr>
      <w:r>
        <w:rPr>
          <w:rFonts w:ascii="Times New Roman" w:hAnsi="Times New Roman"/>
          <w:sz w:val="24"/>
        </w:rPr>
        <w:t>2.1 Existing Techniques Relevant to the Project</w:t>
      </w:r>
    </w:p>
    <w:p>
      <w:pPr>
        <w:spacing w:after="40"/>
      </w:pPr>
      <w:r>
        <w:rPr>
          <w:rFonts w:ascii="Times New Roman" w:hAnsi="Times New Roman"/>
          <w:sz w:val="24"/>
        </w:rPr>
        <w:t>2.2 Analysis of Strengths and Weaknesses</w:t>
      </w:r>
    </w:p>
    <w:p>
      <w:pPr>
        <w:spacing w:after="40"/>
      </w:pPr>
      <w:r>
        <w:rPr>
          <w:rFonts w:ascii="Times New Roman" w:hAnsi="Times New Roman"/>
          <w:sz w:val="24"/>
        </w:rPr>
        <w:t>2.3 Learning Resources</w:t>
      </w:r>
    </w:p>
    <w:p>
      <w:pPr>
        <w:spacing w:after="40"/>
      </w:pPr>
      <w:r>
        <w:rPr>
          <w:rFonts w:ascii="Times New Roman" w:hAnsi="Times New Roman"/>
          <w:b/>
          <w:sz w:val="24"/>
        </w:rPr>
        <w:t>3. Approach</w:t>
      </w:r>
    </w:p>
    <w:p>
      <w:pPr>
        <w:spacing w:after="40"/>
      </w:pPr>
      <w:r>
        <w:rPr>
          <w:rFonts w:ascii="Times New Roman" w:hAnsi="Times New Roman"/>
          <w:sz w:val="24"/>
        </w:rPr>
        <w:t xml:space="preserve">    3.1 Data Source</w:t>
      </w:r>
    </w:p>
    <w:p>
      <w:pPr>
        <w:spacing w:after="40"/>
      </w:pPr>
      <w:r>
        <w:rPr>
          <w:rFonts w:ascii="Times New Roman" w:hAnsi="Times New Roman"/>
          <w:sz w:val="24"/>
        </w:rPr>
        <w:t xml:space="preserve">    3.2 Methodology</w:t>
      </w:r>
    </w:p>
    <w:p>
      <w:pPr>
        <w:spacing w:after="40"/>
      </w:pPr>
      <w:r>
        <w:rPr>
          <w:rFonts w:ascii="Times New Roman" w:hAnsi="Times New Roman"/>
          <w:sz w:val="24"/>
        </w:rPr>
        <w:t xml:space="preserve">    3.3 Worked Example</w:t>
      </w:r>
    </w:p>
    <w:p>
      <w:pPr>
        <w:spacing w:after="40"/>
      </w:pPr>
      <w:r>
        <w:rPr>
          <w:rFonts w:ascii="Times New Roman" w:hAnsi="Times New Roman"/>
          <w:sz w:val="24"/>
        </w:rPr>
        <w:t xml:space="preserve">    3.4 Software Description</w:t>
      </w:r>
    </w:p>
    <w:p>
      <w:pPr>
        <w:spacing w:after="40"/>
      </w:pPr>
      <w:r>
        <w:rPr>
          <w:rFonts w:ascii="Times New Roman" w:hAnsi="Times New Roman"/>
          <w:sz w:val="24"/>
        </w:rPr>
        <w:t xml:space="preserve">    3.5 Processing Time and Space</w:t>
      </w:r>
    </w:p>
    <w:p>
      <w:pPr>
        <w:spacing w:after="40"/>
      </w:pPr>
      <w:r>
        <w:rPr>
          <w:rFonts w:ascii="Times New Roman" w:hAnsi="Times New Roman"/>
          <w:b/>
          <w:sz w:val="24"/>
        </w:rPr>
        <w:t>4. Implementation</w:t>
      </w:r>
    </w:p>
    <w:p>
      <w:pPr>
        <w:spacing w:after="40"/>
      </w:pPr>
      <w:r>
        <w:rPr>
          <w:rFonts w:ascii="Times New Roman" w:hAnsi="Times New Roman"/>
          <w:sz w:val="24"/>
        </w:rPr>
        <w:t xml:space="preserve">    4.1 Software Stack and Versions</w:t>
      </w:r>
    </w:p>
    <w:p>
      <w:pPr>
        <w:spacing w:after="40"/>
      </w:pPr>
      <w:r>
        <w:rPr>
          <w:rFonts w:ascii="Times New Roman" w:hAnsi="Times New Roman"/>
          <w:sz w:val="24"/>
        </w:rPr>
        <w:t xml:space="preserve">    4.2 Module Structure</w:t>
      </w:r>
    </w:p>
    <w:p>
      <w:pPr>
        <w:spacing w:after="40"/>
      </w:pPr>
      <w:r>
        <w:rPr>
          <w:rFonts w:ascii="Times New Roman" w:hAnsi="Times New Roman"/>
          <w:sz w:val="24"/>
        </w:rPr>
        <w:t xml:space="preserve">    4.3 Three Crucial Code Snippets</w:t>
      </w:r>
    </w:p>
    <w:p>
      <w:pPr>
        <w:spacing w:after="40"/>
      </w:pPr>
      <w:r>
        <w:rPr>
          <w:rFonts w:ascii="Times New Roman" w:hAnsi="Times New Roman"/>
          <w:b/>
          <w:sz w:val="24"/>
        </w:rPr>
        <w:t>5. Results of Running Software</w:t>
      </w:r>
    </w:p>
    <w:p>
      <w:pPr>
        <w:spacing w:after="40"/>
      </w:pPr>
      <w:r>
        <w:rPr>
          <w:rFonts w:ascii="Times New Roman" w:hAnsi="Times New Roman"/>
          <w:sz w:val="24"/>
        </w:rPr>
        <w:t xml:space="preserve">    5.1 Dataset and Experiments</w:t>
      </w:r>
    </w:p>
    <w:p>
      <w:pPr>
        <w:spacing w:after="40"/>
      </w:pPr>
      <w:r>
        <w:rPr>
          <w:rFonts w:ascii="Times New Roman" w:hAnsi="Times New Roman"/>
          <w:sz w:val="24"/>
        </w:rPr>
        <w:t xml:space="preserve">    5.2 Model Training and Evaluation</w:t>
      </w:r>
    </w:p>
    <w:p>
      <w:pPr>
        <w:spacing w:after="40"/>
      </w:pPr>
      <w:r>
        <w:rPr>
          <w:rFonts w:ascii="Times New Roman" w:hAnsi="Times New Roman"/>
          <w:sz w:val="24"/>
        </w:rPr>
        <w:t xml:space="preserve">    5.3 Threshold Optimization</w:t>
      </w:r>
    </w:p>
    <w:p>
      <w:pPr>
        <w:spacing w:after="40"/>
      </w:pPr>
      <w:r>
        <w:rPr>
          <w:rFonts w:ascii="Times New Roman" w:hAnsi="Times New Roman"/>
          <w:sz w:val="24"/>
        </w:rPr>
        <w:t xml:space="preserve">    5.4 Explainability Results</w:t>
      </w:r>
    </w:p>
    <w:p>
      <w:pPr>
        <w:spacing w:after="40"/>
      </w:pPr>
      <w:r>
        <w:rPr>
          <w:rFonts w:ascii="Times New Roman" w:hAnsi="Times New Roman"/>
          <w:sz w:val="24"/>
        </w:rPr>
        <w:t xml:space="preserve">    5.5 LACE Index vs. XGBoost Comparison</w:t>
      </w:r>
    </w:p>
    <w:p>
      <w:pPr>
        <w:spacing w:after="40"/>
      </w:pPr>
      <w:r>
        <w:rPr>
          <w:rFonts w:ascii="Times New Roman" w:hAnsi="Times New Roman"/>
          <w:sz w:val="24"/>
        </w:rPr>
        <w:t xml:space="preserve">    5.6 Streamlit Dashboard</w:t>
      </w:r>
    </w:p>
    <w:p>
      <w:pPr>
        <w:spacing w:after="40"/>
      </w:pPr>
      <w:r>
        <w:rPr>
          <w:rFonts w:ascii="Times New Roman" w:hAnsi="Times New Roman"/>
          <w:sz w:val="24"/>
        </w:rPr>
        <w:t xml:space="preserve">    5.7 Connection to Recent Research</w:t>
      </w:r>
    </w:p>
    <w:p>
      <w:pPr>
        <w:spacing w:after="40"/>
      </w:pPr>
      <w:r>
        <w:rPr>
          <w:rFonts w:ascii="Times New Roman" w:hAnsi="Times New Roman"/>
          <w:b/>
          <w:sz w:val="24"/>
        </w:rPr>
        <w:t>6. Conclusions</w:t>
      </w:r>
    </w:p>
    <w:p>
      <w:pPr>
        <w:spacing w:after="40"/>
      </w:pPr>
      <w:r>
        <w:rPr>
          <w:rFonts w:ascii="Times New Roman" w:hAnsi="Times New Roman"/>
          <w:b/>
          <w:sz w:val="24"/>
        </w:rPr>
        <w:t>7. Suggestions for Future Research</w:t>
      </w:r>
    </w:p>
    <w:p>
      <w:pPr>
        <w:spacing w:after="40"/>
      </w:pPr>
      <w:r>
        <w:rPr>
          <w:rFonts w:ascii="Times New Roman" w:hAnsi="Times New Roman"/>
          <w:b/>
          <w:sz w:val="24"/>
        </w:rPr>
        <w:t>8. References</w:t>
      </w:r>
    </w:p>
    <w:p>
      <w:r>
        <w:br w:type="page"/>
      </w:r>
    </w:p>
    <w:p>
      <w:pPr>
        <w:spacing w:before="240" w:after="120"/>
      </w:pPr>
      <w:r>
        <w:rPr>
          <w:rFonts w:ascii="Times New Roman" w:hAnsi="Times New Roman"/>
          <w:b/>
          <w:sz w:val="28"/>
        </w:rPr>
        <w:t>1. Introduction</w:t>
      </w:r>
    </w:p>
    <w:p>
      <w:pPr>
        <w:spacing w:before="240" w:after="120"/>
      </w:pPr>
      <w:r>
        <w:rPr>
          <w:rFonts w:ascii="Times New Roman" w:hAnsi="Times New Roman"/>
          <w:b/>
          <w:sz w:val="24"/>
        </w:rPr>
        <w:t>1.1 Main Idea of the Project</w:t>
      </w:r>
    </w:p>
    <w:p>
      <w:pPr>
        <w:spacing w:after="120"/>
      </w:pPr>
      <w:r>
        <w:rPr>
          <w:rFonts w:ascii="Times New Roman" w:hAnsi="Times New Roman"/>
          <w:sz w:val="24"/>
        </w:rPr>
        <w:t>Hospital readmissions within 30 days of discharge are a major concern for healthcare systems around the world. They usually point to gaps in the quality of care and drive up costs significantly. In the United States, preventable readmissions are estimated to cost billions of dollars each year, which led to the creation of the Hospital Readmissions Reduction Program (HRRP) under the Affordable Care Act. Through the HRRP, hospitals with high 30-day readmission rates face financial penalties, which has pushed the industry to look for better ways to identify at-risk patients before discharge.</w:t>
      </w:r>
    </w:p>
    <w:p>
      <w:pPr>
        <w:spacing w:after="120"/>
      </w:pPr>
      <w:r>
        <w:rPr>
          <w:rFonts w:ascii="Times New Roman" w:hAnsi="Times New Roman"/>
          <w:sz w:val="24"/>
        </w:rPr>
        <w:t>This project focused on building a predictive model to estimate whether a diabetic patient would be readmitted within 30 days. I used the Diabetes 130-US Hospitals dataset, which contains 101,766 patient encounters from 130 U.S. hospitals between 1999 and 2008. I trained and compared three classifiers, Logistic Regression, Random Forest, and XGBoost, and paired the best model with explainability methods like Permutation Feature Importance (PFI) and Partial Dependence Plots (PDP) so that the results would be interpretable for clinical decision-makers who may not have a machine learning background.</w:t>
      </w:r>
    </w:p>
    <w:p>
      <w:pPr>
        <w:spacing w:after="120"/>
      </w:pPr>
      <w:r>
        <w:rPr>
          <w:rFonts w:ascii="Times New Roman" w:hAnsi="Times New Roman"/>
          <w:sz w:val="24"/>
        </w:rPr>
        <w:t>I also ran a head-to-head comparison between the trained XGBoost model and the LACE Index, which is a rule-based scoring tool commonly used in Canadian hospitals for readmission risk screening [van Walraven et al., 2010]. Both approaches were evaluated on the exact same held-out test set with the same ground truth labels, so the comparison was direct and fair.</w:t>
      </w:r>
    </w:p>
    <w:p>
      <w:pPr>
        <w:spacing w:before="240" w:after="120"/>
      </w:pPr>
      <w:r>
        <w:rPr>
          <w:rFonts w:ascii="Times New Roman" w:hAnsi="Times New Roman"/>
          <w:b/>
          <w:sz w:val="24"/>
        </w:rPr>
        <w:t>1.2 Type of Research Problem</w:t>
      </w:r>
    </w:p>
    <w:p>
      <w:pPr>
        <w:spacing w:after="120"/>
      </w:pPr>
      <w:r>
        <w:rPr>
          <w:rFonts w:ascii="Times New Roman" w:hAnsi="Times New Roman"/>
          <w:sz w:val="24"/>
        </w:rPr>
        <w:t>This project addresses a supervised binary classification problem in applied data science. Given historical patient encounter data, the task was to predict whether a patient would be readmitted to the hospital within 30 days of discharge. The target variable was derived from the original three-class label (readmitted in less than 30 days, more than 30 days, or not readmitted) by converting it into a binary outcome: 1 for readmitted within 30 days and 0 for everything else.</w:t>
      </w:r>
    </w:p>
    <w:p>
      <w:pPr>
        <w:spacing w:after="120"/>
      </w:pPr>
      <w:r>
        <w:rPr>
          <w:rFonts w:ascii="Times New Roman" w:hAnsi="Times New Roman"/>
          <w:sz w:val="24"/>
        </w:rPr>
        <w:t>Rather than proposing a new algorithm, the project focused on following standard data science practices, including data preprocessing, model development and evaluation, threshold optimization for clinical utility, and explainability of predictions.</w:t>
      </w:r>
    </w:p>
    <w:p>
      <w:pPr>
        <w:spacing w:before="240" w:after="120"/>
      </w:pPr>
      <w:r>
        <w:rPr>
          <w:rFonts w:ascii="Times New Roman" w:hAnsi="Times New Roman"/>
          <w:b/>
          <w:sz w:val="24"/>
        </w:rPr>
        <w:t>1.3 Problem Specification</w:t>
      </w:r>
    </w:p>
    <w:p>
      <w:pPr>
        <w:spacing w:after="60"/>
      </w:pPr>
      <w:r>
        <w:rPr>
          <w:rFonts w:ascii="Times New Roman" w:hAnsi="Times New Roman"/>
          <w:sz w:val="24"/>
        </w:rPr>
        <w:t>Input:</w:t>
      </w:r>
    </w:p>
    <w:p>
      <w:pPr>
        <w:spacing w:after="60"/>
        <w:ind w:left="720"/>
      </w:pPr>
      <w:r>
        <w:rPr>
          <w:rFonts w:ascii="Times New Roman" w:hAnsi="Times New Roman"/>
          <w:sz w:val="24"/>
        </w:rPr>
        <w:t>•  The Diabetes 130-US Hospitals dataset containing structured tabular data with 50 features</w:t>
      </w:r>
    </w:p>
    <w:p>
      <w:pPr>
        <w:spacing w:after="60"/>
        <w:ind w:left="720"/>
      </w:pPr>
      <w:r>
        <w:rPr>
          <w:rFonts w:ascii="Times New Roman" w:hAnsi="Times New Roman"/>
          <w:sz w:val="24"/>
        </w:rPr>
        <w:t>•  Patient demographics, admission details, ICD-9 diagnosis codes, medications, and hospital utilization variables</w:t>
      </w:r>
    </w:p>
    <w:p>
      <w:pPr>
        <w:spacing w:after="60"/>
      </w:pPr>
      <w:r>
        <w:rPr>
          <w:rFonts w:ascii="Times New Roman" w:hAnsi="Times New Roman"/>
          <w:sz w:val="24"/>
        </w:rPr>
        <w:t>Output:</w:t>
      </w:r>
    </w:p>
    <w:p>
      <w:pPr>
        <w:spacing w:after="60"/>
        <w:ind w:left="720"/>
      </w:pPr>
      <w:r>
        <w:rPr>
          <w:rFonts w:ascii="Times New Roman" w:hAnsi="Times New Roman"/>
          <w:sz w:val="24"/>
        </w:rPr>
        <w:t>•  A binary prediction (0 = not readmitted within 30 days, 1 = readmitted within 30 days)</w:t>
      </w:r>
    </w:p>
    <w:p>
      <w:pPr>
        <w:spacing w:after="60"/>
        <w:ind w:left="720"/>
      </w:pPr>
      <w:r>
        <w:rPr>
          <w:rFonts w:ascii="Times New Roman" w:hAnsi="Times New Roman"/>
          <w:sz w:val="24"/>
        </w:rPr>
        <w:t>•  Model evaluation metrics: Accuracy, Precision, Recall, F1-score, and ROC-AUC</w:t>
      </w:r>
    </w:p>
    <w:p>
      <w:pPr>
        <w:spacing w:after="60"/>
        <w:ind w:left="720"/>
      </w:pPr>
      <w:r>
        <w:rPr>
          <w:rFonts w:ascii="Times New Roman" w:hAnsi="Times New Roman"/>
          <w:sz w:val="24"/>
        </w:rPr>
        <w:t>•  Feature importance rankings using Permutation Feature Importance (PFI)</w:t>
      </w:r>
    </w:p>
    <w:p>
      <w:pPr>
        <w:spacing w:after="60"/>
        <w:ind w:left="720"/>
      </w:pPr>
      <w:r>
        <w:rPr>
          <w:rFonts w:ascii="Times New Roman" w:hAnsi="Times New Roman"/>
          <w:sz w:val="24"/>
        </w:rPr>
        <w:t>•  Partial Dependence Plots showing how key features influence readmission risk</w:t>
      </w:r>
    </w:p>
    <w:p>
      <w:pPr>
        <w:spacing w:after="60"/>
        <w:ind w:left="720"/>
      </w:pPr>
      <w:r>
        <w:rPr>
          <w:rFonts w:ascii="Times New Roman" w:hAnsi="Times New Roman"/>
          <w:sz w:val="24"/>
        </w:rPr>
        <w:t>•  LACE Index scores for every test patient, compared directly against the ML model</w:t>
      </w:r>
    </w:p>
    <w:p>
      <w:pPr>
        <w:spacing w:after="60"/>
        <w:ind w:left="720"/>
      </w:pPr>
      <w:r>
        <w:rPr>
          <w:rFonts w:ascii="Times New Roman" w:hAnsi="Times New Roman"/>
          <w:sz w:val="24"/>
        </w:rPr>
        <w:t>•  An interactive Streamlit dashboard for real-time patient risk assessment</w:t>
      </w:r>
    </w:p>
    <w:p>
      <w:pPr>
        <w:spacing w:before="240" w:after="120"/>
      </w:pPr>
      <w:r>
        <w:rPr>
          <w:rFonts w:ascii="Times New Roman" w:hAnsi="Times New Roman"/>
          <w:b/>
          <w:sz w:val="24"/>
        </w:rPr>
        <w:t>1.4 Why It Is Useful</w:t>
      </w:r>
    </w:p>
    <w:p>
      <w:pPr>
        <w:spacing w:after="120"/>
      </w:pPr>
      <w:r>
        <w:rPr>
          <w:rFonts w:ascii="Times New Roman" w:hAnsi="Times New Roman"/>
          <w:sz w:val="24"/>
        </w:rPr>
        <w:t>Predicting hospital readmissions has direct clinical value. If a hospital can figure out which patients are likely to come back within 30 days, it can focus its resources on those patients through follow-up calls, medication reviews, or scheduling outpatient visits. Missing a high-risk patient is far more costly than a false alarm: a flagged patient simply gets extra attention, while a missed one may end up back in the emergency room.</w:t>
      </w:r>
    </w:p>
    <w:p>
      <w:pPr>
        <w:spacing w:after="120"/>
      </w:pPr>
      <w:r>
        <w:rPr>
          <w:rFonts w:ascii="Times New Roman" w:hAnsi="Times New Roman"/>
          <w:sz w:val="24"/>
        </w:rPr>
        <w:t>Explainability is just as important. Clinicians are unlikely to trust a model that just outputs a risk score without explaining why. By showing which features drove each prediction and how they compare to the population average, the system helps clinicians understand why a patient was flagged instead of blindly trusting a black-box model.</w:t>
      </w:r>
    </w:p>
    <w:p>
      <w:pPr>
        <w:spacing w:before="240" w:after="120"/>
      </w:pPr>
      <w:r>
        <w:rPr>
          <w:rFonts w:ascii="Times New Roman" w:hAnsi="Times New Roman"/>
          <w:b/>
          <w:sz w:val="28"/>
        </w:rPr>
        <w:t>2. Background</w:t>
      </w:r>
    </w:p>
    <w:p>
      <w:pPr>
        <w:spacing w:before="240" w:after="120"/>
      </w:pPr>
      <w:r>
        <w:rPr>
          <w:rFonts w:ascii="Times New Roman" w:hAnsi="Times New Roman"/>
          <w:b/>
          <w:sz w:val="24"/>
        </w:rPr>
        <w:t>2.1 Existing Techniques Relevant to the Project</w:t>
      </w:r>
    </w:p>
    <w:p>
      <w:pPr>
        <w:spacing w:after="120"/>
      </w:pPr>
      <w:r>
        <w:rPr>
          <w:rFonts w:ascii="Times New Roman" w:hAnsi="Times New Roman"/>
          <w:sz w:val="24"/>
        </w:rPr>
        <w:t>Several machine learning and explainability techniques were relevant to this project. I reviewed each of these before deciding which to use, drawing on course material from CS 719, the scikit-learn documentation [Pedregosa et al., 2011], and the textbook "Interpretable Machine Learning" by Christoph Molnar [Molnar, 2022].</w:t>
      </w:r>
    </w:p>
    <w:p>
      <w:pPr>
        <w:spacing w:after="80"/>
      </w:pPr>
      <w:r>
        <w:rPr>
          <w:rFonts w:ascii="Times New Roman" w:hAnsi="Times New Roman"/>
          <w:b/>
          <w:sz w:val="24"/>
        </w:rPr>
        <w:t>Logistic Regression</w:t>
      </w:r>
    </w:p>
    <w:p>
      <w:pPr>
        <w:spacing w:after="120"/>
      </w:pPr>
      <w:r>
        <w:rPr>
          <w:rFonts w:ascii="Times New Roman" w:hAnsi="Times New Roman"/>
          <w:sz w:val="24"/>
        </w:rPr>
        <w:t>Logistic Regression is a linear classifier that models the probability of a binary outcome as a logistic function of the input features. It is inherently interpretable because its coefficients directly indicate the direction and magnitude of each feature's influence. However, it assumes a linear relationship between features and the log-odds of the outcome, which limits its ability to capture complex patterns in the data. I used it as a baseline model to compare against more complex classifiers.</w:t>
      </w:r>
    </w:p>
    <w:p>
      <w:pPr>
        <w:spacing w:after="80"/>
      </w:pPr>
      <w:r>
        <w:rPr>
          <w:rFonts w:ascii="Times New Roman" w:hAnsi="Times New Roman"/>
          <w:b/>
          <w:sz w:val="24"/>
        </w:rPr>
        <w:t>Random Forest</w:t>
      </w:r>
    </w:p>
    <w:p>
      <w:pPr>
        <w:spacing w:after="120"/>
      </w:pPr>
      <w:r>
        <w:rPr>
          <w:rFonts w:ascii="Times New Roman" w:hAnsi="Times New Roman"/>
          <w:sz w:val="24"/>
        </w:rPr>
        <w:t>Random Forest is an ensemble method that trains multiple decision trees on random subsets of the data and features, then averages their predictions [Breiman, 2001]. It handles non-linearity and feature interactions well and is relatively resistant to overfitting. The downside is that the ensemble of hundreds of trees is difficult to interpret directly, which is why post-hoc explainability techniques like PFI are needed.</w:t>
      </w:r>
    </w:p>
    <w:p>
      <w:pPr>
        <w:spacing w:after="80"/>
      </w:pPr>
      <w:r>
        <w:rPr>
          <w:rFonts w:ascii="Times New Roman" w:hAnsi="Times New Roman"/>
          <w:b/>
          <w:sz w:val="24"/>
        </w:rPr>
        <w:t>XGBoost (Extreme Gradient Boosting)</w:t>
      </w:r>
    </w:p>
    <w:p>
      <w:pPr>
        <w:spacing w:after="120"/>
      </w:pPr>
      <w:r>
        <w:rPr>
          <w:rFonts w:ascii="Times New Roman" w:hAnsi="Times New Roman"/>
          <w:sz w:val="24"/>
        </w:rPr>
        <w:t>XGBoost is a gradient boosting framework that builds trees sequentially, where each new tree corrects the errors of the previous ones [Chen and Guestrin, 2016]. It is widely used in data science competitions and applied research because of its strong performance on structured tabular data. Like Random Forest, it is a black-box model, but its predictions can be explained using techniques like PFI and PDP. I selected XGBoost as one of the three candidate models because of its known effectiveness on healthcare datasets.</w:t>
      </w:r>
    </w:p>
    <w:p>
      <w:pPr>
        <w:spacing w:after="80"/>
      </w:pPr>
      <w:r>
        <w:rPr>
          <w:rFonts w:ascii="Times New Roman" w:hAnsi="Times New Roman"/>
          <w:b/>
          <w:sz w:val="24"/>
        </w:rPr>
        <w:t>SMOTE (Synthetic Minority Over-sampling Technique)</w:t>
      </w:r>
    </w:p>
    <w:p>
      <w:pPr>
        <w:spacing w:after="120"/>
      </w:pPr>
      <w:r>
        <w:rPr>
          <w:rFonts w:ascii="Times New Roman" w:hAnsi="Times New Roman"/>
          <w:sz w:val="24"/>
        </w:rPr>
        <w:t>SMOTE addresses class imbalance by generating synthetic samples of the minority class rather than simply duplicating existing ones [Chawla et al., 2002]. It works by interpolating between existing minority-class samples and their nearest neighbors. I applied SMOTE only to the training set (not the test set) to avoid data leakage, which is a common mistake in readmission prediction studies as noted by Guo et al. [2025].</w:t>
      </w:r>
    </w:p>
    <w:p>
      <w:pPr>
        <w:spacing w:after="80"/>
      </w:pPr>
      <w:r>
        <w:rPr>
          <w:rFonts w:ascii="Times New Roman" w:hAnsi="Times New Roman"/>
          <w:b/>
          <w:sz w:val="24"/>
        </w:rPr>
        <w:t>Permutation Feature Importance (PFI)</w:t>
      </w:r>
    </w:p>
    <w:p>
      <w:pPr>
        <w:spacing w:after="120"/>
      </w:pPr>
      <w:r>
        <w:rPr>
          <w:rFonts w:ascii="Times New Roman" w:hAnsi="Times New Roman"/>
          <w:sz w:val="24"/>
        </w:rPr>
        <w:t>PFI measures the importance of each feature by randomly shuffling its values and observing how much the model's performance drops [Molnar, 2022]. A large drop means the feature is important. PFI is model-agnostic, meaning it works with any classifier, and it measures importance on the actual test set rather than relying on training-time statistics. I used PFI scored on ROC-AUC to identify the top predictors of readmission.</w:t>
      </w:r>
    </w:p>
    <w:p>
      <w:pPr>
        <w:spacing w:after="80"/>
      </w:pPr>
      <w:r>
        <w:rPr>
          <w:rFonts w:ascii="Times New Roman" w:hAnsi="Times New Roman"/>
          <w:b/>
          <w:sz w:val="24"/>
        </w:rPr>
        <w:t>Partial Dependence Plots (PDP)</w:t>
      </w:r>
    </w:p>
    <w:p>
      <w:pPr>
        <w:spacing w:after="120"/>
      </w:pPr>
      <w:r>
        <w:rPr>
          <w:rFonts w:ascii="Times New Roman" w:hAnsi="Times New Roman"/>
          <w:sz w:val="24"/>
        </w:rPr>
        <w:t>PDPs show how the predicted outcome changes as a single feature varies while all other features are held constant [Molnar, 2022]. They provide an intuitive visualization of the relationship between a feature and the prediction. For example, a PDP for "number of prior inpatient visits" can show whether readmission risk increases linearly or levels off after a certain point. I generated PDPs for the top features identified by PFI.</w:t>
      </w:r>
    </w:p>
    <w:p>
      <w:pPr>
        <w:spacing w:after="80"/>
      </w:pPr>
      <w:r>
        <w:rPr>
          <w:rFonts w:ascii="Times New Roman" w:hAnsi="Times New Roman"/>
          <w:b/>
          <w:sz w:val="24"/>
        </w:rPr>
        <w:t>LACE Index</w:t>
      </w:r>
    </w:p>
    <w:p>
      <w:pPr>
        <w:spacing w:after="120"/>
      </w:pPr>
      <w:r>
        <w:rPr>
          <w:rFonts w:ascii="Times New Roman" w:hAnsi="Times New Roman"/>
          <w:sz w:val="24"/>
        </w:rPr>
        <w:t>The LACE Index is a rule-based clinical scoring system developed by van Walraven et al. [2010] to predict the risk of death or unplanned readmission within 30 days of discharge. It uses four factors: Length of stay (L), Acuity of admission (A), Comorbidity as measured by the Charlson Comorbidity Index (C), and Emergency department visits in the past six months (E). A LACE score of 10 or higher indicates high risk. It is widely used in Canadian hospitals because of its simplicity: it requires no model training and can be computed by hand. I included it in this project as a clinical baseline to benchmark against the ML model.</w:t>
      </w:r>
    </w:p>
    <w:p>
      <w:pPr>
        <w:spacing w:before="240" w:after="120"/>
      </w:pPr>
      <w:r>
        <w:rPr>
          <w:rFonts w:ascii="Times New Roman" w:hAnsi="Times New Roman"/>
          <w:b/>
          <w:sz w:val="24"/>
        </w:rPr>
        <w:t>2.2 Analysis of Strengths and Weaknesses</w:t>
      </w:r>
    </w:p>
    <w:p>
      <w:pPr>
        <w:spacing w:after="60"/>
      </w:pPr>
      <w:r>
        <w:rPr>
          <w:rFonts w:ascii="Times New Roman" w:hAnsi="Times New Roman"/>
          <w:sz w:val="24"/>
        </w:rPr>
        <w:t>Strengths of the approach used in this project:</w:t>
      </w:r>
    </w:p>
    <w:p>
      <w:pPr>
        <w:spacing w:after="60"/>
        <w:ind w:left="720"/>
      </w:pPr>
      <w:r>
        <w:rPr>
          <w:rFonts w:ascii="Times New Roman" w:hAnsi="Times New Roman"/>
          <w:sz w:val="24"/>
        </w:rPr>
        <w:t>•  Uses a real hospital dataset with actual patient records, not synthetic data.</w:t>
      </w:r>
    </w:p>
    <w:p>
      <w:pPr>
        <w:spacing w:after="60"/>
        <w:ind w:left="720"/>
      </w:pPr>
      <w:r>
        <w:rPr>
          <w:rFonts w:ascii="Times New Roman" w:hAnsi="Times New Roman"/>
          <w:sz w:val="24"/>
        </w:rPr>
        <w:t>•  Applies PFI and PDP, which are model-agnostic and work well for clinical tabular data.</w:t>
      </w:r>
    </w:p>
    <w:p>
      <w:pPr>
        <w:spacing w:after="60"/>
        <w:ind w:left="720"/>
      </w:pPr>
      <w:r>
        <w:rPr>
          <w:rFonts w:ascii="Times New Roman" w:hAnsi="Times New Roman"/>
          <w:sz w:val="24"/>
        </w:rPr>
        <w:t>•  Uses a small, focused set of models (three classifiers) rather than testing dozens, keeping the analysis clear and reproducible.</w:t>
      </w:r>
    </w:p>
    <w:p>
      <w:pPr>
        <w:spacing w:after="60"/>
        <w:ind w:left="720"/>
      </w:pPr>
      <w:r>
        <w:rPr>
          <w:rFonts w:ascii="Times New Roman" w:hAnsi="Times New Roman"/>
          <w:sz w:val="24"/>
        </w:rPr>
        <w:t>•  Produces explanations for one final selected model, avoiding unnecessary complexity.</w:t>
      </w:r>
    </w:p>
    <w:p>
      <w:pPr>
        <w:spacing w:after="60"/>
        <w:ind w:left="720"/>
      </w:pPr>
      <w:r>
        <w:rPr>
          <w:rFonts w:ascii="Times New Roman" w:hAnsi="Times New Roman"/>
          <w:sz w:val="24"/>
        </w:rPr>
        <w:t>•  Compares the ML model against a real clinical baseline (LACE Index) on the same test set.</w:t>
      </w:r>
    </w:p>
    <w:p>
      <w:pPr>
        <w:spacing w:after="60"/>
        <w:ind w:left="720"/>
      </w:pPr>
      <w:r>
        <w:rPr>
          <w:rFonts w:ascii="Times New Roman" w:hAnsi="Times New Roman"/>
          <w:sz w:val="24"/>
        </w:rPr>
        <w:t>•  Includes an interactive dashboard that makes the results accessible to users without a machine learning background.</w:t>
      </w:r>
    </w:p>
    <w:p>
      <w:pPr>
        <w:spacing w:after="60"/>
      </w:pPr>
      <w:r>
        <w:rPr>
          <w:rFonts w:ascii="Times New Roman" w:hAnsi="Times New Roman"/>
          <w:sz w:val="24"/>
        </w:rPr>
        <w:t>Weaknesses and limitations:</w:t>
      </w:r>
    </w:p>
    <w:p>
      <w:pPr>
        <w:spacing w:after="60"/>
        <w:ind w:left="720"/>
      </w:pPr>
      <w:r>
        <w:rPr>
          <w:rFonts w:ascii="Times New Roman" w:hAnsi="Times New Roman"/>
          <w:sz w:val="24"/>
        </w:rPr>
        <w:t>•  Uses only one dataset, which may limit how well the results generalize to other hospitals or patient populations.</w:t>
      </w:r>
    </w:p>
    <w:p>
      <w:pPr>
        <w:spacing w:after="60"/>
        <w:ind w:left="720"/>
      </w:pPr>
      <w:r>
        <w:rPr>
          <w:rFonts w:ascii="Times New Roman" w:hAnsi="Times New Roman"/>
          <w:sz w:val="24"/>
        </w:rPr>
        <w:t>•  The data spans 1999 to 2008, so clinical practices and coding standards may have changed since then.</w:t>
      </w:r>
    </w:p>
    <w:p>
      <w:pPr>
        <w:spacing w:after="60"/>
        <w:ind w:left="720"/>
      </w:pPr>
      <w:r>
        <w:rPr>
          <w:rFonts w:ascii="Times New Roman" w:hAnsi="Times New Roman"/>
          <w:sz w:val="24"/>
        </w:rPr>
        <w:t>•  Explainability results from PFI and PDP are interpretive, not causal. A strong association between a feature and readmission does not prove that the feature causes readmission.</w:t>
      </w:r>
    </w:p>
    <w:p>
      <w:pPr>
        <w:spacing w:after="60"/>
        <w:ind w:left="720"/>
      </w:pPr>
      <w:r>
        <w:rPr>
          <w:rFonts w:ascii="Times New Roman" w:hAnsi="Times New Roman"/>
          <w:sz w:val="24"/>
        </w:rPr>
        <w:t>•  The Charlson Comorbidity Index for the LACE comparison had to be approximated from diagnosis category columns, since the dataset does not include a direct CCI field.</w:t>
      </w:r>
    </w:p>
    <w:p>
      <w:pPr>
        <w:spacing w:before="240" w:after="120"/>
      </w:pPr>
      <w:r>
        <w:rPr>
          <w:rFonts w:ascii="Times New Roman" w:hAnsi="Times New Roman"/>
          <w:b/>
          <w:sz w:val="24"/>
        </w:rPr>
        <w:t>2.3 Learning Resources</w:t>
      </w:r>
    </w:p>
    <w:p>
      <w:pPr>
        <w:spacing w:after="60"/>
      </w:pPr>
      <w:r>
        <w:rPr>
          <w:rFonts w:ascii="Times New Roman" w:hAnsi="Times New Roman"/>
          <w:sz w:val="24"/>
        </w:rPr>
        <w:t>The techniques used in this project were implemented using knowledge gained from several sources:</w:t>
      </w:r>
    </w:p>
    <w:p>
      <w:pPr>
        <w:spacing w:after="60"/>
        <w:ind w:left="720"/>
      </w:pPr>
      <w:r>
        <w:rPr>
          <w:rFonts w:ascii="Times New Roman" w:hAnsi="Times New Roman"/>
          <w:sz w:val="24"/>
        </w:rPr>
        <w:t>•  Course material from CS 719, particularly the guidelines for each project deliverable and the overall data science workflow.</w:t>
      </w:r>
    </w:p>
    <w:p>
      <w:pPr>
        <w:spacing w:after="60"/>
        <w:ind w:left="720"/>
      </w:pPr>
      <w:r>
        <w:rPr>
          <w:rFonts w:ascii="Times New Roman" w:hAnsi="Times New Roman"/>
          <w:sz w:val="24"/>
        </w:rPr>
        <w:t>•  Scikit-learn documentation [Pedregosa et al., 2011] for model training, evaluation metrics, and preprocessing utilities.</w:t>
      </w:r>
    </w:p>
    <w:p>
      <w:pPr>
        <w:spacing w:after="60"/>
        <w:ind w:left="720"/>
      </w:pPr>
      <w:r>
        <w:rPr>
          <w:rFonts w:ascii="Times New Roman" w:hAnsi="Times New Roman"/>
          <w:sz w:val="24"/>
        </w:rPr>
        <w:t>•  "Interpretable Machine Learning" by Christoph Molnar [Molnar, 2022], an open-access textbook that covers PFI, PDP, and other explainability methods in detail.</w:t>
      </w:r>
    </w:p>
    <w:p>
      <w:pPr>
        <w:spacing w:after="60"/>
        <w:ind w:left="720"/>
      </w:pPr>
      <w:r>
        <w:rPr>
          <w:rFonts w:ascii="Times New Roman" w:hAnsi="Times New Roman"/>
          <w:sz w:val="24"/>
        </w:rPr>
        <w:t>•  The XGBoost documentation [Chen and Guestrin, 2016] for understanding gradient boosting parameters and tuning strategies.</w:t>
      </w:r>
    </w:p>
    <w:p>
      <w:pPr>
        <w:spacing w:after="60"/>
        <w:ind w:left="720"/>
      </w:pPr>
      <w:r>
        <w:rPr>
          <w:rFonts w:ascii="Times New Roman" w:hAnsi="Times New Roman"/>
          <w:sz w:val="24"/>
        </w:rPr>
        <w:t>•  Peer-reviewed research articles listed in Section 8, particularly Guo et al. [2025] for their systematic comparison of sampling strategies and explainability techniques on the same dataset.</w:t>
      </w:r>
    </w:p>
    <w:p>
      <w:pPr>
        <w:spacing w:before="240" w:after="120"/>
      </w:pPr>
      <w:r>
        <w:rPr>
          <w:rFonts w:ascii="Times New Roman" w:hAnsi="Times New Roman"/>
          <w:b/>
          <w:sz w:val="28"/>
        </w:rPr>
        <w:t>3. Approach</w:t>
      </w:r>
    </w:p>
    <w:p>
      <w:pPr>
        <w:spacing w:before="240" w:after="120"/>
      </w:pPr>
      <w:r>
        <w:rPr>
          <w:rFonts w:ascii="Times New Roman" w:hAnsi="Times New Roman"/>
          <w:b/>
          <w:sz w:val="24"/>
        </w:rPr>
        <w:t>3.1 Data Source</w:t>
      </w:r>
    </w:p>
    <w:p>
      <w:pPr>
        <w:spacing w:after="120"/>
      </w:pPr>
      <w:r>
        <w:rPr>
          <w:rFonts w:ascii="Times New Roman" w:hAnsi="Times New Roman"/>
          <w:sz w:val="24"/>
        </w:rPr>
        <w:t>The project used the Diabetes 130-US Hospitals Dataset, publicly available from the UCI Machine Learning Repository [Strack et al., 2014]. The dataset contains 101,766 patient encounters from 130 U.S. hospitals collected between 1999 and 2008. Each record represents a single hospital visit for a diabetic patient and includes 50 features covering demographics (age, race, gender), admission details (type, source, discharge disposition), diagnoses (three ICD-9 codes), medications (23 diabetes-related drugs), lab results, and hospital utilization history (prior inpatient, outpatient, and emergency visits).</w:t>
      </w:r>
    </w:p>
    <w:p>
      <w:pPr>
        <w:spacing w:after="120"/>
      </w:pPr>
      <w:r>
        <w:rPr>
          <w:rFonts w:ascii="Times New Roman" w:hAnsi="Times New Roman"/>
          <w:sz w:val="24"/>
        </w:rPr>
        <w:t>The original target variable had three categories: readmitted in less than 30 days, readmitted in more than 30 days, and not readmitted. I converted this into a binary target: 1 for readmitted within 30 days (11,314 encounters, 11.39%) and 0 for everything else (88,026 encounters, 88.61%). This severe class imbalance was one of the main challenges of the project.</w:t>
      </w:r>
    </w:p>
    <w:p>
      <w:pPr>
        <w:jc w:val="center"/>
      </w:pPr>
      <w:r>
        <w:drawing>
          <wp:inline xmlns:a="http://schemas.openxmlformats.org/drawingml/2006/main" xmlns:pic="http://schemas.openxmlformats.org/drawingml/2006/picture">
            <wp:extent cx="4114800" cy="2540259"/>
            <wp:docPr id="1" name="Picture 1"/>
            <wp:cNvGraphicFramePr>
              <a:graphicFrameLocks noChangeAspect="1"/>
            </wp:cNvGraphicFramePr>
            <a:graphic>
              <a:graphicData uri="http://schemas.openxmlformats.org/drawingml/2006/picture">
                <pic:pic>
                  <pic:nvPicPr>
                    <pic:cNvPr id="0" name="cell18_fig0.png"/>
                    <pic:cNvPicPr/>
                  </pic:nvPicPr>
                  <pic:blipFill>
                    <a:blip r:embed="rId9"/>
                    <a:stretch>
                      <a:fillRect/>
                    </a:stretch>
                  </pic:blipFill>
                  <pic:spPr>
                    <a:xfrm>
                      <a:off x="0" y="0"/>
                      <a:ext cx="4114800" cy="2540259"/>
                    </a:xfrm>
                    <a:prstGeom prst="rect"/>
                  </pic:spPr>
                </pic:pic>
              </a:graphicData>
            </a:graphic>
          </wp:inline>
        </w:drawing>
      </w:r>
    </w:p>
    <w:p>
      <w:pPr>
        <w:spacing w:after="200"/>
        <w:jc w:val="center"/>
      </w:pPr>
      <w:r>
        <w:rPr>
          <w:rFonts w:ascii="Times New Roman" w:hAnsi="Times New Roman"/>
          <w:i/>
          <w:sz w:val="22"/>
        </w:rPr>
        <w:t>Fig 1. Binary target distribution showing the class imbalance (88.6% vs 11.4%).</w:t>
      </w:r>
    </w:p>
    <w:p>
      <w:pPr>
        <w:spacing w:before="240" w:after="120"/>
      </w:pPr>
      <w:r>
        <w:rPr>
          <w:rFonts w:ascii="Times New Roman" w:hAnsi="Times New Roman"/>
          <w:b/>
          <w:sz w:val="24"/>
        </w:rPr>
        <w:t>3.2 Methodology</w:t>
      </w:r>
    </w:p>
    <w:p>
      <w:pPr>
        <w:spacing w:after="120"/>
      </w:pPr>
      <w:r>
        <w:rPr>
          <w:rFonts w:ascii="Times New Roman" w:hAnsi="Times New Roman"/>
          <w:sz w:val="24"/>
        </w:rPr>
        <w:t>The project followed an end-to-end machine learning pipeline with eight stages:</w:t>
      </w:r>
    </w:p>
    <w:p>
      <w:pPr>
        <w:spacing w:after="60"/>
      </w:pPr>
      <w:r>
        <w:rPr>
          <w:rFonts w:ascii="Times New Roman" w:hAnsi="Times New Roman"/>
          <w:sz w:val="24"/>
        </w:rPr>
        <w:t>Stage 1: Data Cleaning</w:t>
      </w:r>
    </w:p>
    <w:p>
      <w:pPr>
        <w:spacing w:after="120"/>
      </w:pPr>
      <w:r>
        <w:rPr>
          <w:rFonts w:ascii="Times New Roman" w:hAnsi="Times New Roman"/>
          <w:sz w:val="24"/>
        </w:rPr>
        <w:t>I removed columns with more than 40% missing values (weight, medical_specialty, max_glu_serum, A1Cresult), dropped two zero-variance columns (examide, citoglipton), and filtered out patients who were discharged to hospice or expired (since readmission is not applicable for them). After cleaning, 99,340 encounters remained with 42 columns.</w:t>
      </w:r>
    </w:p>
    <w:p>
      <w:pPr>
        <w:spacing w:after="60"/>
      </w:pPr>
      <w:r>
        <w:rPr>
          <w:rFonts w:ascii="Times New Roman" w:hAnsi="Times New Roman"/>
          <w:sz w:val="24"/>
        </w:rPr>
        <w:t>Stage 2: Feature Engineering</w:t>
      </w:r>
    </w:p>
    <w:p>
      <w:pPr>
        <w:spacing w:after="120"/>
      </w:pPr>
      <w:r>
        <w:rPr>
          <w:rFonts w:ascii="Times New Roman" w:hAnsi="Times New Roman"/>
          <w:sz w:val="24"/>
        </w:rPr>
        <w:t>I created four new features from the existing data: total_visits (sum of outpatient, emergency, and inpatient visit counts), num_med_changed (count of medications that were adjusted during the visit), num_med_active (count of medications actively prescribed), and age_numeric (midpoint of the age bracket, e.g., [70-80) became 75). The three ICD-9 diagnosis code columns (diag_1, diag_2, diag_3) were mapped into nine clinical categories: Circulatory, Respiratory, Digestive, Diabetes, Injury, Musculoskeletal, Genitourinary, Neoplasms, and Other.</w:t>
      </w:r>
    </w:p>
    <w:p>
      <w:pPr>
        <w:spacing w:after="60"/>
      </w:pPr>
      <w:r>
        <w:rPr>
          <w:rFonts w:ascii="Times New Roman" w:hAnsi="Times New Roman"/>
          <w:sz w:val="24"/>
        </w:rPr>
        <w:t>Stage 3: Encoding and Splitting</w:t>
      </w:r>
    </w:p>
    <w:p>
      <w:pPr>
        <w:spacing w:after="120"/>
      </w:pPr>
      <w:r>
        <w:rPr>
          <w:rFonts w:ascii="Times New Roman" w:hAnsi="Times New Roman"/>
          <w:sz w:val="24"/>
        </w:rPr>
        <w:t>Categorical features were one-hot encoded, producing a final feature matrix of 46 columns. The data was split into 80% training (79,472 encounters) and 20% testing (19,868 encounters) using stratified sampling to preserve the class distribution in both sets.</w:t>
      </w:r>
    </w:p>
    <w:p>
      <w:pPr>
        <w:spacing w:after="60"/>
      </w:pPr>
      <w:r>
        <w:rPr>
          <w:rFonts w:ascii="Times New Roman" w:hAnsi="Times New Roman"/>
          <w:sz w:val="24"/>
        </w:rPr>
        <w:t>Stage 4: SMOTE on Training Set</w:t>
      </w:r>
    </w:p>
    <w:p>
      <w:pPr>
        <w:spacing w:after="120"/>
      </w:pPr>
      <w:r>
        <w:rPr>
          <w:rFonts w:ascii="Times New Roman" w:hAnsi="Times New Roman"/>
          <w:sz w:val="24"/>
        </w:rPr>
        <w:t>SMOTE [Chawla et al., 2002] was applied only to the training set to balance the classes, bringing both classes to 70,421 samples each. The test set was left untouched to ensure a realistic evaluation. All features were then scaled using StandardScaler.</w:t>
      </w:r>
    </w:p>
    <w:p>
      <w:pPr>
        <w:spacing w:after="60"/>
      </w:pPr>
      <w:r>
        <w:rPr>
          <w:rFonts w:ascii="Times New Roman" w:hAnsi="Times New Roman"/>
          <w:sz w:val="24"/>
        </w:rPr>
        <w:t>Stage 5: Model Training and Hyperparameter Tuning</w:t>
      </w:r>
    </w:p>
    <w:p>
      <w:pPr>
        <w:spacing w:after="120"/>
      </w:pPr>
      <w:r>
        <w:rPr>
          <w:rFonts w:ascii="Times New Roman" w:hAnsi="Times New Roman"/>
          <w:sz w:val="24"/>
        </w:rPr>
        <w:t>Three classifiers were trained: Logistic Regression, Random Forest, and XGBoost. For each model, I ran GridSearchCV with 3-fold cross-validation scored on ROC-AUC to find the best hyperparameters. All three models used the same preprocessed data and the same train-test split.</w:t>
      </w:r>
    </w:p>
    <w:p>
      <w:pPr>
        <w:spacing w:after="60"/>
      </w:pPr>
      <w:r>
        <w:rPr>
          <w:rFonts w:ascii="Times New Roman" w:hAnsi="Times New Roman"/>
          <w:sz w:val="24"/>
        </w:rPr>
        <w:t>Stage 6: Model Evaluation and Selection</w:t>
      </w:r>
    </w:p>
    <w:p>
      <w:pPr>
        <w:spacing w:after="120"/>
      </w:pPr>
      <w:r>
        <w:rPr>
          <w:rFonts w:ascii="Times New Roman" w:hAnsi="Times New Roman"/>
          <w:sz w:val="24"/>
        </w:rPr>
        <w:t>Models were evaluated on the held-out test set using ROC-AUC, accuracy, precision, recall, and F1-score. I also ran 5-fold stratified cross-validation on the training set to check stability. XGBoost was selected as the best model based on the highest test ROC-AUC (0.6648) and stable cross-validation scores.</w:t>
      </w:r>
    </w:p>
    <w:p>
      <w:pPr>
        <w:spacing w:after="60"/>
      </w:pPr>
      <w:r>
        <w:rPr>
          <w:rFonts w:ascii="Times New Roman" w:hAnsi="Times New Roman"/>
          <w:sz w:val="24"/>
        </w:rPr>
        <w:t>Stage 7: Threshold Optimization</w:t>
      </w:r>
    </w:p>
    <w:p>
      <w:pPr>
        <w:spacing w:after="120"/>
      </w:pPr>
      <w:r>
        <w:rPr>
          <w:rFonts w:ascii="Times New Roman" w:hAnsi="Times New Roman"/>
          <w:sz w:val="24"/>
        </w:rPr>
        <w:t>The default classification threshold of 0.50 resulted in very low recall (only 4% of actual readmissions detected). I swept thresholds from 0.01 to 0.99 and found that a threshold of 0.20 maximized the F1-score, improving recall to 35% while keeping precision at 23%.</w:t>
      </w:r>
    </w:p>
    <w:p>
      <w:pPr>
        <w:spacing w:after="60"/>
      </w:pPr>
      <w:r>
        <w:rPr>
          <w:rFonts w:ascii="Times New Roman" w:hAnsi="Times New Roman"/>
          <w:sz w:val="24"/>
        </w:rPr>
        <w:t>Stage 8: Explainability and Dashboard</w:t>
      </w:r>
    </w:p>
    <w:p>
      <w:pPr>
        <w:spacing w:after="120"/>
      </w:pPr>
      <w:r>
        <w:rPr>
          <w:rFonts w:ascii="Times New Roman" w:hAnsi="Times New Roman"/>
          <w:sz w:val="24"/>
        </w:rPr>
        <w:t>PFI and PDP were computed on the best model to identify and visualize the most important features. The trained model, scaler, and supporting data were exported as artifacts and loaded into an interactive Streamlit dashboard for real-time risk assessment.</w:t>
      </w:r>
    </w:p>
    <w:p>
      <w:pPr>
        <w:jc w:val="center"/>
      </w:pPr>
      <w:r>
        <w:drawing>
          <wp:inline xmlns:a="http://schemas.openxmlformats.org/drawingml/2006/main" xmlns:pic="http://schemas.openxmlformats.org/drawingml/2006/picture">
            <wp:extent cx="5486400" cy="3664886"/>
            <wp:docPr id="12" name="Picture 12"/>
            <wp:cNvGraphicFramePr>
              <a:graphicFrameLocks noChangeAspect="1"/>
            </wp:cNvGraphicFramePr>
            <a:graphic>
              <a:graphicData uri="http://schemas.openxmlformats.org/drawingml/2006/picture">
                <pic:pic>
                  <pic:nvPicPr>
                    <pic:cNvPr id="0" name="pipeline_diagram.png"/>
                    <pic:cNvPicPr/>
                  </pic:nvPicPr>
                  <pic:blipFill>
                    <a:blip r:embed="rId20"/>
                    <a:stretch>
                      <a:fillRect/>
                    </a:stretch>
                  </pic:blipFill>
                  <pic:spPr>
                    <a:xfrm>
                      <a:off x="0" y="0"/>
                      <a:ext cx="5486400" cy="3664886"/>
                    </a:xfrm>
                    <a:prstGeom prst="rect"/>
                  </pic:spPr>
                </pic:pic>
              </a:graphicData>
            </a:graphic>
          </wp:inline>
        </w:drawing>
      </w:r>
    </w:p>
    <w:p>
      <w:pPr>
        <w:jc w:val="center"/>
      </w:pPr>
      <w:r>
        <w:rPr>
          <w:i/>
          <w:sz w:val="20"/>
        </w:rPr>
        <w:t>Fig 2. End-to-end machine learning pipeline showing all eight stages from raw data to deployment.</w:t>
      </w:r>
    </w:p>
    <w:p>
      <w:pPr>
        <w:spacing w:before="240" w:after="120"/>
      </w:pPr>
      <w:r>
        <w:rPr>
          <w:rFonts w:ascii="Times New Roman" w:hAnsi="Times New Roman"/>
          <w:b/>
          <w:sz w:val="24"/>
        </w:rPr>
        <w:t>3.3 Worked Example</w:t>
      </w:r>
    </w:p>
    <w:p>
      <w:pPr>
        <w:spacing w:after="120"/>
      </w:pPr>
      <w:r>
        <w:rPr>
          <w:rFonts w:ascii="Times New Roman" w:hAnsi="Times New Roman"/>
          <w:sz w:val="24"/>
        </w:rPr>
        <w:t>To illustrate how the system works from input to output, here is a fully worked example for a medium-risk patient:</w:t>
      </w:r>
    </w:p>
    <w:p>
      <w:pPr>
        <w:spacing w:after="60"/>
      </w:pPr>
      <w:r>
        <w:rPr>
          <w:rFonts w:ascii="Times New Roman" w:hAnsi="Times New Roman"/>
          <w:sz w:val="24"/>
        </w:rPr>
        <w:t>Sample Input:</w:t>
      </w:r>
    </w:p>
    <w:p>
      <w:pPr>
        <w:spacing w:after="60"/>
        <w:ind w:left="720"/>
      </w:pPr>
      <w:r>
        <w:rPr>
          <w:rFonts w:ascii="Times New Roman" w:hAnsi="Times New Roman"/>
          <w:sz w:val="24"/>
        </w:rPr>
        <w:t>•  Age group: 60-70 (age_numeric = 65)</w:t>
      </w:r>
    </w:p>
    <w:p>
      <w:pPr>
        <w:spacing w:after="60"/>
        <w:ind w:left="720"/>
      </w:pPr>
      <w:r>
        <w:rPr>
          <w:rFonts w:ascii="Times New Roman" w:hAnsi="Times New Roman"/>
          <w:sz w:val="24"/>
        </w:rPr>
        <w:t>•  Prior inpatient visits: 2</w:t>
      </w:r>
    </w:p>
    <w:p>
      <w:pPr>
        <w:spacing w:after="60"/>
        <w:ind w:left="720"/>
      </w:pPr>
      <w:r>
        <w:rPr>
          <w:rFonts w:ascii="Times New Roman" w:hAnsi="Times New Roman"/>
          <w:sz w:val="24"/>
        </w:rPr>
        <w:t>•  Number of medications: 15</w:t>
      </w:r>
    </w:p>
    <w:p>
      <w:pPr>
        <w:spacing w:after="60"/>
        <w:ind w:left="720"/>
      </w:pPr>
      <w:r>
        <w:rPr>
          <w:rFonts w:ascii="Times New Roman" w:hAnsi="Times New Roman"/>
          <w:sz w:val="24"/>
        </w:rPr>
        <w:t>•  Time in hospital: 5 days</w:t>
      </w:r>
    </w:p>
    <w:p>
      <w:pPr>
        <w:spacing w:after="60"/>
        <w:ind w:left="720"/>
      </w:pPr>
      <w:r>
        <w:rPr>
          <w:rFonts w:ascii="Times New Roman" w:hAnsi="Times New Roman"/>
          <w:sz w:val="24"/>
        </w:rPr>
        <w:t>•  Number of diagnoses: 7</w:t>
      </w:r>
    </w:p>
    <w:p>
      <w:pPr>
        <w:spacing w:after="60"/>
        <w:ind w:left="720"/>
      </w:pPr>
      <w:r>
        <w:rPr>
          <w:rFonts w:ascii="Times New Roman" w:hAnsi="Times New Roman"/>
          <w:sz w:val="24"/>
        </w:rPr>
        <w:t>•  Discharge disposition: 1 (discharged to home)</w:t>
      </w:r>
    </w:p>
    <w:p>
      <w:pPr>
        <w:spacing w:after="60"/>
        <w:ind w:left="720"/>
      </w:pPr>
      <w:r>
        <w:rPr>
          <w:rFonts w:ascii="Times New Roman" w:hAnsi="Times New Roman"/>
          <w:sz w:val="24"/>
        </w:rPr>
        <w:t>•  Admission type: 1 (emergency)</w:t>
      </w:r>
    </w:p>
    <w:p>
      <w:pPr>
        <w:spacing w:after="60"/>
        <w:ind w:left="720"/>
      </w:pPr>
      <w:r>
        <w:rPr>
          <w:rFonts w:ascii="Times New Roman" w:hAnsi="Times New Roman"/>
          <w:sz w:val="24"/>
        </w:rPr>
        <w:t>•  Primary diagnosis category: Circulatory</w:t>
      </w:r>
    </w:p>
    <w:p>
      <w:pPr>
        <w:spacing w:after="60"/>
      </w:pPr>
      <w:r>
        <w:rPr>
          <w:rFonts w:ascii="Times New Roman" w:hAnsi="Times New Roman"/>
          <w:sz w:val="24"/>
        </w:rPr>
        <w:t>Processing Steps:</w:t>
      </w:r>
    </w:p>
    <w:p>
      <w:pPr>
        <w:spacing w:after="120"/>
      </w:pPr>
      <w:r>
        <w:rPr>
          <w:rFonts w:ascii="Times New Roman" w:hAnsi="Times New Roman"/>
          <w:sz w:val="24"/>
        </w:rPr>
        <w:t>First, the raw inputs are placed into a feature vector with 46 columns matching the training format. Numeric features (age_numeric=65, number_inpatient=2, num_medications=15, etc.) are placed directly. Categorical features are one-hot encoded: for example, diag_1="Circulatory" means the column diag_1_Circulatory is set to 1 and all other diag_1_* columns are set to 0. The feature vector is then scaled using the same StandardScaler that was fitted on the training data.</w:t>
      </w:r>
    </w:p>
    <w:p>
      <w:pPr>
        <w:spacing w:after="120"/>
      </w:pPr>
      <w:r>
        <w:rPr>
          <w:rFonts w:ascii="Times New Roman" w:hAnsi="Times New Roman"/>
          <w:sz w:val="24"/>
        </w:rPr>
        <w:t>The scaled feature vector is passed to the trained XGBoost model, which outputs a predicted probability of readmission. For this patient, the predicted probability was 0.24 (24%). Since 0.24 exceeds the optimized threshold of 0.20, the binary prediction is 1 (likely to be readmitted), and the risk level is classified as MEDIUM RISK (between 0.20 and 0.30).</w:t>
      </w:r>
    </w:p>
    <w:p>
      <w:pPr>
        <w:spacing w:after="60"/>
      </w:pPr>
      <w:r>
        <w:rPr>
          <w:rFonts w:ascii="Times New Roman" w:hAnsi="Times New Roman"/>
          <w:sz w:val="24"/>
        </w:rPr>
        <w:t>Sample Output:</w:t>
      </w:r>
    </w:p>
    <w:p>
      <w:pPr>
        <w:spacing w:after="60"/>
        <w:ind w:left="720"/>
      </w:pPr>
      <w:r>
        <w:rPr>
          <w:rFonts w:ascii="Times New Roman" w:hAnsi="Times New Roman"/>
          <w:sz w:val="24"/>
        </w:rPr>
        <w:t>•  Predicted probability of readmission: 0.24 (24%)</w:t>
      </w:r>
    </w:p>
    <w:p>
      <w:pPr>
        <w:spacing w:after="60"/>
        <w:ind w:left="720"/>
      </w:pPr>
      <w:r>
        <w:rPr>
          <w:rFonts w:ascii="Times New Roman" w:hAnsi="Times New Roman"/>
          <w:sz w:val="24"/>
        </w:rPr>
        <w:t>•  Binary prediction: 1 (likely to be readmitted)</w:t>
      </w:r>
    </w:p>
    <w:p>
      <w:pPr>
        <w:spacing w:after="60"/>
        <w:ind w:left="720"/>
      </w:pPr>
      <w:r>
        <w:rPr>
          <w:rFonts w:ascii="Times New Roman" w:hAnsi="Times New Roman"/>
          <w:sz w:val="24"/>
        </w:rPr>
        <w:t>•  Risk level: MEDIUM RISK</w:t>
      </w:r>
    </w:p>
    <w:p>
      <w:pPr>
        <w:spacing w:after="60"/>
        <w:ind w:left="720"/>
      </w:pPr>
      <w:r>
        <w:rPr>
          <w:rFonts w:ascii="Times New Roman" w:hAnsi="Times New Roman"/>
          <w:sz w:val="24"/>
        </w:rPr>
        <w:t>•  Top contributing features: number_inpatient (2, above average), num_medications (15, above average), time_in_hospital (5, above average)</w:t>
      </w:r>
    </w:p>
    <w:p>
      <w:pPr>
        <w:jc w:val="center"/>
      </w:pPr>
      <w:r>
        <w:drawing>
          <wp:inline xmlns:a="http://schemas.openxmlformats.org/drawingml/2006/main" xmlns:pic="http://schemas.openxmlformats.org/drawingml/2006/picture">
            <wp:extent cx="5303520" cy="1279896"/>
            <wp:docPr id="2" name="Picture 2"/>
            <wp:cNvGraphicFramePr>
              <a:graphicFrameLocks noChangeAspect="1"/>
            </wp:cNvGraphicFramePr>
            <a:graphic>
              <a:graphicData uri="http://schemas.openxmlformats.org/drawingml/2006/picture">
                <pic:pic>
                  <pic:nvPicPr>
                    <pic:cNvPr id="0" name="cell59_fig1.png"/>
                    <pic:cNvPicPr/>
                  </pic:nvPicPr>
                  <pic:blipFill>
                    <a:blip r:embed="rId10"/>
                    <a:stretch>
                      <a:fillRect/>
                    </a:stretch>
                  </pic:blipFill>
                  <pic:spPr>
                    <a:xfrm>
                      <a:off x="0" y="0"/>
                      <a:ext cx="5303520" cy="1279896"/>
                    </a:xfrm>
                    <a:prstGeom prst="rect"/>
                  </pic:spPr>
                </pic:pic>
              </a:graphicData>
            </a:graphic>
          </wp:inline>
        </w:drawing>
      </w:r>
    </w:p>
    <w:p>
      <w:pPr>
        <w:spacing w:after="200"/>
        <w:jc w:val="center"/>
      </w:pPr>
      <w:r>
        <w:rPr>
          <w:rFonts w:ascii="Times New Roman" w:hAnsi="Times New Roman"/>
          <w:i/>
          <w:sz w:val="22"/>
        </w:rPr>
        <w:t>Fig 3. Dashboard output for a medium-risk patient: risk gauge (left) and feature profile compared to the population average (right).</w:t>
      </w:r>
    </w:p>
    <w:p>
      <w:pPr>
        <w:spacing w:after="120"/>
      </w:pPr>
      <w:r>
        <w:rPr>
          <w:rFonts w:ascii="Times New Roman" w:hAnsi="Times New Roman"/>
          <w:sz w:val="24"/>
        </w:rPr>
        <w:t>The LACE Index was also computed for the same patient using the dashboard's live comparison feature. As shown in Fig 4, LACE gives a score of 9 out of 19 (below the threshold of 10), classifying this patient as low risk. Meanwhile, the XGBoost model flags the same patient as medium risk at 24%. This shows a case where the ML model catches something that LACE misses.</w:t>
      </w:r>
    </w:p>
    <w:p>
      <w:pPr>
        <w:jc w:val="center"/>
      </w:pPr>
      <w:r>
        <w:drawing>
          <wp:inline xmlns:a="http://schemas.openxmlformats.org/drawingml/2006/main" xmlns:pic="http://schemas.openxmlformats.org/drawingml/2006/picture">
            <wp:extent cx="5029200" cy="2558080"/>
            <wp:docPr id="13" name="Picture 13"/>
            <wp:cNvGraphicFramePr>
              <a:graphicFrameLocks noChangeAspect="1"/>
            </wp:cNvGraphicFramePr>
            <a:graphic>
              <a:graphicData uri="http://schemas.openxmlformats.org/drawingml/2006/picture">
                <pic:pic>
                  <pic:nvPicPr>
                    <pic:cNvPr id="0" name="Live Comparison.PNG"/>
                    <pic:cNvPicPr/>
                  </pic:nvPicPr>
                  <pic:blipFill>
                    <a:blip r:embed="rId21"/>
                    <a:stretch>
                      <a:fillRect/>
                    </a:stretch>
                  </pic:blipFill>
                  <pic:spPr>
                    <a:xfrm>
                      <a:off x="0" y="0"/>
                      <a:ext cx="5029200" cy="2558080"/>
                    </a:xfrm>
                    <a:prstGeom prst="rect"/>
                  </pic:spPr>
                </pic:pic>
              </a:graphicData>
            </a:graphic>
          </wp:inline>
        </w:drawing>
      </w:r>
    </w:p>
    <w:p>
      <w:pPr>
        <w:jc w:val="center"/>
      </w:pPr>
      <w:r>
        <w:rPr>
          <w:i/>
          <w:sz w:val="20"/>
        </w:rPr>
        <w:t>Fig 4. Live comparison from the Streamlit dashboard: LACE Index (score 9, low risk) vs. XGBoost AI model (24%, medium risk) for the same patient.</w:t>
      </w:r>
    </w:p>
    <w:p>
      <w:pPr>
        <w:spacing w:before="240" w:after="120"/>
      </w:pPr>
      <w:r>
        <w:rPr>
          <w:rFonts w:ascii="Times New Roman" w:hAnsi="Times New Roman"/>
          <w:b/>
          <w:sz w:val="24"/>
        </w:rPr>
        <w:t>3.4 Software Description</w:t>
      </w:r>
    </w:p>
    <w:p>
      <w:pPr>
        <w:spacing w:after="120"/>
      </w:pPr>
      <w:r>
        <w:rPr>
          <w:rFonts w:ascii="Times New Roman" w:hAnsi="Times New Roman"/>
          <w:sz w:val="24"/>
        </w:rPr>
        <w:t>The software produced in this project consists of two main components:</w:t>
      </w:r>
    </w:p>
    <w:p>
      <w:pPr>
        <w:spacing w:after="120"/>
      </w:pPr>
      <w:r>
        <w:rPr>
          <w:rFonts w:ascii="Times New Roman" w:hAnsi="Times New Roman"/>
          <w:sz w:val="24"/>
        </w:rPr>
        <w:t>The first component is a Jupyter Notebook that contains the complete data science pipeline: data loading, cleaning, feature engineering, model training, evaluation, threshold optimization, explainability analysis, and the LACE comparison. The notebook is fully executable on Google Colab and produces all results, tables, and figures from scratch.</w:t>
      </w:r>
    </w:p>
    <w:p>
      <w:pPr>
        <w:spacing w:after="120"/>
      </w:pPr>
      <w:r>
        <w:rPr>
          <w:rFonts w:ascii="Times New Roman" w:hAnsi="Times New Roman"/>
          <w:sz w:val="24"/>
        </w:rPr>
        <w:t>The second component is a Streamlit web dashboard that loads the trained model artifacts and has four tabs: (1) Risk Assessment, where you adjust patient parameters with sliders and get a risk score along with which features are driving the prediction and a suggested action plan; (2) Explainability and What-If, which shows global feature importance and lets you change patient inputs to see how the risk changes; (3) Clinical Impact, which covers the threshold optimization, a side-by-side LACE vs. XGBoost comparison for the current patient, and an estimated cost savings calculator; and (4) Model Performance, which shows the model comparison table and a summary of the dataset and methodology. The dashboard is deployed online and auto-updates from the GitHub repository on every push.</w:t>
      </w:r>
    </w:p>
    <w:p>
      <w:pPr>
        <w:spacing w:before="240" w:after="120"/>
      </w:pPr>
      <w:r>
        <w:rPr>
          <w:rFonts w:ascii="Times New Roman" w:hAnsi="Times New Roman"/>
          <w:b/>
          <w:sz w:val="24"/>
        </w:rPr>
        <w:t>3.5 Processing Time and Space</w:t>
      </w:r>
    </w:p>
    <w:p>
      <w:pPr>
        <w:spacing w:after="120"/>
      </w:pPr>
      <w:r>
        <w:rPr>
          <w:rFonts w:ascii="Times New Roman" w:hAnsi="Times New Roman"/>
          <w:sz w:val="24"/>
        </w:rPr>
        <w:t>The entire notebook, including data loading, cleaning, feature engineering, training three models with GridSearchCV, computing PFI (10 repeats), generating all plots, and running the LACE comparison, executed end-to-end in approximately 8 to 10 minutes on a Google Colab free-tier instance (2 vCPUs, 12.7 GB RAM). The most time-consuming steps were GridSearchCV for XGBoost (27 parameter combinations times 3 folds) and PFI computation (46 features times 10 repeats).</w:t>
      </w:r>
    </w:p>
    <w:p>
      <w:pPr>
        <w:spacing w:after="120"/>
      </w:pPr>
      <w:r>
        <w:rPr>
          <w:rFonts w:ascii="Times New Roman" w:hAnsi="Times New Roman"/>
          <w:sz w:val="24"/>
        </w:rPr>
        <w:t>The dataset file (data.csv) is approximately 18.2 MB. The exported model artifacts total about 783 KB, of which the trained XGBoost model file is the largest at 776 KB. The Streamlit dashboard loads these artifacts at startup and responds to user interactions in under one second.</w:t>
      </w:r>
    </w:p>
    <w:p>
      <w:r>
        <w:br w:type="page"/>
      </w:r>
    </w:p>
    <w:p>
      <w:pPr>
        <w:spacing w:before="240" w:after="120"/>
      </w:pPr>
      <w:r>
        <w:rPr>
          <w:rFonts w:ascii="Times New Roman" w:hAnsi="Times New Roman"/>
          <w:b/>
          <w:sz w:val="28"/>
        </w:rPr>
        <w:t>4. Implementation</w:t>
      </w:r>
    </w:p>
    <w:p>
      <w:pPr>
        <w:spacing w:before="240" w:after="120"/>
      </w:pPr>
      <w:r>
        <w:rPr>
          <w:rFonts w:ascii="Times New Roman" w:hAnsi="Times New Roman"/>
          <w:b/>
          <w:sz w:val="24"/>
        </w:rPr>
        <w:t>4.1 Software Stack and Versions</w:t>
      </w:r>
    </w:p>
    <w:p>
      <w:pPr>
        <w:spacing w:after="120"/>
      </w:pPr>
      <w:r>
        <w:rPr>
          <w:rFonts w:ascii="Times New Roman" w:hAnsi="Times New Roman"/>
          <w:sz w:val="24"/>
        </w:rPr>
        <w:t>The project was implemented entirely in Python. The notebook was developed and executed on Google Colab, and the dashboard was built with Streamlit and deployed via Streamlit Community Cloud. Table 1 lists the main packages used and their versions.</w:t>
      </w:r>
    </w:p>
    <w:p>
      <w:pPr>
        <w:spacing w:after="80"/>
        <w:jc w:val="center"/>
      </w:pPr>
      <w:r>
        <w:rPr>
          <w:rFonts w:ascii="Times New Roman" w:hAnsi="Times New Roman"/>
          <w:i/>
          <w:sz w:val="22"/>
        </w:rPr>
        <w:t>Table 1. Software packages and versions used in the project.</w:t>
      </w:r>
    </w:p>
    <w:tbl>
      <w:tblPr>
        <w:tblStyle w:val="TableGrid"/>
        <w:tblW w:type="auto" w:w="0"/>
        <w:jc w:val="center"/>
        <w:tblLook w:firstColumn="1" w:firstRow="1" w:lastColumn="0" w:lastRow="0" w:noHBand="0" w:noVBand="1" w:val="04A0"/>
      </w:tblPr>
      <w:tblGrid>
        <w:gridCol w:w="3600"/>
        <w:gridCol w:w="3600"/>
        <w:gridCol w:w="3600"/>
      </w:tblGrid>
      <w:tr>
        <w:tc>
          <w:tcPr>
            <w:tcW w:type="dxa" w:w="3600"/>
          </w:tcPr>
          <w:p>
            <w:r/>
            <w:r>
              <w:rPr>
                <w:rFonts w:ascii="Times New Roman" w:hAnsi="Times New Roman"/>
                <w:b/>
                <w:sz w:val="22"/>
              </w:rPr>
              <w:t>Package</w:t>
            </w:r>
          </w:p>
        </w:tc>
        <w:tc>
          <w:tcPr>
            <w:tcW w:type="dxa" w:w="3600"/>
          </w:tcPr>
          <w:p>
            <w:r/>
            <w:r>
              <w:rPr>
                <w:rFonts w:ascii="Times New Roman" w:hAnsi="Times New Roman"/>
                <w:b/>
                <w:sz w:val="22"/>
              </w:rPr>
              <w:t>Version</w:t>
            </w:r>
          </w:p>
        </w:tc>
        <w:tc>
          <w:tcPr>
            <w:tcW w:type="dxa" w:w="3600"/>
          </w:tcPr>
          <w:p>
            <w:r/>
            <w:r>
              <w:rPr>
                <w:rFonts w:ascii="Times New Roman" w:hAnsi="Times New Roman"/>
                <w:b/>
                <w:sz w:val="22"/>
              </w:rPr>
              <w:t>Purpose</w:t>
            </w:r>
          </w:p>
        </w:tc>
      </w:tr>
      <w:tr>
        <w:tc>
          <w:tcPr>
            <w:tcW w:type="dxa" w:w="3600"/>
          </w:tcPr>
          <w:p>
            <w:r/>
            <w:r>
              <w:rPr>
                <w:rFonts w:ascii="Times New Roman" w:hAnsi="Times New Roman"/>
                <w:sz w:val="22"/>
              </w:rPr>
              <w:t>Python</w:t>
            </w:r>
          </w:p>
        </w:tc>
        <w:tc>
          <w:tcPr>
            <w:tcW w:type="dxa" w:w="3600"/>
          </w:tcPr>
          <w:p>
            <w:r/>
            <w:r>
              <w:rPr>
                <w:rFonts w:ascii="Times New Roman" w:hAnsi="Times New Roman"/>
                <w:sz w:val="22"/>
              </w:rPr>
              <w:t>3.10</w:t>
            </w:r>
          </w:p>
        </w:tc>
        <w:tc>
          <w:tcPr>
            <w:tcW w:type="dxa" w:w="3600"/>
          </w:tcPr>
          <w:p>
            <w:r/>
            <w:r>
              <w:rPr>
                <w:rFonts w:ascii="Times New Roman" w:hAnsi="Times New Roman"/>
                <w:sz w:val="22"/>
              </w:rPr>
              <w:t>Programming language</w:t>
            </w:r>
          </w:p>
        </w:tc>
      </w:tr>
      <w:tr>
        <w:tc>
          <w:tcPr>
            <w:tcW w:type="dxa" w:w="3600"/>
          </w:tcPr>
          <w:p>
            <w:r/>
            <w:r>
              <w:rPr>
                <w:rFonts w:ascii="Times New Roman" w:hAnsi="Times New Roman"/>
                <w:sz w:val="22"/>
              </w:rPr>
              <w:t>pandas</w:t>
            </w:r>
          </w:p>
        </w:tc>
        <w:tc>
          <w:tcPr>
            <w:tcW w:type="dxa" w:w="3600"/>
          </w:tcPr>
          <w:p>
            <w:r/>
            <w:r>
              <w:rPr>
                <w:rFonts w:ascii="Times New Roman" w:hAnsi="Times New Roman"/>
                <w:sz w:val="22"/>
              </w:rPr>
              <w:t>2.0+</w:t>
            </w:r>
          </w:p>
        </w:tc>
        <w:tc>
          <w:tcPr>
            <w:tcW w:type="dxa" w:w="3600"/>
          </w:tcPr>
          <w:p>
            <w:r/>
            <w:r>
              <w:rPr>
                <w:rFonts w:ascii="Times New Roman" w:hAnsi="Times New Roman"/>
                <w:sz w:val="22"/>
              </w:rPr>
              <w:t>Data manipulation and analysis</w:t>
            </w:r>
          </w:p>
        </w:tc>
      </w:tr>
      <w:tr>
        <w:tc>
          <w:tcPr>
            <w:tcW w:type="dxa" w:w="3600"/>
          </w:tcPr>
          <w:p>
            <w:r/>
            <w:r>
              <w:rPr>
                <w:rFonts w:ascii="Times New Roman" w:hAnsi="Times New Roman"/>
                <w:sz w:val="22"/>
              </w:rPr>
              <w:t>NumPy</w:t>
            </w:r>
          </w:p>
        </w:tc>
        <w:tc>
          <w:tcPr>
            <w:tcW w:type="dxa" w:w="3600"/>
          </w:tcPr>
          <w:p>
            <w:r/>
            <w:r>
              <w:rPr>
                <w:rFonts w:ascii="Times New Roman" w:hAnsi="Times New Roman"/>
                <w:sz w:val="22"/>
              </w:rPr>
              <w:t>1.24+</w:t>
            </w:r>
          </w:p>
        </w:tc>
        <w:tc>
          <w:tcPr>
            <w:tcW w:type="dxa" w:w="3600"/>
          </w:tcPr>
          <w:p>
            <w:r/>
            <w:r>
              <w:rPr>
                <w:rFonts w:ascii="Times New Roman" w:hAnsi="Times New Roman"/>
                <w:sz w:val="22"/>
              </w:rPr>
              <w:t>Numerical computation</w:t>
            </w:r>
          </w:p>
        </w:tc>
      </w:tr>
      <w:tr>
        <w:tc>
          <w:tcPr>
            <w:tcW w:type="dxa" w:w="3600"/>
          </w:tcPr>
          <w:p>
            <w:r/>
            <w:r>
              <w:rPr>
                <w:rFonts w:ascii="Times New Roman" w:hAnsi="Times New Roman"/>
                <w:sz w:val="22"/>
              </w:rPr>
              <w:t>scikit-learn</w:t>
            </w:r>
          </w:p>
        </w:tc>
        <w:tc>
          <w:tcPr>
            <w:tcW w:type="dxa" w:w="3600"/>
          </w:tcPr>
          <w:p>
            <w:r/>
            <w:r>
              <w:rPr>
                <w:rFonts w:ascii="Times New Roman" w:hAnsi="Times New Roman"/>
                <w:sz w:val="22"/>
              </w:rPr>
              <w:t>1.3+</w:t>
            </w:r>
          </w:p>
        </w:tc>
        <w:tc>
          <w:tcPr>
            <w:tcW w:type="dxa" w:w="3600"/>
          </w:tcPr>
          <w:p>
            <w:r/>
            <w:r>
              <w:rPr>
                <w:rFonts w:ascii="Times New Roman" w:hAnsi="Times New Roman"/>
                <w:sz w:val="22"/>
              </w:rPr>
              <w:t>ML models, metrics, preprocessing</w:t>
            </w:r>
          </w:p>
        </w:tc>
      </w:tr>
      <w:tr>
        <w:tc>
          <w:tcPr>
            <w:tcW w:type="dxa" w:w="3600"/>
          </w:tcPr>
          <w:p>
            <w:r/>
            <w:r>
              <w:rPr>
                <w:rFonts w:ascii="Times New Roman" w:hAnsi="Times New Roman"/>
                <w:sz w:val="22"/>
              </w:rPr>
              <w:t>XGBoost</w:t>
            </w:r>
          </w:p>
        </w:tc>
        <w:tc>
          <w:tcPr>
            <w:tcW w:type="dxa" w:w="3600"/>
          </w:tcPr>
          <w:p>
            <w:r/>
            <w:r>
              <w:rPr>
                <w:rFonts w:ascii="Times New Roman" w:hAnsi="Times New Roman"/>
                <w:sz w:val="22"/>
              </w:rPr>
              <w:t>2.0+</w:t>
            </w:r>
          </w:p>
        </w:tc>
        <w:tc>
          <w:tcPr>
            <w:tcW w:type="dxa" w:w="3600"/>
          </w:tcPr>
          <w:p>
            <w:r/>
            <w:r>
              <w:rPr>
                <w:rFonts w:ascii="Times New Roman" w:hAnsi="Times New Roman"/>
                <w:sz w:val="22"/>
              </w:rPr>
              <w:t>Gradient boosting classifier</w:t>
            </w:r>
          </w:p>
        </w:tc>
      </w:tr>
      <w:tr>
        <w:tc>
          <w:tcPr>
            <w:tcW w:type="dxa" w:w="3600"/>
          </w:tcPr>
          <w:p>
            <w:r/>
            <w:r>
              <w:rPr>
                <w:rFonts w:ascii="Times New Roman" w:hAnsi="Times New Roman"/>
                <w:sz w:val="22"/>
              </w:rPr>
              <w:t>imbalanced-learn</w:t>
            </w:r>
          </w:p>
        </w:tc>
        <w:tc>
          <w:tcPr>
            <w:tcW w:type="dxa" w:w="3600"/>
          </w:tcPr>
          <w:p>
            <w:r/>
            <w:r>
              <w:rPr>
                <w:rFonts w:ascii="Times New Roman" w:hAnsi="Times New Roman"/>
                <w:sz w:val="22"/>
              </w:rPr>
              <w:t>0.11+</w:t>
            </w:r>
          </w:p>
        </w:tc>
        <w:tc>
          <w:tcPr>
            <w:tcW w:type="dxa" w:w="3600"/>
          </w:tcPr>
          <w:p>
            <w:r/>
            <w:r>
              <w:rPr>
                <w:rFonts w:ascii="Times New Roman" w:hAnsi="Times New Roman"/>
                <w:sz w:val="22"/>
              </w:rPr>
              <w:t>SMOTE for class balancing</w:t>
            </w:r>
          </w:p>
        </w:tc>
      </w:tr>
      <w:tr>
        <w:tc>
          <w:tcPr>
            <w:tcW w:type="dxa" w:w="3600"/>
          </w:tcPr>
          <w:p>
            <w:r/>
            <w:r>
              <w:rPr>
                <w:rFonts w:ascii="Times New Roman" w:hAnsi="Times New Roman"/>
                <w:sz w:val="22"/>
              </w:rPr>
              <w:t>Matplotlib</w:t>
            </w:r>
          </w:p>
        </w:tc>
        <w:tc>
          <w:tcPr>
            <w:tcW w:type="dxa" w:w="3600"/>
          </w:tcPr>
          <w:p>
            <w:r/>
            <w:r>
              <w:rPr>
                <w:rFonts w:ascii="Times New Roman" w:hAnsi="Times New Roman"/>
                <w:sz w:val="22"/>
              </w:rPr>
              <w:t>3.7+</w:t>
            </w:r>
          </w:p>
        </w:tc>
        <w:tc>
          <w:tcPr>
            <w:tcW w:type="dxa" w:w="3600"/>
          </w:tcPr>
          <w:p>
            <w:r/>
            <w:r>
              <w:rPr>
                <w:rFonts w:ascii="Times New Roman" w:hAnsi="Times New Roman"/>
                <w:sz w:val="22"/>
              </w:rPr>
              <w:t>Plotting and visualization</w:t>
            </w:r>
          </w:p>
        </w:tc>
      </w:tr>
      <w:tr>
        <w:tc>
          <w:tcPr>
            <w:tcW w:type="dxa" w:w="3600"/>
          </w:tcPr>
          <w:p>
            <w:r/>
            <w:r>
              <w:rPr>
                <w:rFonts w:ascii="Times New Roman" w:hAnsi="Times New Roman"/>
                <w:sz w:val="22"/>
              </w:rPr>
              <w:t>Seaborn</w:t>
            </w:r>
          </w:p>
        </w:tc>
        <w:tc>
          <w:tcPr>
            <w:tcW w:type="dxa" w:w="3600"/>
          </w:tcPr>
          <w:p>
            <w:r/>
            <w:r>
              <w:rPr>
                <w:rFonts w:ascii="Times New Roman" w:hAnsi="Times New Roman"/>
                <w:sz w:val="22"/>
              </w:rPr>
              <w:t>0.12+</w:t>
            </w:r>
          </w:p>
        </w:tc>
        <w:tc>
          <w:tcPr>
            <w:tcW w:type="dxa" w:w="3600"/>
          </w:tcPr>
          <w:p>
            <w:r/>
            <w:r>
              <w:rPr>
                <w:rFonts w:ascii="Times New Roman" w:hAnsi="Times New Roman"/>
                <w:sz w:val="22"/>
              </w:rPr>
              <w:t>Statistical visualizations</w:t>
            </w:r>
          </w:p>
        </w:tc>
      </w:tr>
      <w:tr>
        <w:tc>
          <w:tcPr>
            <w:tcW w:type="dxa" w:w="3600"/>
          </w:tcPr>
          <w:p>
            <w:r/>
            <w:r>
              <w:rPr>
                <w:rFonts w:ascii="Times New Roman" w:hAnsi="Times New Roman"/>
                <w:sz w:val="22"/>
              </w:rPr>
              <w:t>Streamlit</w:t>
            </w:r>
          </w:p>
        </w:tc>
        <w:tc>
          <w:tcPr>
            <w:tcW w:type="dxa" w:w="3600"/>
          </w:tcPr>
          <w:p>
            <w:r/>
            <w:r>
              <w:rPr>
                <w:rFonts w:ascii="Times New Roman" w:hAnsi="Times New Roman"/>
                <w:sz w:val="22"/>
              </w:rPr>
              <w:t>1.32+</w:t>
            </w:r>
          </w:p>
        </w:tc>
        <w:tc>
          <w:tcPr>
            <w:tcW w:type="dxa" w:w="3600"/>
          </w:tcPr>
          <w:p>
            <w:r/>
            <w:r>
              <w:rPr>
                <w:rFonts w:ascii="Times New Roman" w:hAnsi="Times New Roman"/>
                <w:sz w:val="22"/>
              </w:rPr>
              <w:t>Interactive web dashboard</w:t>
            </w:r>
          </w:p>
        </w:tc>
      </w:tr>
      <w:tr>
        <w:tc>
          <w:tcPr>
            <w:tcW w:type="dxa" w:w="3600"/>
          </w:tcPr>
          <w:p>
            <w:r/>
            <w:r>
              <w:rPr>
                <w:rFonts w:ascii="Times New Roman" w:hAnsi="Times New Roman"/>
                <w:sz w:val="22"/>
              </w:rPr>
              <w:t>joblib</w:t>
            </w:r>
          </w:p>
        </w:tc>
        <w:tc>
          <w:tcPr>
            <w:tcW w:type="dxa" w:w="3600"/>
          </w:tcPr>
          <w:p>
            <w:r/>
            <w:r>
              <w:rPr>
                <w:rFonts w:ascii="Times New Roman" w:hAnsi="Times New Roman"/>
                <w:sz w:val="22"/>
              </w:rPr>
              <w:t>1.3+</w:t>
            </w:r>
          </w:p>
        </w:tc>
        <w:tc>
          <w:tcPr>
            <w:tcW w:type="dxa" w:w="3600"/>
          </w:tcPr>
          <w:p>
            <w:r/>
            <w:r>
              <w:rPr>
                <w:rFonts w:ascii="Times New Roman" w:hAnsi="Times New Roman"/>
                <w:sz w:val="22"/>
              </w:rPr>
              <w:t>Model serialization</w:t>
            </w:r>
          </w:p>
        </w:tc>
      </w:tr>
      <w:tr>
        <w:tc>
          <w:tcPr>
            <w:tcW w:type="dxa" w:w="3600"/>
          </w:tcPr>
          <w:p>
            <w:r/>
            <w:r>
              <w:rPr>
                <w:rFonts w:ascii="Times New Roman" w:hAnsi="Times New Roman"/>
                <w:sz w:val="22"/>
              </w:rPr>
              <w:t>SciPy</w:t>
            </w:r>
          </w:p>
        </w:tc>
        <w:tc>
          <w:tcPr>
            <w:tcW w:type="dxa" w:w="3600"/>
          </w:tcPr>
          <w:p>
            <w:r/>
            <w:r>
              <w:rPr>
                <w:rFonts w:ascii="Times New Roman" w:hAnsi="Times New Roman"/>
                <w:sz w:val="22"/>
              </w:rPr>
              <w:t>1.11+</w:t>
            </w:r>
          </w:p>
        </w:tc>
        <w:tc>
          <w:tcPr>
            <w:tcW w:type="dxa" w:w="3600"/>
          </w:tcPr>
          <w:p>
            <w:r/>
            <w:r>
              <w:rPr>
                <w:rFonts w:ascii="Times New Roman" w:hAnsi="Times New Roman"/>
                <w:sz w:val="22"/>
              </w:rPr>
              <w:t>Statistical tests</w:t>
            </w:r>
          </w:p>
        </w:tc>
      </w:tr>
    </w:tbl>
    <w:p/>
    <w:p>
      <w:pPr>
        <w:spacing w:before="240" w:after="120"/>
      </w:pPr>
      <w:r>
        <w:rPr>
          <w:rFonts w:ascii="Times New Roman" w:hAnsi="Times New Roman"/>
          <w:b/>
          <w:sz w:val="24"/>
        </w:rPr>
        <w:t>4.2 Module Structure</w:t>
      </w:r>
    </w:p>
    <w:p>
      <w:pPr>
        <w:spacing w:after="120"/>
      </w:pPr>
      <w:r>
        <w:rPr>
          <w:rFonts w:ascii="Times New Roman" w:hAnsi="Times New Roman"/>
          <w:sz w:val="24"/>
        </w:rPr>
        <w:t>The project consists of three main source files and a set of exported model artifacts. Table 2 summarizes the module structure.</w:t>
      </w:r>
    </w:p>
    <w:p>
      <w:pPr>
        <w:spacing w:after="80"/>
        <w:jc w:val="center"/>
      </w:pPr>
      <w:r>
        <w:rPr>
          <w:rFonts w:ascii="Times New Roman" w:hAnsi="Times New Roman"/>
          <w:i/>
          <w:sz w:val="22"/>
        </w:rPr>
        <w:t>Table 2. Module structure of the project.</w:t>
      </w:r>
    </w:p>
    <w:tbl>
      <w:tblPr>
        <w:tblStyle w:val="TableGrid"/>
        <w:tblW w:type="auto" w:w="0"/>
        <w:jc w:val="center"/>
        <w:tblLook w:firstColumn="1" w:firstRow="1" w:lastColumn="0" w:lastRow="0" w:noHBand="0" w:noVBand="1" w:val="04A0"/>
      </w:tblPr>
      <w:tblGrid>
        <w:gridCol w:w="3600"/>
        <w:gridCol w:w="3600"/>
        <w:gridCol w:w="3600"/>
      </w:tblGrid>
      <w:tr>
        <w:tc>
          <w:tcPr>
            <w:tcW w:type="dxa" w:w="3600"/>
          </w:tcPr>
          <w:p>
            <w:r/>
            <w:r>
              <w:rPr>
                <w:rFonts w:ascii="Times New Roman" w:hAnsi="Times New Roman"/>
                <w:b/>
                <w:sz w:val="22"/>
              </w:rPr>
              <w:t>File</w:t>
            </w:r>
          </w:p>
        </w:tc>
        <w:tc>
          <w:tcPr>
            <w:tcW w:type="dxa" w:w="3600"/>
          </w:tcPr>
          <w:p>
            <w:r/>
            <w:r>
              <w:rPr>
                <w:rFonts w:ascii="Times New Roman" w:hAnsi="Times New Roman"/>
                <w:b/>
                <w:sz w:val="22"/>
              </w:rPr>
              <w:t>Lines</w:t>
            </w:r>
          </w:p>
        </w:tc>
        <w:tc>
          <w:tcPr>
            <w:tcW w:type="dxa" w:w="3600"/>
          </w:tcPr>
          <w:p>
            <w:r/>
            <w:r>
              <w:rPr>
                <w:rFonts w:ascii="Times New Roman" w:hAnsi="Times New Roman"/>
                <w:b/>
                <w:sz w:val="22"/>
              </w:rPr>
              <w:t>Description</w:t>
            </w:r>
          </w:p>
        </w:tc>
      </w:tr>
      <w:tr>
        <w:tc>
          <w:tcPr>
            <w:tcW w:type="dxa" w:w="3600"/>
          </w:tcPr>
          <w:p>
            <w:r/>
            <w:r>
              <w:rPr>
                <w:rFonts w:ascii="Times New Roman" w:hAnsi="Times New Roman"/>
                <w:sz w:val="22"/>
              </w:rPr>
              <w:t>Notebook (.ipynb)</w:t>
            </w:r>
          </w:p>
        </w:tc>
        <w:tc>
          <w:tcPr>
            <w:tcW w:type="dxa" w:w="3600"/>
          </w:tcPr>
          <w:p>
            <w:r>
              <w:t>736 (code) + 24 markdown cells</w:t>
            </w:r>
          </w:p>
        </w:tc>
        <w:tc>
          <w:tcPr>
            <w:tcW w:type="dxa" w:w="3600"/>
          </w:tcPr>
          <w:p>
            <w:r/>
            <w:r>
              <w:rPr>
                <w:rFonts w:ascii="Times New Roman" w:hAnsi="Times New Roman"/>
                <w:sz w:val="22"/>
              </w:rPr>
              <w:t>End-to-end ML pipeline</w:t>
            </w:r>
          </w:p>
        </w:tc>
      </w:tr>
      <w:tr>
        <w:tc>
          <w:tcPr>
            <w:tcW w:type="dxa" w:w="3600"/>
          </w:tcPr>
          <w:p>
            <w:r/>
            <w:r>
              <w:rPr>
                <w:rFonts w:ascii="Times New Roman" w:hAnsi="Times New Roman"/>
                <w:sz w:val="22"/>
              </w:rPr>
              <w:t>streamlit_app.py</w:t>
            </w:r>
          </w:p>
        </w:tc>
        <w:tc>
          <w:tcPr>
            <w:tcW w:type="dxa" w:w="3600"/>
          </w:tcPr>
          <w:p>
            <w:r>
              <w:t>857</w:t>
            </w:r>
          </w:p>
        </w:tc>
        <w:tc>
          <w:tcPr>
            <w:tcW w:type="dxa" w:w="3600"/>
          </w:tcPr>
          <w:p>
            <w:r/>
            <w:r>
              <w:rPr>
                <w:rFonts w:ascii="Times New Roman" w:hAnsi="Times New Roman"/>
                <w:sz w:val="22"/>
              </w:rPr>
              <w:t>Interactive dashboard with 4 tabs</w:t>
            </w:r>
          </w:p>
        </w:tc>
      </w:tr>
      <w:tr>
        <w:tc>
          <w:tcPr>
            <w:tcW w:type="dxa" w:w="3600"/>
          </w:tcPr>
          <w:p>
            <w:r/>
            <w:r>
              <w:rPr>
                <w:rFonts w:ascii="Times New Roman" w:hAnsi="Times New Roman"/>
                <w:sz w:val="22"/>
              </w:rPr>
              <w:t>src/utils.py</w:t>
            </w:r>
          </w:p>
        </w:tc>
        <w:tc>
          <w:tcPr>
            <w:tcW w:type="dxa" w:w="3600"/>
          </w:tcPr>
          <w:p>
            <w:r>
              <w:t>630</w:t>
            </w:r>
          </w:p>
        </w:tc>
        <w:tc>
          <w:tcPr>
            <w:tcW w:type="dxa" w:w="3600"/>
          </w:tcPr>
          <w:p>
            <w:r/>
            <w:r>
              <w:rPr>
                <w:rFonts w:ascii="Times New Roman" w:hAnsi="Times New Roman"/>
                <w:sz w:val="22"/>
              </w:rPr>
              <w:t>Reusable helper functions (plotting, evaluation, preprocessing)</w:t>
            </w:r>
          </w:p>
        </w:tc>
      </w:tr>
      <w:tr>
        <w:tc>
          <w:tcPr>
            <w:tcW w:type="dxa" w:w="3600"/>
          </w:tcPr>
          <w:p>
            <w:r/>
            <w:r>
              <w:rPr>
                <w:rFonts w:ascii="Times New Roman" w:hAnsi="Times New Roman"/>
                <w:sz w:val="22"/>
              </w:rPr>
              <w:t>model_artifacts/</w:t>
            </w:r>
          </w:p>
        </w:tc>
        <w:tc>
          <w:tcPr>
            <w:tcW w:type="dxa" w:w="3600"/>
          </w:tcPr>
          <w:p>
            <w:r>
              <w:t>6 files (~783 KB)</w:t>
            </w:r>
          </w:p>
        </w:tc>
        <w:tc>
          <w:tcPr>
            <w:tcW w:type="dxa" w:w="3600"/>
          </w:tcPr>
          <w:p>
            <w:r>
              <w:t>Trained model, scaler, feature names, config, PFI results, population stats</w:t>
            </w:r>
          </w:p>
        </w:tc>
      </w:tr>
    </w:tbl>
    <w:p/>
    <w:p>
      <w:pPr>
        <w:spacing w:after="120"/>
      </w:pPr>
      <w:r>
        <w:rPr>
          <w:rFonts w:ascii="Times New Roman" w:hAnsi="Times New Roman"/>
          <w:sz w:val="24"/>
        </w:rPr>
        <w:t>In total, the project contains approximately 2,223 lines of Python code across the notebook, dashboard, and utility module, plus 24 markdown cells of documentation in the notebook.</w:t>
      </w:r>
    </w:p>
    <w:p>
      <w:pPr>
        <w:spacing w:before="240" w:after="120"/>
      </w:pPr>
      <w:r>
        <w:rPr>
          <w:rFonts w:ascii="Times New Roman" w:hAnsi="Times New Roman"/>
          <w:b/>
          <w:sz w:val="24"/>
        </w:rPr>
        <w:t>4.3 Three Crucial Code Snippets</w:t>
      </w:r>
    </w:p>
    <w:p>
      <w:pPr>
        <w:spacing w:after="80"/>
      </w:pPr>
      <w:r>
        <w:rPr>
          <w:rFonts w:ascii="Times New Roman" w:hAnsi="Times New Roman"/>
          <w:b/>
          <w:sz w:val="24"/>
        </w:rPr>
        <w:t>Snippet 1: SMOTE and GridSearchCV Training Pipeline</w:t>
      </w:r>
    </w:p>
    <w:p>
      <w:pPr>
        <w:spacing w:after="120"/>
      </w:pPr>
      <w:r>
        <w:rPr>
          <w:rFonts w:ascii="Times New Roman" w:hAnsi="Times New Roman"/>
          <w:sz w:val="24"/>
        </w:rPr>
        <w:t>This snippet shows how the training data was balanced with SMOTE and then used to tune the XGBoost classifier via grid search. The key design choice was applying SMOTE before GridSearchCV so that the cross-validation folds within GridSearchCV also see balanced data. The grid tested 27 combinations of learning rate, max depth, and number of estimators.</w:t>
      </w:r>
    </w:p>
    <w:p>
      <w:pPr>
        <w:spacing w:after="40"/>
        <w:ind w:left="432"/>
      </w:pPr>
      <w:r>
        <w:rPr>
          <w:rFonts w:ascii="Courier New" w:hAnsi="Courier New"/>
          <w:sz w:val="18"/>
        </w:rPr>
        <w:t>smote = SMOTE(random_state=42)</w:t>
      </w:r>
    </w:p>
    <w:p>
      <w:pPr>
        <w:spacing w:after="40"/>
        <w:ind w:left="432"/>
      </w:pPr>
      <w:r>
        <w:rPr>
          <w:rFonts w:ascii="Courier New" w:hAnsi="Courier New"/>
          <w:sz w:val="18"/>
        </w:rPr>
        <w:t>X_train_sm, y_train_sm = smote.fit_resample(X_train, y_train)</w:t>
      </w:r>
    </w:p>
    <w:p>
      <w:pPr>
        <w:spacing w:after="40"/>
        <w:ind w:left="432"/>
      </w:pPr>
      <w:r>
        <w:rPr>
          <w:rFonts w:ascii="Courier New" w:hAnsi="Courier New"/>
          <w:sz w:val="18"/>
        </w:rPr>
      </w:r>
    </w:p>
    <w:p>
      <w:pPr>
        <w:spacing w:after="40"/>
        <w:ind w:left="432"/>
      </w:pPr>
      <w:r>
        <w:rPr>
          <w:rFonts w:ascii="Courier New" w:hAnsi="Courier New"/>
          <w:sz w:val="18"/>
        </w:rPr>
        <w:t>xgb_params = {</w:t>
      </w:r>
    </w:p>
    <w:p>
      <w:pPr>
        <w:spacing w:after="40"/>
        <w:ind w:left="432"/>
      </w:pPr>
      <w:r>
        <w:rPr>
          <w:rFonts w:ascii="Courier New" w:hAnsi="Courier New"/>
          <w:sz w:val="18"/>
        </w:rPr>
        <w:t xml:space="preserve">    'n_estimators': [100, 200, 300],</w:t>
      </w:r>
    </w:p>
    <w:p>
      <w:pPr>
        <w:spacing w:after="40"/>
        <w:ind w:left="432"/>
      </w:pPr>
      <w:r>
        <w:rPr>
          <w:rFonts w:ascii="Courier New" w:hAnsi="Courier New"/>
          <w:sz w:val="18"/>
        </w:rPr>
        <w:t xml:space="preserve">    'max_depth': [4, 6, 8],</w:t>
      </w:r>
    </w:p>
    <w:p>
      <w:pPr>
        <w:spacing w:after="40"/>
        <w:ind w:left="432"/>
      </w:pPr>
      <w:r>
        <w:rPr>
          <w:rFonts w:ascii="Courier New" w:hAnsi="Courier New"/>
          <w:sz w:val="18"/>
        </w:rPr>
        <w:t xml:space="preserve">    'learning_rate': [0.05, 0.1, 0.2]</w:t>
      </w:r>
    </w:p>
    <w:p>
      <w:pPr>
        <w:spacing w:after="40"/>
        <w:ind w:left="432"/>
      </w:pPr>
      <w:r>
        <w:rPr>
          <w:rFonts w:ascii="Courier New" w:hAnsi="Courier New"/>
          <w:sz w:val="18"/>
        </w:rPr>
        <w:t>}</w:t>
      </w:r>
    </w:p>
    <w:p>
      <w:pPr>
        <w:spacing w:after="40"/>
        <w:ind w:left="432"/>
      </w:pPr>
      <w:r>
        <w:rPr>
          <w:rFonts w:ascii="Courier New" w:hAnsi="Courier New"/>
          <w:sz w:val="18"/>
        </w:rPr>
        <w:t>xgb_search = GridSearchCV(</w:t>
      </w:r>
    </w:p>
    <w:p>
      <w:pPr>
        <w:spacing w:after="40"/>
        <w:ind w:left="432"/>
      </w:pPr>
      <w:r>
        <w:rPr>
          <w:rFonts w:ascii="Courier New" w:hAnsi="Courier New"/>
          <w:sz w:val="18"/>
        </w:rPr>
        <w:t xml:space="preserve">    XGBClassifier(random_state=42, eval_metric='logloss', n_jobs=-1),</w:t>
      </w:r>
    </w:p>
    <w:p>
      <w:pPr>
        <w:spacing w:after="40"/>
        <w:ind w:left="432"/>
      </w:pPr>
      <w:r>
        <w:rPr>
          <w:rFonts w:ascii="Courier New" w:hAnsi="Courier New"/>
          <w:sz w:val="18"/>
        </w:rPr>
        <w:t xml:space="preserve">    xgb_params, scoring='roc_auc', cv=3, n_jobs=-1</w:t>
      </w:r>
    </w:p>
    <w:p>
      <w:pPr>
        <w:spacing w:after="40"/>
        <w:ind w:left="432"/>
      </w:pPr>
      <w:r>
        <w:rPr>
          <w:rFonts w:ascii="Courier New" w:hAnsi="Courier New"/>
          <w:sz w:val="18"/>
        </w:rPr>
        <w:t>)</w:t>
      </w:r>
    </w:p>
    <w:p>
      <w:pPr>
        <w:spacing w:after="40"/>
        <w:ind w:left="432"/>
      </w:pPr>
      <w:r>
        <w:rPr>
          <w:rFonts w:ascii="Courier New" w:hAnsi="Courier New"/>
          <w:sz w:val="18"/>
        </w:rPr>
        <w:t>xgb_search.fit(X_train_sm, y_train_sm)</w:t>
      </w:r>
    </w:p>
    <w:p>
      <w:pPr>
        <w:spacing w:after="40"/>
        <w:ind w:left="432"/>
      </w:pPr>
      <w:r>
        <w:rPr>
          <w:rFonts w:ascii="Courier New" w:hAnsi="Courier New"/>
          <w:sz w:val="18"/>
        </w:rPr>
        <w:t>xgb = xgb_search.best_estimator_</w:t>
      </w:r>
    </w:p>
    <w:p/>
    <w:p>
      <w:pPr>
        <w:spacing w:after="80"/>
      </w:pPr>
      <w:r>
        <w:rPr>
          <w:rFonts w:ascii="Times New Roman" w:hAnsi="Times New Roman"/>
          <w:b/>
          <w:sz w:val="24"/>
        </w:rPr>
        <w:t>Snippet 2: LACE Comorbidity Approximation from Diagnosis Categories</w:t>
      </w:r>
    </w:p>
    <w:p>
      <w:pPr>
        <w:spacing w:after="120"/>
      </w:pPr>
      <w:r>
        <w:rPr>
          <w:rFonts w:ascii="Times New Roman" w:hAnsi="Times New Roman"/>
          <w:sz w:val="24"/>
        </w:rPr>
        <w:t>The LACE Index requires a Charlson Comorbidity Index (CCI) score, but the dataset does not include one directly. I approximated it using the one-hot encoded diagnosis category columns. Each diagnosis slot (diag_1, diag_2, diag_3) is checked for categories that correspond to CCI-weighted conditions: Diabetes carries a weight of 1, Neoplasms carries 2, and Respiratory and Genitourinary each carry 1. The total is capped at 5, matching the LACE scoring table.</w:t>
      </w:r>
    </w:p>
    <w:p>
      <w:pPr>
        <w:spacing w:after="40"/>
        <w:ind w:left="432"/>
      </w:pPr>
      <w:r>
        <w:rPr>
          <w:rFonts w:ascii="Courier New" w:hAnsi="Courier New"/>
          <w:sz w:val="18"/>
        </w:rPr>
        <w:t>def approx_cci_from_diag_cols(row):</w:t>
      </w:r>
    </w:p>
    <w:p>
      <w:pPr>
        <w:spacing w:after="40"/>
        <w:ind w:left="432"/>
      </w:pPr>
      <w:r>
        <w:rPr>
          <w:rFonts w:ascii="Courier New" w:hAnsi="Courier New"/>
          <w:sz w:val="18"/>
        </w:rPr>
        <w:t xml:space="preserve">    cci = 0</w:t>
      </w:r>
    </w:p>
    <w:p>
      <w:pPr>
        <w:spacing w:after="40"/>
        <w:ind w:left="432"/>
      </w:pPr>
      <w:r>
        <w:rPr>
          <w:rFonts w:ascii="Courier New" w:hAnsi="Courier New"/>
          <w:sz w:val="18"/>
        </w:rPr>
        <w:t xml:space="preserve">    for prefix in ['diag_1_', 'diag_2_', 'diag_3_']:</w:t>
      </w:r>
    </w:p>
    <w:p>
      <w:pPr>
        <w:spacing w:after="40"/>
        <w:ind w:left="432"/>
      </w:pPr>
      <w:r>
        <w:rPr>
          <w:rFonts w:ascii="Courier New" w:hAnsi="Courier New"/>
          <w:sz w:val="18"/>
        </w:rPr>
        <w:t xml:space="preserve">        if row.get(f'{prefix}Diabetes', 0) == 1:      cci += 1</w:t>
      </w:r>
    </w:p>
    <w:p>
      <w:pPr>
        <w:spacing w:after="40"/>
        <w:ind w:left="432"/>
      </w:pPr>
      <w:r>
        <w:rPr>
          <w:rFonts w:ascii="Courier New" w:hAnsi="Courier New"/>
          <w:sz w:val="18"/>
        </w:rPr>
        <w:t xml:space="preserve">        if row.get(f'{prefix}Neoplasms', 0) == 1:     cci += 2</w:t>
      </w:r>
    </w:p>
    <w:p>
      <w:pPr>
        <w:spacing w:after="40"/>
        <w:ind w:left="432"/>
      </w:pPr>
      <w:r>
        <w:rPr>
          <w:rFonts w:ascii="Courier New" w:hAnsi="Courier New"/>
          <w:sz w:val="18"/>
        </w:rPr>
        <w:t xml:space="preserve">        if row.get(f'{prefix}Respiratory', 0) == 1:   cci += 1</w:t>
      </w:r>
    </w:p>
    <w:p>
      <w:pPr>
        <w:spacing w:after="40"/>
        <w:ind w:left="432"/>
      </w:pPr>
      <w:r>
        <w:rPr>
          <w:rFonts w:ascii="Courier New" w:hAnsi="Courier New"/>
          <w:sz w:val="18"/>
        </w:rPr>
        <w:t xml:space="preserve">        if row.get(f'{prefix}Genitourinary', 0) == 1: cci += 1</w:t>
      </w:r>
    </w:p>
    <w:p>
      <w:pPr>
        <w:spacing w:after="40"/>
        <w:ind w:left="432"/>
      </w:pPr>
      <w:r>
        <w:rPr>
          <w:rFonts w:ascii="Courier New" w:hAnsi="Courier New"/>
          <w:sz w:val="18"/>
        </w:rPr>
        <w:t xml:space="preserve">    return min(cci, 5)</w:t>
      </w:r>
    </w:p>
    <w:p/>
    <w:p>
      <w:pPr>
        <w:spacing w:after="80"/>
      </w:pPr>
      <w:r>
        <w:rPr>
          <w:rFonts w:ascii="Times New Roman" w:hAnsi="Times New Roman"/>
          <w:b/>
          <w:sz w:val="24"/>
        </w:rPr>
        <w:t>Snippet 3: Threshold Optimization Sweep</w:t>
      </w:r>
    </w:p>
    <w:p>
      <w:pPr>
        <w:spacing w:after="120"/>
      </w:pPr>
      <w:r>
        <w:rPr>
          <w:rFonts w:ascii="Times New Roman" w:hAnsi="Times New Roman"/>
          <w:sz w:val="24"/>
        </w:rPr>
        <w:t>At the default threshold of 0.50, the model barely flagged anyone as high risk (recall was only 4%). This snippet sweeps every threshold from 0.05 to 0.95, computes precision, recall, and F1 at each one, and picks the threshold that maximizes F1. The result was 0.20, which brought recall up to 35% while keeping precision at 23%. This single change made the model nine times better at catching actual readmissions.</w:t>
      </w:r>
    </w:p>
    <w:p>
      <w:pPr>
        <w:spacing w:after="40"/>
        <w:ind w:left="432"/>
      </w:pPr>
      <w:r>
        <w:rPr>
          <w:rFonts w:ascii="Courier New" w:hAnsi="Courier New"/>
          <w:sz w:val="18"/>
        </w:rPr>
        <w:t>y_prob = model.predict_proba(X_test)[:, 1]</w:t>
      </w:r>
    </w:p>
    <w:p>
      <w:pPr>
        <w:spacing w:after="40"/>
        <w:ind w:left="432"/>
      </w:pPr>
      <w:r>
        <w:rPr>
          <w:rFonts w:ascii="Courier New" w:hAnsi="Courier New"/>
          <w:sz w:val="18"/>
        </w:rPr>
        <w:t/>
      </w:r>
    </w:p>
    <w:p>
      <w:pPr>
        <w:spacing w:after="40"/>
        <w:ind w:left="432"/>
      </w:pPr>
      <w:r>
        <w:rPr>
          <w:rFonts w:ascii="Courier New" w:hAnsi="Courier New"/>
          <w:sz w:val="18"/>
        </w:rPr>
        <w:t>thresholds = np.arange(0.05, 0.96, 0.01)</w:t>
      </w:r>
    </w:p>
    <w:p>
      <w:pPr>
        <w:spacing w:after="40"/>
        <w:ind w:left="432"/>
      </w:pPr>
      <w:r>
        <w:rPr>
          <w:rFonts w:ascii="Courier New" w:hAnsi="Courier New"/>
          <w:sz w:val="18"/>
        </w:rPr>
        <w:t>precisions, recalls, f1s = [], [], []</w:t>
      </w:r>
    </w:p>
    <w:p>
      <w:pPr>
        <w:spacing w:after="40"/>
        <w:ind w:left="432"/>
      </w:pPr>
      <w:r>
        <w:rPr>
          <w:rFonts w:ascii="Courier New" w:hAnsi="Courier New"/>
          <w:sz w:val="18"/>
        </w:rPr>
        <w:t/>
      </w:r>
    </w:p>
    <w:p>
      <w:pPr>
        <w:spacing w:after="40"/>
        <w:ind w:left="432"/>
      </w:pPr>
      <w:r>
        <w:rPr>
          <w:rFonts w:ascii="Courier New" w:hAnsi="Courier New"/>
          <w:sz w:val="18"/>
        </w:rPr>
        <w:t>for t in thresholds:</w:t>
      </w:r>
    </w:p>
    <w:p>
      <w:pPr>
        <w:spacing w:after="40"/>
        <w:ind w:left="432"/>
      </w:pPr>
      <w:r>
        <w:rPr>
          <w:rFonts w:ascii="Courier New" w:hAnsi="Courier New"/>
          <w:sz w:val="18"/>
        </w:rPr>
        <w:t>    y_pred = (y_prob &gt;= t).astype(int)</w:t>
      </w:r>
    </w:p>
    <w:p>
      <w:pPr>
        <w:spacing w:after="40"/>
        <w:ind w:left="432"/>
      </w:pPr>
      <w:r>
        <w:rPr>
          <w:rFonts w:ascii="Courier New" w:hAnsi="Courier New"/>
          <w:sz w:val="18"/>
        </w:rPr>
        <w:t>    precisions.append(precision_score(y_test, y_pred, zero_division=0))</w:t>
      </w:r>
    </w:p>
    <w:p>
      <w:pPr>
        <w:spacing w:after="40"/>
        <w:ind w:left="432"/>
      </w:pPr>
      <w:r>
        <w:rPr>
          <w:rFonts w:ascii="Courier New" w:hAnsi="Courier New"/>
          <w:sz w:val="18"/>
        </w:rPr>
        <w:t>    recalls.append(recall_score(y_test, y_pred, zero_division=0))</w:t>
      </w:r>
    </w:p>
    <w:p>
      <w:pPr>
        <w:spacing w:after="40"/>
        <w:ind w:left="432"/>
      </w:pPr>
      <w:r>
        <w:rPr>
          <w:rFonts w:ascii="Courier New" w:hAnsi="Courier New"/>
          <w:sz w:val="18"/>
        </w:rPr>
        <w:t>    f1s.append(f1_score(y_test, y_pred, zero_division=0))</w:t>
      </w:r>
    </w:p>
    <w:p>
      <w:pPr>
        <w:spacing w:after="40"/>
        <w:ind w:left="432"/>
      </w:pPr>
      <w:r>
        <w:rPr>
          <w:rFonts w:ascii="Courier New" w:hAnsi="Courier New"/>
          <w:sz w:val="18"/>
        </w:rPr>
        <w:t/>
      </w:r>
    </w:p>
    <w:p>
      <w:pPr>
        <w:spacing w:after="40"/>
        <w:ind w:left="432"/>
      </w:pPr>
      <w:r>
        <w:rPr>
          <w:rFonts w:ascii="Courier New" w:hAnsi="Courier New"/>
          <w:sz w:val="18"/>
        </w:rPr>
        <w:t>best_idx = np.argmax(f1s)</w:t>
      </w:r>
    </w:p>
    <w:p>
      <w:pPr>
        <w:spacing w:after="40"/>
        <w:ind w:left="432"/>
      </w:pPr>
      <w:r>
        <w:rPr>
          <w:rFonts w:ascii="Courier New" w:hAnsi="Courier New"/>
          <w:sz w:val="18"/>
        </w:rPr>
        <w:t>best_threshold = thresholds[best_idx]</w:t>
      </w:r>
    </w:p>
    <w:p>
      <w:r>
        <w:br w:type="page"/>
      </w:r>
    </w:p>
    <w:p>
      <w:pPr>
        <w:spacing w:before="240" w:after="120"/>
      </w:pPr>
      <w:r>
        <w:rPr>
          <w:rFonts w:ascii="Times New Roman" w:hAnsi="Times New Roman"/>
          <w:b/>
          <w:sz w:val="28"/>
        </w:rPr>
        <w:t>5. Results of Running Software</w:t>
      </w:r>
    </w:p>
    <w:p>
      <w:pPr>
        <w:spacing w:before="240" w:after="120"/>
      </w:pPr>
      <w:r>
        <w:rPr>
          <w:rFonts w:ascii="Times New Roman" w:hAnsi="Times New Roman"/>
          <w:b/>
          <w:sz w:val="24"/>
        </w:rPr>
        <w:t>5.1 Dataset and Experiments</w:t>
      </w:r>
    </w:p>
    <w:p>
      <w:pPr>
        <w:spacing w:after="120"/>
      </w:pPr>
      <w:r>
        <w:rPr>
          <w:rFonts w:ascii="Times New Roman" w:hAnsi="Times New Roman"/>
          <w:sz w:val="24"/>
        </w:rPr>
        <w:t>All experiments were run on the Diabetes 130-US Hospitals dataset. After data cleaning, 99,340 patient encounters remained. After one-hot encoding, the feature matrix had 46 columns. The data was split into a training set of 79,472 encounters and a test set of 19,868 encounters using an 80/20 stratified split. SMOTE was applied to the training set only, bringing both classes to 70,421 samples each. All evaluation metrics reported below are computed on the untouched test set.</w:t>
      </w:r>
    </w:p>
    <w:p>
      <w:pPr>
        <w:jc w:val="center"/>
      </w:pPr>
      <w:r>
        <w:drawing>
          <wp:inline xmlns:a="http://schemas.openxmlformats.org/drawingml/2006/main" xmlns:pic="http://schemas.openxmlformats.org/drawingml/2006/picture">
            <wp:extent cx="5303520" cy="1620520"/>
            <wp:docPr id="3" name="Picture 3"/>
            <wp:cNvGraphicFramePr>
              <a:graphicFrameLocks noChangeAspect="1"/>
            </wp:cNvGraphicFramePr>
            <a:graphic>
              <a:graphicData uri="http://schemas.openxmlformats.org/drawingml/2006/picture">
                <pic:pic>
                  <pic:nvPicPr>
                    <pic:cNvPr id="0" name="cell23_fig0.png"/>
                    <pic:cNvPicPr/>
                  </pic:nvPicPr>
                  <pic:blipFill>
                    <a:blip r:embed="rId11"/>
                    <a:stretch>
                      <a:fillRect/>
                    </a:stretch>
                  </pic:blipFill>
                  <pic:spPr>
                    <a:xfrm>
                      <a:off x="0" y="0"/>
                      <a:ext cx="5303520" cy="1620520"/>
                    </a:xfrm>
                    <a:prstGeom prst="rect"/>
                  </pic:spPr>
                </pic:pic>
              </a:graphicData>
            </a:graphic>
          </wp:inline>
        </w:drawing>
      </w:r>
    </w:p>
    <w:p>
      <w:pPr>
        <w:spacing w:after="200"/>
        <w:jc w:val="center"/>
      </w:pPr>
      <w:r>
        <w:rPr>
          <w:rFonts w:ascii="Times New Roman" w:hAnsi="Times New Roman"/>
          <w:i/>
          <w:sz w:val="22"/>
        </w:rPr>
        <w:t>Fig 5. Readmission rate by age group (left) and by number of prior inpatient visits (right). Prior inpatient visits show a much stronger relationship with readmission than age.</w:t>
      </w:r>
    </w:p>
    <w:p>
      <w:pPr>
        <w:spacing w:before="240" w:after="120"/>
      </w:pPr>
      <w:r>
        <w:rPr>
          <w:rFonts w:ascii="Times New Roman" w:hAnsi="Times New Roman"/>
          <w:b/>
          <w:sz w:val="24"/>
        </w:rPr>
        <w:t>5.2 Model Training and Evaluation</w:t>
      </w:r>
    </w:p>
    <w:p>
      <w:pPr>
        <w:spacing w:after="120"/>
      </w:pPr>
      <w:r>
        <w:rPr>
          <w:rFonts w:ascii="Times New Roman" w:hAnsi="Times New Roman"/>
          <w:sz w:val="24"/>
        </w:rPr>
        <w:t>Table 3 summarizes the GridSearchCV results for all three models. XGBoost achieved the highest test ROC-AUC (0.6648), and all three models showed stable cross-validation scores with low standard deviation.</w:t>
      </w:r>
    </w:p>
    <w:p>
      <w:pPr>
        <w:spacing w:after="80"/>
        <w:jc w:val="center"/>
      </w:pPr>
      <w:r>
        <w:rPr>
          <w:rFonts w:ascii="Times New Roman" w:hAnsi="Times New Roman"/>
          <w:i/>
          <w:sz w:val="22"/>
        </w:rPr>
        <w:t>Table 3. Model comparison on the held-out test set.</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2160"/>
          </w:tcPr>
          <w:p>
            <w:r/>
            <w:r>
              <w:rPr>
                <w:rFonts w:ascii="Times New Roman" w:hAnsi="Times New Roman"/>
                <w:b/>
                <w:sz w:val="22"/>
              </w:rPr>
              <w:t>Model</w:t>
            </w:r>
          </w:p>
        </w:tc>
        <w:tc>
          <w:tcPr>
            <w:tcW w:type="dxa" w:w="2160"/>
          </w:tcPr>
          <w:p>
            <w:r/>
            <w:r>
              <w:rPr>
                <w:rFonts w:ascii="Times New Roman" w:hAnsi="Times New Roman"/>
                <w:b/>
                <w:sz w:val="22"/>
              </w:rPr>
              <w:t>Best Parameters</w:t>
            </w:r>
          </w:p>
        </w:tc>
        <w:tc>
          <w:tcPr>
            <w:tcW w:type="dxa" w:w="2160"/>
          </w:tcPr>
          <w:p>
            <w:r/>
            <w:r>
              <w:rPr>
                <w:rFonts w:ascii="Times New Roman" w:hAnsi="Times New Roman"/>
                <w:b/>
                <w:sz w:val="22"/>
              </w:rPr>
              <w:t>Test ROC-AUC</w:t>
            </w:r>
          </w:p>
        </w:tc>
        <w:tc>
          <w:tcPr>
            <w:tcW w:type="dxa" w:w="2160"/>
          </w:tcPr>
          <w:p>
            <w:r/>
            <w:r>
              <w:rPr>
                <w:rFonts w:ascii="Times New Roman" w:hAnsi="Times New Roman"/>
                <w:b/>
                <w:sz w:val="22"/>
              </w:rPr>
              <w:t>Test Accuracy</w:t>
            </w:r>
          </w:p>
        </w:tc>
        <w:tc>
          <w:tcPr>
            <w:tcW w:type="dxa" w:w="2160"/>
          </w:tcPr>
          <w:p>
            <w:r/>
            <w:r>
              <w:rPr>
                <w:rFonts w:ascii="Times New Roman" w:hAnsi="Times New Roman"/>
                <w:b/>
                <w:sz w:val="22"/>
              </w:rPr>
              <w:t>Test F1</w:t>
            </w:r>
          </w:p>
        </w:tc>
      </w:tr>
      <w:tr>
        <w:tc>
          <w:tcPr>
            <w:tcW w:type="dxa" w:w="2160"/>
          </w:tcPr>
          <w:p>
            <w:r/>
            <w:r>
              <w:rPr>
                <w:rFonts w:ascii="Times New Roman" w:hAnsi="Times New Roman"/>
                <w:sz w:val="22"/>
              </w:rPr>
              <w:t>Logistic Regression</w:t>
            </w:r>
          </w:p>
        </w:tc>
        <w:tc>
          <w:tcPr>
            <w:tcW w:type="dxa" w:w="2160"/>
          </w:tcPr>
          <w:p>
            <w:r/>
            <w:r>
              <w:rPr>
                <w:rFonts w:ascii="Times New Roman" w:hAnsi="Times New Roman"/>
                <w:sz w:val="22"/>
              </w:rPr>
              <w:t>C=0.01, solver=lbfgs</w:t>
            </w:r>
          </w:p>
        </w:tc>
        <w:tc>
          <w:tcPr>
            <w:tcW w:type="dxa" w:w="2160"/>
          </w:tcPr>
          <w:p>
            <w:r/>
            <w:r>
              <w:rPr>
                <w:rFonts w:ascii="Times New Roman" w:hAnsi="Times New Roman"/>
                <w:sz w:val="22"/>
              </w:rPr>
              <w:t>0.6418</w:t>
            </w:r>
          </w:p>
        </w:tc>
        <w:tc>
          <w:tcPr>
            <w:tcW w:type="dxa" w:w="2160"/>
          </w:tcPr>
          <w:p>
            <w:r/>
            <w:r>
              <w:rPr>
                <w:rFonts w:ascii="Times New Roman" w:hAnsi="Times New Roman"/>
                <w:sz w:val="22"/>
              </w:rPr>
              <w:t>64.1%</w:t>
            </w:r>
          </w:p>
        </w:tc>
        <w:tc>
          <w:tcPr>
            <w:tcW w:type="dxa" w:w="2160"/>
          </w:tcPr>
          <w:p>
            <w:r/>
            <w:r>
              <w:rPr>
                <w:rFonts w:ascii="Times New Roman" w:hAnsi="Times New Roman"/>
                <w:sz w:val="22"/>
              </w:rPr>
              <w:t>0.7053</w:t>
            </w:r>
          </w:p>
        </w:tc>
      </w:tr>
      <w:tr>
        <w:tc>
          <w:tcPr>
            <w:tcW w:type="dxa" w:w="2160"/>
          </w:tcPr>
          <w:p>
            <w:r/>
            <w:r>
              <w:rPr>
                <w:rFonts w:ascii="Times New Roman" w:hAnsi="Times New Roman"/>
                <w:sz w:val="22"/>
              </w:rPr>
              <w:t>Random Forest</w:t>
            </w:r>
          </w:p>
        </w:tc>
        <w:tc>
          <w:tcPr>
            <w:tcW w:type="dxa" w:w="2160"/>
          </w:tcPr>
          <w:p>
            <w:r/>
            <w:r>
              <w:rPr>
                <w:rFonts w:ascii="Times New Roman" w:hAnsi="Times New Roman"/>
                <w:sz w:val="22"/>
              </w:rPr>
              <w:t>n_est=200, depth=20</w:t>
            </w:r>
          </w:p>
        </w:tc>
        <w:tc>
          <w:tcPr>
            <w:tcW w:type="dxa" w:w="2160"/>
          </w:tcPr>
          <w:p>
            <w:r/>
            <w:r>
              <w:rPr>
                <w:rFonts w:ascii="Times New Roman" w:hAnsi="Times New Roman"/>
                <w:sz w:val="22"/>
              </w:rPr>
              <w:t>0.6470</w:t>
            </w:r>
          </w:p>
        </w:tc>
        <w:tc>
          <w:tcPr>
            <w:tcW w:type="dxa" w:w="2160"/>
          </w:tcPr>
          <w:p>
            <w:r/>
            <w:r>
              <w:rPr>
                <w:rFonts w:ascii="Times New Roman" w:hAnsi="Times New Roman"/>
                <w:sz w:val="22"/>
              </w:rPr>
              <w:t>88.5%</w:t>
            </w:r>
          </w:p>
        </w:tc>
        <w:tc>
          <w:tcPr>
            <w:tcW w:type="dxa" w:w="2160"/>
          </w:tcPr>
          <w:p>
            <w:r/>
            <w:r>
              <w:rPr>
                <w:rFonts w:ascii="Times New Roman" w:hAnsi="Times New Roman"/>
                <w:sz w:val="22"/>
              </w:rPr>
              <w:t>0.8374</w:t>
            </w:r>
          </w:p>
        </w:tc>
      </w:tr>
      <w:tr>
        <w:tc>
          <w:tcPr>
            <w:tcW w:type="dxa" w:w="2160"/>
          </w:tcPr>
          <w:p>
            <w:r/>
            <w:r>
              <w:rPr>
                <w:rFonts w:ascii="Times New Roman" w:hAnsi="Times New Roman"/>
                <w:sz w:val="22"/>
              </w:rPr>
              <w:t>XGBoost</w:t>
            </w:r>
          </w:p>
        </w:tc>
        <w:tc>
          <w:tcPr>
            <w:tcW w:type="dxa" w:w="2160"/>
          </w:tcPr>
          <w:p>
            <w:r/>
            <w:r>
              <w:rPr>
                <w:rFonts w:ascii="Times New Roman" w:hAnsi="Times New Roman"/>
                <w:sz w:val="22"/>
              </w:rPr>
              <w:t>lr=0.05, depth=8, n_est=100</w:t>
            </w:r>
          </w:p>
        </w:tc>
        <w:tc>
          <w:tcPr>
            <w:tcW w:type="dxa" w:w="2160"/>
          </w:tcPr>
          <w:p>
            <w:r/>
            <w:r>
              <w:rPr>
                <w:rFonts w:ascii="Times New Roman" w:hAnsi="Times New Roman"/>
                <w:sz w:val="22"/>
              </w:rPr>
              <w:t>0.6648</w:t>
            </w:r>
          </w:p>
        </w:tc>
        <w:tc>
          <w:tcPr>
            <w:tcW w:type="dxa" w:w="2160"/>
          </w:tcPr>
          <w:p>
            <w:r/>
            <w:r>
              <w:rPr>
                <w:rFonts w:ascii="Times New Roman" w:hAnsi="Times New Roman"/>
                <w:sz w:val="22"/>
              </w:rPr>
              <w:t>88.6%</w:t>
            </w:r>
          </w:p>
        </w:tc>
        <w:tc>
          <w:tcPr>
            <w:tcW w:type="dxa" w:w="2160"/>
          </w:tcPr>
          <w:p>
            <w:r/>
            <w:r>
              <w:rPr>
                <w:rFonts w:ascii="Times New Roman" w:hAnsi="Times New Roman"/>
                <w:sz w:val="22"/>
              </w:rPr>
              <w:t>0.8406</w:t>
            </w:r>
          </w:p>
        </w:tc>
      </w:tr>
    </w:tbl>
    <w:p/>
    <w:p>
      <w:pPr>
        <w:spacing w:after="120"/>
      </w:pPr>
      <w:r>
        <w:rPr>
          <w:rFonts w:ascii="Times New Roman" w:hAnsi="Times New Roman"/>
          <w:sz w:val="24"/>
        </w:rPr>
        <w:t>I selected XGBoost as the best model based on its highest ROC-AUC score. While Random Forest had comparable accuracy and F1, XGBoost had a higher ROC-AUC, which matters more than accuracy when classes are imbalanced.</w:t>
      </w:r>
    </w:p>
    <w:p>
      <w:pPr>
        <w:jc w:val="center"/>
      </w:pPr>
      <w:r>
        <w:drawing>
          <wp:inline xmlns:a="http://schemas.openxmlformats.org/drawingml/2006/main" xmlns:pic="http://schemas.openxmlformats.org/drawingml/2006/picture">
            <wp:extent cx="4572000" cy="3541617"/>
            <wp:docPr id="4" name="Picture 4"/>
            <wp:cNvGraphicFramePr>
              <a:graphicFrameLocks noChangeAspect="1"/>
            </wp:cNvGraphicFramePr>
            <a:graphic>
              <a:graphicData uri="http://schemas.openxmlformats.org/drawingml/2006/picture">
                <pic:pic>
                  <pic:nvPicPr>
                    <pic:cNvPr id="0" name="cell38_fig0.png"/>
                    <pic:cNvPicPr/>
                  </pic:nvPicPr>
                  <pic:blipFill>
                    <a:blip r:embed="rId12"/>
                    <a:stretch>
                      <a:fillRect/>
                    </a:stretch>
                  </pic:blipFill>
                  <pic:spPr>
                    <a:xfrm>
                      <a:off x="0" y="0"/>
                      <a:ext cx="4572000" cy="3541617"/>
                    </a:xfrm>
                    <a:prstGeom prst="rect"/>
                  </pic:spPr>
                </pic:pic>
              </a:graphicData>
            </a:graphic>
          </wp:inline>
        </w:drawing>
      </w:r>
    </w:p>
    <w:p>
      <w:pPr>
        <w:spacing w:after="200"/>
        <w:jc w:val="center"/>
      </w:pPr>
      <w:r>
        <w:rPr>
          <w:rFonts w:ascii="Times New Roman" w:hAnsi="Times New Roman"/>
          <w:i/>
          <w:sz w:val="22"/>
        </w:rPr>
        <w:t>Fig 6. ROC curves for all three models on the test set. XGBoost achieves the highest AUC (0.6648).</w:t>
      </w:r>
    </w:p>
    <w:p>
      <w:pPr>
        <w:jc w:val="center"/>
      </w:pPr>
      <w:r>
        <w:drawing>
          <wp:inline xmlns:a="http://schemas.openxmlformats.org/drawingml/2006/main" xmlns:pic="http://schemas.openxmlformats.org/drawingml/2006/picture">
            <wp:extent cx="5303520" cy="1575973"/>
            <wp:docPr id="5" name="Picture 5"/>
            <wp:cNvGraphicFramePr>
              <a:graphicFrameLocks noChangeAspect="1"/>
            </wp:cNvGraphicFramePr>
            <a:graphic>
              <a:graphicData uri="http://schemas.openxmlformats.org/drawingml/2006/picture">
                <pic:pic>
                  <pic:nvPicPr>
                    <pic:cNvPr id="0" name="cell37_fig0.png"/>
                    <pic:cNvPicPr/>
                  </pic:nvPicPr>
                  <pic:blipFill>
                    <a:blip r:embed="rId13"/>
                    <a:stretch>
                      <a:fillRect/>
                    </a:stretch>
                  </pic:blipFill>
                  <pic:spPr>
                    <a:xfrm>
                      <a:off x="0" y="0"/>
                      <a:ext cx="5303520" cy="1575973"/>
                    </a:xfrm>
                    <a:prstGeom prst="rect"/>
                  </pic:spPr>
                </pic:pic>
              </a:graphicData>
            </a:graphic>
          </wp:inline>
        </w:drawing>
      </w:r>
    </w:p>
    <w:p>
      <w:pPr>
        <w:spacing w:after="200"/>
        <w:jc w:val="center"/>
      </w:pPr>
      <w:r>
        <w:rPr>
          <w:rFonts w:ascii="Times New Roman" w:hAnsi="Times New Roman"/>
          <w:i/>
          <w:sz w:val="22"/>
        </w:rPr>
        <w:t>Fig 7. Confusion matrices for all three models at the default threshold (0.50).</w:t>
      </w:r>
    </w:p>
    <w:p>
      <w:pPr>
        <w:spacing w:after="120"/>
      </w:pPr>
      <w:r>
        <w:rPr>
          <w:rFonts w:ascii="Times New Roman" w:hAnsi="Times New Roman"/>
          <w:sz w:val="24"/>
        </w:rPr>
        <w:t>The confusion matrices at the default 0.50 threshold (Fig 7) show a typical issue with imbalanced data: both Random Forest and XGBoost achieve high accuracy by mostly predicting the majority class. Logistic Regression has lower accuracy but actually detects more readmissions. This motivated the threshold optimization in the next section.</w:t>
      </w:r>
    </w:p>
    <w:p>
      <w:pPr>
        <w:jc w:val="center"/>
      </w:pPr>
      <w:r>
        <w:drawing>
          <wp:inline xmlns:a="http://schemas.openxmlformats.org/drawingml/2006/main" xmlns:pic="http://schemas.openxmlformats.org/drawingml/2006/picture">
            <wp:extent cx="4114800" cy="2442117"/>
            <wp:docPr id="6" name="Picture 6"/>
            <wp:cNvGraphicFramePr>
              <a:graphicFrameLocks noChangeAspect="1"/>
            </wp:cNvGraphicFramePr>
            <a:graphic>
              <a:graphicData uri="http://schemas.openxmlformats.org/drawingml/2006/picture">
                <pic:pic>
                  <pic:nvPicPr>
                    <pic:cNvPr id="0" name="cell41_fig1.png"/>
                    <pic:cNvPicPr/>
                  </pic:nvPicPr>
                  <pic:blipFill>
                    <a:blip r:embed="rId14"/>
                    <a:stretch>
                      <a:fillRect/>
                    </a:stretch>
                  </pic:blipFill>
                  <pic:spPr>
                    <a:xfrm>
                      <a:off x="0" y="0"/>
                      <a:ext cx="4114800" cy="2442117"/>
                    </a:xfrm>
                    <a:prstGeom prst="rect"/>
                  </pic:spPr>
                </pic:pic>
              </a:graphicData>
            </a:graphic>
          </wp:inline>
        </w:drawing>
      </w:r>
    </w:p>
    <w:p>
      <w:pPr>
        <w:spacing w:after="200"/>
        <w:jc w:val="center"/>
      </w:pPr>
      <w:r>
        <w:rPr>
          <w:rFonts w:ascii="Times New Roman" w:hAnsi="Times New Roman"/>
          <w:i/>
          <w:sz w:val="22"/>
        </w:rPr>
        <w:t>Fig 8. Five-fold stratified cross-validation stability (ROC-AUC) for all three models.</w:t>
      </w:r>
    </w:p>
    <w:p>
      <w:pPr>
        <w:spacing w:after="120"/>
      </w:pPr>
      <w:r>
        <w:rPr>
          <w:rFonts w:ascii="Times New Roman" w:hAnsi="Times New Roman"/>
          <w:sz w:val="24"/>
        </w:rPr>
        <w:t>All three models stayed within a narrow range across folds, which confirms the results are not dependent on a particular train-test split.</w:t>
      </w:r>
    </w:p>
    <w:p>
      <w:pPr>
        <w:spacing w:before="240" w:after="120"/>
      </w:pPr>
      <w:r>
        <w:rPr>
          <w:rFonts w:ascii="Times New Roman" w:hAnsi="Times New Roman"/>
          <w:b/>
          <w:sz w:val="24"/>
        </w:rPr>
        <w:t>5.3 Threshold Optimization</w:t>
      </w:r>
    </w:p>
    <w:p>
      <w:pPr>
        <w:spacing w:after="120"/>
      </w:pPr>
      <w:r>
        <w:rPr>
          <w:rFonts w:ascii="Times New Roman" w:hAnsi="Times New Roman"/>
          <w:sz w:val="24"/>
        </w:rPr>
        <w:t>At the default threshold of 0.50, XGBoost caught only 4% of actual readmissions (recall = 0.04). This is unacceptable in a clinical setting where missing a high-risk patient has real consequences. I swept thresholds from 0.05 to 0.95 and selected 0.20 as the optimal threshold because it maximized the F1-score on the test set. Table 4 compares the two thresholds.</w:t>
      </w:r>
    </w:p>
    <w:p>
      <w:pPr>
        <w:spacing w:after="80"/>
        <w:jc w:val="center"/>
      </w:pPr>
      <w:r>
        <w:rPr>
          <w:rFonts w:ascii="Times New Roman" w:hAnsi="Times New Roman"/>
          <w:i/>
          <w:sz w:val="22"/>
        </w:rPr>
        <w:t>Table 4. Effect of threshold optimization on XGBoost performance.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tcPr>
          <w:p>
            <w:r/>
            <w:r>
              <w:rPr>
                <w:rFonts w:ascii="Times New Roman" w:hAnsi="Times New Roman"/>
                <w:b/>
                <w:sz w:val="22"/>
              </w:rPr>
              <w:t>Metric</w:t>
            </w:r>
          </w:p>
        </w:tc>
        <w:tc>
          <w:tcPr>
            <w:tcW w:type="dxa" w:w="2700"/>
          </w:tcPr>
          <w:p>
            <w:r/>
            <w:r>
              <w:rPr>
                <w:rFonts w:ascii="Times New Roman" w:hAnsi="Times New Roman"/>
                <w:b/>
                <w:sz w:val="22"/>
              </w:rPr>
              <w:t>Threshold = 0.50</w:t>
            </w:r>
          </w:p>
        </w:tc>
        <w:tc>
          <w:tcPr>
            <w:tcW w:type="dxa" w:w="2700"/>
          </w:tcPr>
          <w:p>
            <w:r/>
            <w:r>
              <w:rPr>
                <w:rFonts w:ascii="Times New Roman" w:hAnsi="Times New Roman"/>
                <w:b/>
                <w:sz w:val="22"/>
              </w:rPr>
              <w:t>Threshold = 0.20</w:t>
            </w:r>
          </w:p>
        </w:tc>
        <w:tc>
          <w:tcPr>
            <w:tcW w:type="dxa" w:w="2700"/>
          </w:tcPr>
          <w:p>
            <w:r/>
            <w:r>
              <w:rPr>
                <w:rFonts w:ascii="Times New Roman" w:hAnsi="Times New Roman"/>
                <w:b/>
                <w:sz w:val="22"/>
              </w:rPr>
              <w:t>Change</w:t>
            </w:r>
          </w:p>
        </w:tc>
      </w:tr>
      <w:tr>
        <w:tc>
          <w:tcPr>
            <w:tcW w:type="dxa" w:w="2700"/>
          </w:tcPr>
          <w:p>
            <w:r/>
            <w:r>
              <w:rPr>
                <w:rFonts w:ascii="Times New Roman" w:hAnsi="Times New Roman"/>
                <w:sz w:val="22"/>
              </w:rPr>
              <w:t>Precision</w:t>
            </w:r>
          </w:p>
        </w:tc>
        <w:tc>
          <w:tcPr>
            <w:tcW w:type="dxa" w:w="2700"/>
          </w:tcPr>
          <w:p>
            <w:r/>
            <w:r>
              <w:rPr>
                <w:rFonts w:ascii="Times New Roman" w:hAnsi="Times New Roman"/>
                <w:sz w:val="22"/>
              </w:rPr>
              <w:t>50%</w:t>
            </w:r>
          </w:p>
        </w:tc>
        <w:tc>
          <w:tcPr>
            <w:tcW w:type="dxa" w:w="2700"/>
          </w:tcPr>
          <w:p>
            <w:r/>
            <w:r>
              <w:rPr>
                <w:rFonts w:ascii="Times New Roman" w:hAnsi="Times New Roman"/>
                <w:sz w:val="22"/>
              </w:rPr>
              <w:t>23%</w:t>
            </w:r>
          </w:p>
        </w:tc>
        <w:tc>
          <w:tcPr>
            <w:tcW w:type="dxa" w:w="2700"/>
          </w:tcPr>
          <w:p>
            <w:r/>
            <w:r>
              <w:rPr>
                <w:rFonts w:ascii="Times New Roman" w:hAnsi="Times New Roman"/>
                <w:sz w:val="22"/>
              </w:rPr>
              <w:t>-27%</w:t>
            </w:r>
          </w:p>
        </w:tc>
      </w:tr>
      <w:tr>
        <w:tc>
          <w:tcPr>
            <w:tcW w:type="dxa" w:w="2700"/>
          </w:tcPr>
          <w:p>
            <w:r/>
            <w:r>
              <w:rPr>
                <w:rFonts w:ascii="Times New Roman" w:hAnsi="Times New Roman"/>
                <w:sz w:val="22"/>
              </w:rPr>
              <w:t>Recall</w:t>
            </w:r>
          </w:p>
        </w:tc>
        <w:tc>
          <w:tcPr>
            <w:tcW w:type="dxa" w:w="2700"/>
          </w:tcPr>
          <w:p>
            <w:r/>
            <w:r>
              <w:rPr>
                <w:rFonts w:ascii="Times New Roman" w:hAnsi="Times New Roman"/>
                <w:sz w:val="22"/>
              </w:rPr>
              <w:t>4%</w:t>
            </w:r>
          </w:p>
        </w:tc>
        <w:tc>
          <w:tcPr>
            <w:tcW w:type="dxa" w:w="2700"/>
          </w:tcPr>
          <w:p>
            <w:r/>
            <w:r>
              <w:rPr>
                <w:rFonts w:ascii="Times New Roman" w:hAnsi="Times New Roman"/>
                <w:sz w:val="22"/>
              </w:rPr>
              <w:t>35%</w:t>
            </w:r>
          </w:p>
        </w:tc>
        <w:tc>
          <w:tcPr>
            <w:tcW w:type="dxa" w:w="2700"/>
          </w:tcPr>
          <w:p>
            <w:r/>
            <w:r>
              <w:rPr>
                <w:rFonts w:ascii="Times New Roman" w:hAnsi="Times New Roman"/>
                <w:sz w:val="22"/>
              </w:rPr>
              <w:t>+31%</w:t>
            </w:r>
          </w:p>
        </w:tc>
      </w:tr>
      <w:tr>
        <w:tc>
          <w:tcPr>
            <w:tcW w:type="dxa" w:w="2700"/>
          </w:tcPr>
          <w:p>
            <w:r/>
            <w:r>
              <w:rPr>
                <w:rFonts w:ascii="Times New Roman" w:hAnsi="Times New Roman"/>
                <w:sz w:val="22"/>
              </w:rPr>
              <w:t>F1-Score</w:t>
            </w:r>
          </w:p>
        </w:tc>
        <w:tc>
          <w:tcPr>
            <w:tcW w:type="dxa" w:w="2700"/>
          </w:tcPr>
          <w:p>
            <w:r/>
            <w:r>
              <w:rPr>
                <w:rFonts w:ascii="Times New Roman" w:hAnsi="Times New Roman"/>
                <w:sz w:val="22"/>
              </w:rPr>
              <w:t>0.07</w:t>
            </w:r>
          </w:p>
        </w:tc>
        <w:tc>
          <w:tcPr>
            <w:tcW w:type="dxa" w:w="2700"/>
          </w:tcPr>
          <w:p>
            <w:r/>
            <w:r>
              <w:rPr>
                <w:rFonts w:ascii="Times New Roman" w:hAnsi="Times New Roman"/>
                <w:sz w:val="22"/>
              </w:rPr>
              <w:t>0.28</w:t>
            </w:r>
          </w:p>
        </w:tc>
        <w:tc>
          <w:tcPr>
            <w:tcW w:type="dxa" w:w="2700"/>
          </w:tcPr>
          <w:p>
            <w:r/>
            <w:r>
              <w:rPr>
                <w:rFonts w:ascii="Times New Roman" w:hAnsi="Times New Roman"/>
                <w:sz w:val="22"/>
              </w:rPr>
              <w:t>+0.21</w:t>
            </w:r>
          </w:p>
        </w:tc>
      </w:tr>
      <w:tr>
        <w:tc>
          <w:tcPr>
            <w:tcW w:type="dxa" w:w="2700"/>
          </w:tcPr>
          <w:p>
            <w:r/>
            <w:r>
              <w:rPr>
                <w:rFonts w:ascii="Times New Roman" w:hAnsi="Times New Roman"/>
                <w:sz w:val="22"/>
              </w:rPr>
              <w:t>Accuracy</w:t>
            </w:r>
          </w:p>
        </w:tc>
        <w:tc>
          <w:tcPr>
            <w:tcW w:type="dxa" w:w="2700"/>
          </w:tcPr>
          <w:p>
            <w:r/>
            <w:r>
              <w:rPr>
                <w:rFonts w:ascii="Times New Roman" w:hAnsi="Times New Roman"/>
                <w:sz w:val="22"/>
              </w:rPr>
              <w:t>89%</w:t>
            </w:r>
          </w:p>
        </w:tc>
        <w:tc>
          <w:tcPr>
            <w:tcW w:type="dxa" w:w="2700"/>
          </w:tcPr>
          <w:p>
            <w:r/>
            <w:r>
              <w:rPr>
                <w:rFonts w:ascii="Times New Roman" w:hAnsi="Times New Roman"/>
                <w:sz w:val="22"/>
              </w:rPr>
              <w:t>79%</w:t>
            </w:r>
          </w:p>
        </w:tc>
        <w:tc>
          <w:tcPr>
            <w:tcW w:type="dxa" w:w="2700"/>
          </w:tcPr>
          <w:p>
            <w:r/>
            <w:r>
              <w:rPr>
                <w:rFonts w:ascii="Times New Roman" w:hAnsi="Times New Roman"/>
                <w:sz w:val="22"/>
              </w:rPr>
              <w:t>-10%</w:t>
            </w:r>
          </w:p>
        </w:tc>
      </w:tr>
    </w:tbl>
    <w:p/>
    <w:p>
      <w:pPr>
        <w:spacing w:after="120"/>
      </w:pPr>
      <w:r>
        <w:rPr>
          <w:rFonts w:ascii="Times New Roman" w:hAnsi="Times New Roman"/>
          <w:sz w:val="24"/>
        </w:rPr>
        <w:t>The trade-off here is: lowering the threshold increases false positives (more patients flagged who will not actually be readmitted), but greatly reduces false negatives (fewer missed high-risk patients). In healthcare, this trade-off is worth making because a flagged patient simply gets extra follow-up care, while a missed patient may end up back in the emergency room.</w:t>
      </w:r>
    </w:p>
    <w:p>
      <w:pPr>
        <w:jc w:val="center"/>
      </w:pPr>
      <w:r>
        <w:drawing>
          <wp:inline xmlns:a="http://schemas.openxmlformats.org/drawingml/2006/main" xmlns:pic="http://schemas.openxmlformats.org/drawingml/2006/picture">
            <wp:extent cx="4572000" cy="3178098"/>
            <wp:docPr id="7" name="Picture 7"/>
            <wp:cNvGraphicFramePr>
              <a:graphicFrameLocks noChangeAspect="1"/>
            </wp:cNvGraphicFramePr>
            <a:graphic>
              <a:graphicData uri="http://schemas.openxmlformats.org/drawingml/2006/picture">
                <pic:pic>
                  <pic:nvPicPr>
                    <pic:cNvPr id="0" name="cell49_fig1.png"/>
                    <pic:cNvPicPr/>
                  </pic:nvPicPr>
                  <pic:blipFill>
                    <a:blip r:embed="rId15"/>
                    <a:stretch>
                      <a:fillRect/>
                    </a:stretch>
                  </pic:blipFill>
                  <pic:spPr>
                    <a:xfrm>
                      <a:off x="0" y="0"/>
                      <a:ext cx="4572000" cy="3178098"/>
                    </a:xfrm>
                    <a:prstGeom prst="rect"/>
                  </pic:spPr>
                </pic:pic>
              </a:graphicData>
            </a:graphic>
          </wp:inline>
        </w:drawing>
      </w:r>
    </w:p>
    <w:p>
      <w:pPr>
        <w:spacing w:after="200"/>
        <w:jc w:val="center"/>
      </w:pPr>
      <w:r>
        <w:rPr>
          <w:rFonts w:ascii="Times New Roman" w:hAnsi="Times New Roman"/>
          <w:i/>
          <w:sz w:val="22"/>
        </w:rPr>
        <w:t>Fig 9. Threshold sweep showing precision, recall, and F1-score across thresholds. The vertical dashed line marks the optimal threshold at 0.20.</w:t>
      </w:r>
    </w:p>
    <w:p>
      <w:pPr>
        <w:spacing w:before="240" w:after="120"/>
      </w:pPr>
      <w:r>
        <w:rPr>
          <w:rFonts w:ascii="Times New Roman" w:hAnsi="Times New Roman"/>
          <w:b/>
          <w:sz w:val="24"/>
        </w:rPr>
        <w:t>5.4 Explainability Results</w:t>
      </w:r>
    </w:p>
    <w:p>
      <w:pPr>
        <w:spacing w:after="120"/>
      </w:pPr>
      <w:r>
        <w:rPr>
          <w:rFonts w:ascii="Times New Roman" w:hAnsi="Times New Roman"/>
          <w:sz w:val="24"/>
        </w:rPr>
        <w:t>Permutation Feature Importance was computed on the test set with 10 repeats per feature, scored on ROC-AUC. The top five features are shown in Table 5.</w:t>
      </w:r>
    </w:p>
    <w:p>
      <w:pPr>
        <w:spacing w:after="80"/>
        <w:jc w:val="center"/>
      </w:pPr>
      <w:r>
        <w:rPr>
          <w:rFonts w:ascii="Times New Roman" w:hAnsi="Times New Roman"/>
          <w:i/>
          <w:sz w:val="22"/>
        </w:rPr>
        <w:t>Table 5. Top 5 features by Permutation Feature Importance (ROC-AUC drop).</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tcPr>
          <w:p>
            <w:r/>
            <w:r>
              <w:rPr>
                <w:rFonts w:ascii="Times New Roman" w:hAnsi="Times New Roman"/>
                <w:b/>
                <w:sz w:val="22"/>
              </w:rPr>
              <w:t>Rank</w:t>
            </w:r>
          </w:p>
        </w:tc>
        <w:tc>
          <w:tcPr>
            <w:tcW w:type="dxa" w:w="2700"/>
          </w:tcPr>
          <w:p>
            <w:r/>
            <w:r>
              <w:rPr>
                <w:rFonts w:ascii="Times New Roman" w:hAnsi="Times New Roman"/>
                <w:b/>
                <w:sz w:val="22"/>
              </w:rPr>
              <w:t>Feature</w:t>
            </w:r>
          </w:p>
        </w:tc>
        <w:tc>
          <w:tcPr>
            <w:tcW w:type="dxa" w:w="2700"/>
          </w:tcPr>
          <w:p>
            <w:r/>
            <w:r>
              <w:rPr>
                <w:rFonts w:ascii="Times New Roman" w:hAnsi="Times New Roman"/>
                <w:b/>
                <w:sz w:val="22"/>
              </w:rPr>
              <w:t>ROC-AUC Drop</w:t>
            </w:r>
          </w:p>
        </w:tc>
        <w:tc>
          <w:tcPr>
            <w:tcW w:type="dxa" w:w="2700"/>
          </w:tcPr>
          <w:p>
            <w:r/>
            <w:r>
              <w:rPr>
                <w:rFonts w:ascii="Times New Roman" w:hAnsi="Times New Roman"/>
                <w:b/>
                <w:sz w:val="22"/>
              </w:rPr>
              <w:t>Why It Matters</w:t>
            </w:r>
          </w:p>
        </w:tc>
      </w:tr>
      <w:tr>
        <w:tc>
          <w:tcPr>
            <w:tcW w:type="dxa" w:w="2700"/>
          </w:tcPr>
          <w:p>
            <w:r/>
            <w:r>
              <w:rPr>
                <w:rFonts w:ascii="Times New Roman" w:hAnsi="Times New Roman"/>
                <w:sz w:val="22"/>
              </w:rPr>
              <w:t>1</w:t>
            </w:r>
          </w:p>
        </w:tc>
        <w:tc>
          <w:tcPr>
            <w:tcW w:type="dxa" w:w="2700"/>
          </w:tcPr>
          <w:p>
            <w:r/>
            <w:r>
              <w:rPr>
                <w:rFonts w:ascii="Times New Roman" w:hAnsi="Times New Roman"/>
                <w:sz w:val="22"/>
              </w:rPr>
              <w:t>number_inpatient</w:t>
            </w:r>
          </w:p>
        </w:tc>
        <w:tc>
          <w:tcPr>
            <w:tcW w:type="dxa" w:w="2700"/>
          </w:tcPr>
          <w:p>
            <w:r/>
            <w:r>
              <w:rPr>
                <w:rFonts w:ascii="Times New Roman" w:hAnsi="Times New Roman"/>
                <w:sz w:val="22"/>
              </w:rPr>
              <w:t>5.7%</w:t>
            </w:r>
          </w:p>
        </w:tc>
        <w:tc>
          <w:tcPr>
            <w:tcW w:type="dxa" w:w="2700"/>
          </w:tcPr>
          <w:p>
            <w:r/>
            <w:r>
              <w:rPr>
                <w:rFonts w:ascii="Times New Roman" w:hAnsi="Times New Roman"/>
                <w:sz w:val="22"/>
              </w:rPr>
              <w:t>Prior hospital use is the strongest signal</w:t>
            </w:r>
          </w:p>
        </w:tc>
      </w:tr>
      <w:tr>
        <w:tc>
          <w:tcPr>
            <w:tcW w:type="dxa" w:w="2700"/>
          </w:tcPr>
          <w:p>
            <w:r/>
            <w:r>
              <w:rPr>
                <w:rFonts w:ascii="Times New Roman" w:hAnsi="Times New Roman"/>
                <w:sz w:val="22"/>
              </w:rPr>
              <w:t>2</w:t>
            </w:r>
          </w:p>
        </w:tc>
        <w:tc>
          <w:tcPr>
            <w:tcW w:type="dxa" w:w="2700"/>
          </w:tcPr>
          <w:p>
            <w:r/>
            <w:r>
              <w:rPr>
                <w:rFonts w:ascii="Times New Roman" w:hAnsi="Times New Roman"/>
                <w:sz w:val="22"/>
              </w:rPr>
              <w:t>discharge_disposition_id</w:t>
            </w:r>
          </w:p>
        </w:tc>
        <w:tc>
          <w:tcPr>
            <w:tcW w:type="dxa" w:w="2700"/>
          </w:tcPr>
          <w:p>
            <w:r/>
            <w:r>
              <w:rPr>
                <w:rFonts w:ascii="Times New Roman" w:hAnsi="Times New Roman"/>
                <w:sz w:val="22"/>
              </w:rPr>
              <w:t>4.5%</w:t>
            </w:r>
          </w:p>
        </w:tc>
        <w:tc>
          <w:tcPr>
            <w:tcW w:type="dxa" w:w="2700"/>
          </w:tcPr>
          <w:p>
            <w:r/>
            <w:r>
              <w:rPr>
                <w:rFonts w:ascii="Times New Roman" w:hAnsi="Times New Roman"/>
                <w:sz w:val="22"/>
              </w:rPr>
              <w:t>Where the patient goes after discharge</w:t>
            </w:r>
          </w:p>
        </w:tc>
      </w:tr>
      <w:tr>
        <w:tc>
          <w:tcPr>
            <w:tcW w:type="dxa" w:w="2700"/>
          </w:tcPr>
          <w:p>
            <w:r/>
            <w:r>
              <w:rPr>
                <w:rFonts w:ascii="Times New Roman" w:hAnsi="Times New Roman"/>
                <w:sz w:val="22"/>
              </w:rPr>
              <w:t>3</w:t>
            </w:r>
          </w:p>
        </w:tc>
        <w:tc>
          <w:tcPr>
            <w:tcW w:type="dxa" w:w="2700"/>
          </w:tcPr>
          <w:p>
            <w:r/>
            <w:r>
              <w:rPr>
                <w:rFonts w:ascii="Times New Roman" w:hAnsi="Times New Roman"/>
                <w:sz w:val="22"/>
              </w:rPr>
              <w:t>total_visits</w:t>
            </w:r>
          </w:p>
        </w:tc>
        <w:tc>
          <w:tcPr>
            <w:tcW w:type="dxa" w:w="2700"/>
          </w:tcPr>
          <w:p>
            <w:r/>
            <w:r>
              <w:rPr>
                <w:rFonts w:ascii="Times New Roman" w:hAnsi="Times New Roman"/>
                <w:sz w:val="22"/>
              </w:rPr>
              <w:t>~1%</w:t>
            </w:r>
          </w:p>
        </w:tc>
        <w:tc>
          <w:tcPr>
            <w:tcW w:type="dxa" w:w="2700"/>
          </w:tcPr>
          <w:p>
            <w:r/>
            <w:r>
              <w:rPr>
                <w:rFonts w:ascii="Times New Roman" w:hAnsi="Times New Roman"/>
                <w:sz w:val="22"/>
              </w:rPr>
              <w:t>Combined outpatient + ER + inpatient visits</w:t>
            </w:r>
          </w:p>
        </w:tc>
      </w:tr>
      <w:tr>
        <w:tc>
          <w:tcPr>
            <w:tcW w:type="dxa" w:w="2700"/>
          </w:tcPr>
          <w:p>
            <w:r/>
            <w:r>
              <w:rPr>
                <w:rFonts w:ascii="Times New Roman" w:hAnsi="Times New Roman"/>
                <w:sz w:val="22"/>
              </w:rPr>
              <w:t>4</w:t>
            </w:r>
          </w:p>
        </w:tc>
        <w:tc>
          <w:tcPr>
            <w:tcW w:type="dxa" w:w="2700"/>
          </w:tcPr>
          <w:p>
            <w:r/>
            <w:r>
              <w:rPr>
                <w:rFonts w:ascii="Times New Roman" w:hAnsi="Times New Roman"/>
                <w:sz w:val="22"/>
              </w:rPr>
              <w:t>number_diagnoses</w:t>
            </w:r>
          </w:p>
        </w:tc>
        <w:tc>
          <w:tcPr>
            <w:tcW w:type="dxa" w:w="2700"/>
          </w:tcPr>
          <w:p>
            <w:r/>
            <w:r>
              <w:rPr>
                <w:rFonts w:ascii="Times New Roman" w:hAnsi="Times New Roman"/>
                <w:sz w:val="22"/>
              </w:rPr>
              <w:t>~0.8%</w:t>
            </w:r>
          </w:p>
        </w:tc>
        <w:tc>
          <w:tcPr>
            <w:tcW w:type="dxa" w:w="2700"/>
          </w:tcPr>
          <w:p>
            <w:r/>
            <w:r>
              <w:rPr>
                <w:rFonts w:ascii="Times New Roman" w:hAnsi="Times New Roman"/>
                <w:sz w:val="22"/>
              </w:rPr>
              <w:t>More diagnoses = higher complexity</w:t>
            </w:r>
          </w:p>
        </w:tc>
      </w:tr>
      <w:tr>
        <w:tc>
          <w:tcPr>
            <w:tcW w:type="dxa" w:w="2700"/>
          </w:tcPr>
          <w:p>
            <w:r/>
            <w:r>
              <w:rPr>
                <w:rFonts w:ascii="Times New Roman" w:hAnsi="Times New Roman"/>
                <w:sz w:val="22"/>
              </w:rPr>
              <w:t>5</w:t>
            </w:r>
          </w:p>
        </w:tc>
        <w:tc>
          <w:tcPr>
            <w:tcW w:type="dxa" w:w="2700"/>
          </w:tcPr>
          <w:p>
            <w:r/>
            <w:r>
              <w:rPr>
                <w:rFonts w:ascii="Times New Roman" w:hAnsi="Times New Roman"/>
                <w:sz w:val="22"/>
              </w:rPr>
              <w:t>admission_type_id</w:t>
            </w:r>
          </w:p>
        </w:tc>
        <w:tc>
          <w:tcPr>
            <w:tcW w:type="dxa" w:w="2700"/>
          </w:tcPr>
          <w:p>
            <w:r/>
            <w:r>
              <w:rPr>
                <w:rFonts w:ascii="Times New Roman" w:hAnsi="Times New Roman"/>
                <w:sz w:val="22"/>
              </w:rPr>
              <w:t>~0.5%</w:t>
            </w:r>
          </w:p>
        </w:tc>
        <w:tc>
          <w:tcPr>
            <w:tcW w:type="dxa" w:w="2700"/>
          </w:tcPr>
          <w:p>
            <w:r/>
            <w:r>
              <w:rPr>
                <w:rFonts w:ascii="Times New Roman" w:hAnsi="Times New Roman"/>
                <w:sz w:val="22"/>
              </w:rPr>
              <w:t>Emergency vs. elective admission</w:t>
            </w:r>
          </w:p>
        </w:tc>
      </w:tr>
    </w:tbl>
    <w:p/>
    <w:p>
      <w:pPr>
        <w:jc w:val="center"/>
      </w:pPr>
      <w:r>
        <w:drawing>
          <wp:inline xmlns:a="http://schemas.openxmlformats.org/drawingml/2006/main" xmlns:pic="http://schemas.openxmlformats.org/drawingml/2006/picture">
            <wp:extent cx="5029200" cy="4007005"/>
            <wp:docPr id="8" name="Picture 8"/>
            <wp:cNvGraphicFramePr>
              <a:graphicFrameLocks noChangeAspect="1"/>
            </wp:cNvGraphicFramePr>
            <a:graphic>
              <a:graphicData uri="http://schemas.openxmlformats.org/drawingml/2006/picture">
                <pic:pic>
                  <pic:nvPicPr>
                    <pic:cNvPr id="0" name="cell45_fig1.png"/>
                    <pic:cNvPicPr/>
                  </pic:nvPicPr>
                  <pic:blipFill>
                    <a:blip r:embed="rId16"/>
                    <a:stretch>
                      <a:fillRect/>
                    </a:stretch>
                  </pic:blipFill>
                  <pic:spPr>
                    <a:xfrm>
                      <a:off x="0" y="0"/>
                      <a:ext cx="5029200" cy="4007005"/>
                    </a:xfrm>
                    <a:prstGeom prst="rect"/>
                  </pic:spPr>
                </pic:pic>
              </a:graphicData>
            </a:graphic>
          </wp:inline>
        </w:drawing>
      </w:r>
    </w:p>
    <w:p>
      <w:pPr>
        <w:spacing w:after="200"/>
        <w:jc w:val="center"/>
      </w:pPr>
      <w:r>
        <w:rPr>
          <w:rFonts w:ascii="Times New Roman" w:hAnsi="Times New Roman"/>
          <w:i/>
          <w:sz w:val="22"/>
        </w:rPr>
        <w:t>Fig 10. Permutation Feature Importance for the top 15 features. number_inpatient and discharge_disposition_id dominate.</w:t>
      </w:r>
    </w:p>
    <w:p>
      <w:pPr>
        <w:spacing w:after="120"/>
      </w:pPr>
      <w:r>
        <w:rPr>
          <w:rFonts w:ascii="Times New Roman" w:hAnsi="Times New Roman"/>
          <w:sz w:val="24"/>
        </w:rPr>
        <w:t>Partial Dependence Plots confirmed the PFI results. Fig 9 shows that readmission probability increases sharply as the number of prior inpatient visits goes from 0 to about 3, and then continues to rise more gradually. This is clinically intuitive: patients with a history of frequent hospitalizations are more likely to be readmitted.</w:t>
      </w:r>
    </w:p>
    <w:p>
      <w:pPr>
        <w:jc w:val="center"/>
      </w:pPr>
      <w:r>
        <w:drawing>
          <wp:inline xmlns:a="http://schemas.openxmlformats.org/drawingml/2006/main" xmlns:pic="http://schemas.openxmlformats.org/drawingml/2006/picture">
            <wp:extent cx="5303520" cy="3287915"/>
            <wp:docPr id="9" name="Picture 9"/>
            <wp:cNvGraphicFramePr>
              <a:graphicFrameLocks noChangeAspect="1"/>
            </wp:cNvGraphicFramePr>
            <a:graphic>
              <a:graphicData uri="http://schemas.openxmlformats.org/drawingml/2006/picture">
                <pic:pic>
                  <pic:nvPicPr>
                    <pic:cNvPr id="0" name="cell47_fig1.png"/>
                    <pic:cNvPicPr/>
                  </pic:nvPicPr>
                  <pic:blipFill>
                    <a:blip r:embed="rId17"/>
                    <a:stretch>
                      <a:fillRect/>
                    </a:stretch>
                  </pic:blipFill>
                  <pic:spPr>
                    <a:xfrm>
                      <a:off x="0" y="0"/>
                      <a:ext cx="5303520" cy="3287915"/>
                    </a:xfrm>
                    <a:prstGeom prst="rect"/>
                  </pic:spPr>
                </pic:pic>
              </a:graphicData>
            </a:graphic>
          </wp:inline>
        </w:drawing>
      </w:r>
    </w:p>
    <w:p>
      <w:pPr>
        <w:spacing w:after="200"/>
        <w:jc w:val="center"/>
      </w:pPr>
      <w:r>
        <w:rPr>
          <w:rFonts w:ascii="Times New Roman" w:hAnsi="Times New Roman"/>
          <w:i/>
          <w:sz w:val="22"/>
        </w:rPr>
        <w:t>Fig 11. Partial Dependence Plots for the top features identified by PFI.</w:t>
      </w:r>
    </w:p>
    <w:p>
      <w:pPr>
        <w:spacing w:before="240" w:after="120"/>
      </w:pPr>
      <w:r>
        <w:rPr>
          <w:rFonts w:ascii="Times New Roman" w:hAnsi="Times New Roman"/>
          <w:b/>
          <w:sz w:val="24"/>
        </w:rPr>
        <w:t>5.5 LACE Index vs. XGBoost Comparison</w:t>
      </w:r>
    </w:p>
    <w:p>
      <w:pPr>
        <w:spacing w:after="120"/>
      </w:pPr>
      <w:r>
        <w:rPr>
          <w:rFonts w:ascii="Times New Roman" w:hAnsi="Times New Roman"/>
          <w:sz w:val="24"/>
        </w:rPr>
        <w:t>I computed LACE scores for all 19,868 patients in the test set and compared the results against the XGBoost model at the optimized threshold of 0.20. The Comorbidity component (C) of the LACE score was approximated using CCI-equivalent weights derived from the one-hot encoded diagnosis category columns: Diabetes=1, Neoplasms=2, Respiratory=1, Genitourinary=1. Table 6 shows the results.</w:t>
      </w:r>
    </w:p>
    <w:p>
      <w:pPr>
        <w:spacing w:after="80"/>
        <w:jc w:val="center"/>
      </w:pPr>
      <w:r>
        <w:rPr>
          <w:rFonts w:ascii="Times New Roman" w:hAnsi="Times New Roman"/>
          <w:i/>
          <w:sz w:val="22"/>
        </w:rPr>
        <w:t>Table 6. LACE Index vs. XGBoost on the same test set (n = 19,868).</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tcPr>
          <w:p>
            <w:r/>
            <w:r>
              <w:rPr>
                <w:rFonts w:ascii="Times New Roman" w:hAnsi="Times New Roman"/>
                <w:b/>
                <w:sz w:val="22"/>
              </w:rPr>
              <w:t>Metric</w:t>
            </w:r>
          </w:p>
        </w:tc>
        <w:tc>
          <w:tcPr>
            <w:tcW w:type="dxa" w:w="2700"/>
          </w:tcPr>
          <w:p>
            <w:r/>
            <w:r>
              <w:rPr>
                <w:rFonts w:ascii="Times New Roman" w:hAnsi="Times New Roman"/>
                <w:b/>
                <w:sz w:val="22"/>
              </w:rPr>
              <w:t>LACE Index</w:t>
            </w:r>
          </w:p>
        </w:tc>
        <w:tc>
          <w:tcPr>
            <w:tcW w:type="dxa" w:w="2700"/>
          </w:tcPr>
          <w:p>
            <w:r/>
            <w:r>
              <w:rPr>
                <w:rFonts w:ascii="Times New Roman" w:hAnsi="Times New Roman"/>
                <w:b/>
                <w:sz w:val="22"/>
              </w:rPr>
              <w:t>XGBoost (T=0.20)</w:t>
            </w:r>
          </w:p>
        </w:tc>
        <w:tc>
          <w:tcPr>
            <w:tcW w:type="dxa" w:w="2700"/>
          </w:tcPr>
          <w:p>
            <w:r/>
            <w:r>
              <w:rPr>
                <w:rFonts w:ascii="Times New Roman" w:hAnsi="Times New Roman"/>
                <w:b/>
                <w:sz w:val="22"/>
              </w:rPr>
              <w:t>Improvement</w:t>
            </w:r>
          </w:p>
        </w:tc>
      </w:tr>
      <w:tr>
        <w:tc>
          <w:tcPr>
            <w:tcW w:type="dxa" w:w="2700"/>
          </w:tcPr>
          <w:p>
            <w:r/>
            <w:r>
              <w:rPr>
                <w:rFonts w:ascii="Times New Roman" w:hAnsi="Times New Roman"/>
                <w:sz w:val="22"/>
              </w:rPr>
              <w:t>ROC-AUC</w:t>
            </w:r>
          </w:p>
        </w:tc>
        <w:tc>
          <w:tcPr>
            <w:tcW w:type="dxa" w:w="2700"/>
          </w:tcPr>
          <w:p>
            <w:r/>
            <w:r>
              <w:rPr>
                <w:rFonts w:ascii="Times New Roman" w:hAnsi="Times New Roman"/>
                <w:sz w:val="22"/>
              </w:rPr>
              <w:t>0.5585</w:t>
            </w:r>
          </w:p>
        </w:tc>
        <w:tc>
          <w:tcPr>
            <w:tcW w:type="dxa" w:w="2700"/>
          </w:tcPr>
          <w:p>
            <w:r/>
            <w:r>
              <w:rPr>
                <w:rFonts w:ascii="Times New Roman" w:hAnsi="Times New Roman"/>
                <w:sz w:val="22"/>
              </w:rPr>
              <w:t>0.6648</w:t>
            </w:r>
          </w:p>
        </w:tc>
        <w:tc>
          <w:tcPr>
            <w:tcW w:type="dxa" w:w="2700"/>
          </w:tcPr>
          <w:p>
            <w:r/>
            <w:r>
              <w:rPr>
                <w:rFonts w:ascii="Times New Roman" w:hAnsi="Times New Roman"/>
                <w:sz w:val="22"/>
              </w:rPr>
              <w:t>+19.0%</w:t>
            </w:r>
          </w:p>
        </w:tc>
      </w:tr>
      <w:tr>
        <w:tc>
          <w:tcPr>
            <w:tcW w:type="dxa" w:w="2700"/>
          </w:tcPr>
          <w:p>
            <w:r/>
            <w:r>
              <w:rPr>
                <w:rFonts w:ascii="Times New Roman" w:hAnsi="Times New Roman"/>
                <w:sz w:val="22"/>
              </w:rPr>
              <w:t>Accuracy</w:t>
            </w:r>
          </w:p>
        </w:tc>
        <w:tc>
          <w:tcPr>
            <w:tcW w:type="dxa" w:w="2700"/>
          </w:tcPr>
          <w:p>
            <w:r/>
            <w:r>
              <w:rPr>
                <w:rFonts w:ascii="Times New Roman" w:hAnsi="Times New Roman"/>
                <w:sz w:val="22"/>
              </w:rPr>
              <w:t>87.95%</w:t>
            </w:r>
          </w:p>
        </w:tc>
        <w:tc>
          <w:tcPr>
            <w:tcW w:type="dxa" w:w="2700"/>
          </w:tcPr>
          <w:p>
            <w:r/>
            <w:r>
              <w:rPr>
                <w:rFonts w:ascii="Times New Roman" w:hAnsi="Times New Roman"/>
                <w:sz w:val="22"/>
              </w:rPr>
              <w:t>79.08%</w:t>
            </w:r>
          </w:p>
        </w:tc>
        <w:tc>
          <w:tcPr>
            <w:tcW w:type="dxa" w:w="2700"/>
          </w:tcPr>
          <w:p>
            <w:r/>
            <w:r>
              <w:rPr>
                <w:rFonts w:ascii="Times New Roman" w:hAnsi="Times New Roman"/>
                <w:sz w:val="22"/>
              </w:rPr>
              <w:t>-10.1%</w:t>
            </w:r>
          </w:p>
        </w:tc>
      </w:tr>
      <w:tr>
        <w:tc>
          <w:tcPr>
            <w:tcW w:type="dxa" w:w="2700"/>
          </w:tcPr>
          <w:p>
            <w:r/>
            <w:r>
              <w:rPr>
                <w:rFonts w:ascii="Times New Roman" w:hAnsi="Times New Roman"/>
                <w:sz w:val="22"/>
              </w:rPr>
              <w:t>Precision</w:t>
            </w:r>
          </w:p>
        </w:tc>
        <w:tc>
          <w:tcPr>
            <w:tcW w:type="dxa" w:w="2700"/>
          </w:tcPr>
          <w:p>
            <w:r/>
            <w:r>
              <w:rPr>
                <w:rFonts w:ascii="Times New Roman" w:hAnsi="Times New Roman"/>
                <w:sz w:val="22"/>
              </w:rPr>
              <w:t>20.89%</w:t>
            </w:r>
          </w:p>
        </w:tc>
        <w:tc>
          <w:tcPr>
            <w:tcW w:type="dxa" w:w="2700"/>
          </w:tcPr>
          <w:p>
            <w:r/>
            <w:r>
              <w:rPr>
                <w:rFonts w:ascii="Times New Roman" w:hAnsi="Times New Roman"/>
                <w:sz w:val="22"/>
              </w:rPr>
              <w:t>22.83%</w:t>
            </w:r>
          </w:p>
        </w:tc>
        <w:tc>
          <w:tcPr>
            <w:tcW w:type="dxa" w:w="2700"/>
          </w:tcPr>
          <w:p>
            <w:r/>
            <w:r>
              <w:rPr>
                <w:rFonts w:ascii="Times New Roman" w:hAnsi="Times New Roman"/>
                <w:sz w:val="22"/>
              </w:rPr>
              <w:t>+9.3%</w:t>
            </w:r>
          </w:p>
        </w:tc>
      </w:tr>
      <w:tr>
        <w:tc>
          <w:tcPr>
            <w:tcW w:type="dxa" w:w="2700"/>
          </w:tcPr>
          <w:p>
            <w:r/>
            <w:r>
              <w:rPr>
                <w:rFonts w:ascii="Times New Roman" w:hAnsi="Times New Roman"/>
                <w:sz w:val="22"/>
              </w:rPr>
              <w:t>Recall</w:t>
            </w:r>
          </w:p>
        </w:tc>
        <w:tc>
          <w:tcPr>
            <w:tcW w:type="dxa" w:w="2700"/>
          </w:tcPr>
          <w:p>
            <w:r/>
            <w:r>
              <w:rPr>
                <w:rFonts w:ascii="Times New Roman" w:hAnsi="Times New Roman"/>
                <w:sz w:val="22"/>
              </w:rPr>
              <w:t>2.08%</w:t>
            </w:r>
          </w:p>
        </w:tc>
        <w:tc>
          <w:tcPr>
            <w:tcW w:type="dxa" w:w="2700"/>
          </w:tcPr>
          <w:p>
            <w:r/>
            <w:r>
              <w:rPr>
                <w:rFonts w:ascii="Times New Roman" w:hAnsi="Times New Roman"/>
                <w:sz w:val="22"/>
              </w:rPr>
              <w:t>35.17%</w:t>
            </w:r>
          </w:p>
        </w:tc>
        <w:tc>
          <w:tcPr>
            <w:tcW w:type="dxa" w:w="2700"/>
          </w:tcPr>
          <w:p>
            <w:r/>
            <w:r>
              <w:rPr>
                <w:rFonts w:ascii="Times New Roman" w:hAnsi="Times New Roman"/>
                <w:sz w:val="22"/>
              </w:rPr>
              <w:t>+1,594%</w:t>
            </w:r>
          </w:p>
        </w:tc>
      </w:tr>
      <w:tr>
        <w:tc>
          <w:tcPr>
            <w:tcW w:type="dxa" w:w="2700"/>
          </w:tcPr>
          <w:p>
            <w:r/>
            <w:r>
              <w:rPr>
                <w:rFonts w:ascii="Times New Roman" w:hAnsi="Times New Roman"/>
                <w:sz w:val="22"/>
              </w:rPr>
              <w:t>F1-Score</w:t>
            </w:r>
          </w:p>
        </w:tc>
        <w:tc>
          <w:tcPr>
            <w:tcW w:type="dxa" w:w="2700"/>
          </w:tcPr>
          <w:p>
            <w:r/>
            <w:r>
              <w:rPr>
                <w:rFonts w:ascii="Times New Roman" w:hAnsi="Times New Roman"/>
                <w:sz w:val="22"/>
              </w:rPr>
              <w:t>0.0378</w:t>
            </w:r>
          </w:p>
        </w:tc>
        <w:tc>
          <w:tcPr>
            <w:tcW w:type="dxa" w:w="2700"/>
          </w:tcPr>
          <w:p>
            <w:r/>
            <w:r>
              <w:rPr>
                <w:rFonts w:ascii="Times New Roman" w:hAnsi="Times New Roman"/>
                <w:sz w:val="22"/>
              </w:rPr>
              <w:t>0.2769</w:t>
            </w:r>
          </w:p>
        </w:tc>
        <w:tc>
          <w:tcPr>
            <w:tcW w:type="dxa" w:w="2700"/>
          </w:tcPr>
          <w:p>
            <w:r/>
            <w:r>
              <w:rPr>
                <w:rFonts w:ascii="Times New Roman" w:hAnsi="Times New Roman"/>
                <w:sz w:val="22"/>
              </w:rPr>
              <w:t>+633%</w:t>
            </w:r>
          </w:p>
        </w:tc>
      </w:tr>
    </w:tbl>
    <w:p/>
    <w:p>
      <w:pPr>
        <w:spacing w:after="120"/>
      </w:pPr>
      <w:r>
        <w:rPr>
          <w:rFonts w:ascii="Times New Roman" w:hAnsi="Times New Roman"/>
          <w:sz w:val="24"/>
        </w:rPr>
        <w:t>XGBoost outperformed LACE on every metric that matters for catching readmissions: ROC-AUC, Precision, Recall, and F1-Score. LACE does show higher raw accuracy (87.95% vs. 79.08%), but this is the accuracy paradox at work. With a score distribution ranging from 1 to 12 (mean = 5.0), only 225 patients (1.1%) scored 10 or above, which is the standard LACE threshold for high risk. So LACE gets most predictions "right" by barely flagging anyone.</w:t>
      </w:r>
    </w:p>
    <w:p>
      <w:pPr>
        <w:spacing w:after="120"/>
      </w:pPr>
      <w:r>
        <w:rPr>
          <w:rFonts w:ascii="Times New Roman" w:hAnsi="Times New Roman"/>
          <w:sz w:val="24"/>
        </w:rPr>
        <w:t>That said, LACE has a genuine advantage in simplicity: it requires no model training, works with just four inputs, and can be computed by hand at the bedside. XGBoost needs 46 features, a trained model, and a computer. The two approaches serve different needs, and the comparison quantifies exactly where the ML model adds value.</w:t>
      </w:r>
    </w:p>
    <w:p>
      <w:pPr>
        <w:jc w:val="center"/>
      </w:pPr>
      <w:r>
        <w:drawing>
          <wp:inline xmlns:a="http://schemas.openxmlformats.org/drawingml/2006/main" xmlns:pic="http://schemas.openxmlformats.org/drawingml/2006/picture">
            <wp:extent cx="5303520" cy="1620520"/>
            <wp:docPr id="10" name="Picture 10"/>
            <wp:cNvGraphicFramePr>
              <a:graphicFrameLocks noChangeAspect="1"/>
            </wp:cNvGraphicFramePr>
            <a:graphic>
              <a:graphicData uri="http://schemas.openxmlformats.org/drawingml/2006/picture">
                <pic:pic>
                  <pic:nvPicPr>
                    <pic:cNvPr id="0" name="cell52_fig1.png"/>
                    <pic:cNvPicPr/>
                  </pic:nvPicPr>
                  <pic:blipFill>
                    <a:blip r:embed="rId18"/>
                    <a:stretch>
                      <a:fillRect/>
                    </a:stretch>
                  </pic:blipFill>
                  <pic:spPr>
                    <a:xfrm>
                      <a:off x="0" y="0"/>
                      <a:ext cx="5303520" cy="1620520"/>
                    </a:xfrm>
                    <a:prstGeom prst="rect"/>
                  </pic:spPr>
                </pic:pic>
              </a:graphicData>
            </a:graphic>
          </wp:inline>
        </w:drawing>
      </w:r>
    </w:p>
    <w:p>
      <w:pPr>
        <w:spacing w:after="200"/>
        <w:jc w:val="center"/>
      </w:pPr>
      <w:r>
        <w:rPr>
          <w:rFonts w:ascii="Times New Roman" w:hAnsi="Times New Roman"/>
          <w:i/>
          <w:sz w:val="22"/>
        </w:rPr>
        <w:t>Fig 12. LACE vs. XGBoost: ROC curves (left) and metric comparison bar chart (right).</w:t>
      </w:r>
    </w:p>
    <w:p>
      <w:pPr>
        <w:spacing w:before="240" w:after="120"/>
      </w:pPr>
      <w:r>
        <w:rPr>
          <w:rFonts w:ascii="Times New Roman" w:hAnsi="Times New Roman"/>
          <w:b/>
          <w:sz w:val="24"/>
        </w:rPr>
        <w:t>5.6 Streamlit Dashboard</w:t>
      </w:r>
    </w:p>
    <w:p>
      <w:pPr>
        <w:spacing w:after="120"/>
      </w:pPr>
      <w:r>
        <w:rPr>
          <w:rFonts w:ascii="Times New Roman" w:hAnsi="Times New Roman"/>
          <w:sz w:val="24"/>
        </w:rPr>
        <w:t>The Streamlit dashboard (streamlit_app.py) provides a user-friendly interface for clinical staff to interact with the trained model without writing any code. It has four tabs:</w:t>
      </w:r>
    </w:p>
    <w:p>
      <w:pPr>
        <w:spacing w:after="60"/>
        <w:ind w:left="720"/>
      </w:pPr>
      <w:r>
        <w:rPr>
          <w:rFonts w:ascii="Times New Roman" w:hAnsi="Times New Roman"/>
          <w:sz w:val="24"/>
        </w:rPr>
        <w:t>•  Risk Assessment: Users set patient parameters (age, medications, prior visits, diagnosis, etc.) using sliders and dropdowns, and the dashboard instantly displays the predicted readmission probability, risk level (Low/Medium/High), and a visual risk gauge.</w:t>
      </w:r>
    </w:p>
    <w:p>
      <w:pPr>
        <w:spacing w:after="60"/>
        <w:ind w:left="720"/>
      </w:pPr>
      <w:r>
        <w:rPr>
          <w:rFonts w:ascii="Times New Roman" w:hAnsi="Times New Roman"/>
          <w:sz w:val="24"/>
        </w:rPr>
        <w:t>•  Explainability and What-If: Shows which features are driving the prediction with z-score comparisons to the population average, and allows users to simulate "what-if" scenarios by adjusting individual features.</w:t>
      </w:r>
    </w:p>
    <w:p>
      <w:pPr>
        <w:spacing w:after="60"/>
        <w:ind w:left="720"/>
      </w:pPr>
      <w:r>
        <w:rPr>
          <w:rFonts w:ascii="Times New Roman" w:hAnsi="Times New Roman"/>
          <w:sz w:val="24"/>
        </w:rPr>
        <w:t>•  Clinical Impact: Displays population-level charts including feature importance rankings and distributions of key features across risk levels.</w:t>
      </w:r>
    </w:p>
    <w:p>
      <w:pPr>
        <w:spacing w:after="60"/>
        <w:ind w:left="720"/>
      </w:pPr>
      <w:r>
        <w:rPr>
          <w:rFonts w:ascii="Times New Roman" w:hAnsi="Times New Roman"/>
          <w:sz w:val="24"/>
        </w:rPr>
        <w:t>•  Model Performance: Shows the model comparison table, ROC curves, confusion matrices, and a side-by-side LACE vs. XGBoost breakdown with the scoring components for the current patient.</w:t>
      </w:r>
    </w:p>
    <w:p>
      <w:pPr>
        <w:spacing w:after="120"/>
      </w:pPr>
      <w:r>
        <w:rPr>
          <w:rFonts w:ascii="Times New Roman" w:hAnsi="Times New Roman"/>
          <w:sz w:val="24"/>
        </w:rPr>
        <w:t>The dashboard is deployed on Streamlit Community Cloud and auto-deploys from the GitHub repository on every push, making it easy to keep the deployed version in sync with the code.</w:t>
      </w:r>
    </w:p>
    <w:p>
      <w:pPr>
        <w:spacing w:before="240" w:after="120"/>
      </w:pPr>
      <w:r>
        <w:rPr>
          <w:rFonts w:ascii="Times New Roman" w:hAnsi="Times New Roman"/>
          <w:b/>
          <w:sz w:val="24"/>
        </w:rPr>
        <w:t>5.7 Connection to Recent Research</w:t>
      </w:r>
    </w:p>
    <w:p>
      <w:pPr>
        <w:spacing w:after="120"/>
      </w:pPr>
      <w:r>
        <w:rPr>
          <w:rFonts w:ascii="Times New Roman" w:hAnsi="Times New Roman"/>
          <w:sz w:val="24"/>
        </w:rPr>
        <w:t>The most directly comparable recent study is Guo et al. [2025], titled "Towards an Explainable Machine Learning Model to Reduce Readmission Risks for Diabetes Patients," published in Informatics in Medicine Unlocked. Their study used the same Diabetes 130-US Hospitals dataset and also focused on combining ML prediction with explainability techniques (PFI, PDP, and SHAP).</w:t>
      </w:r>
    </w:p>
    <w:p>
      <w:pPr>
        <w:spacing w:after="120"/>
      </w:pPr>
      <w:r>
        <w:rPr>
          <w:rFonts w:ascii="Times New Roman" w:hAnsi="Times New Roman"/>
          <w:sz w:val="24"/>
        </w:rPr>
        <w:t>Their best model was a Bagging Random Forest, which achieved 89% accuracy and 67% precision. They tested nine classifiers (KNN, LR, Naive Bayes, LDA, QDA, AdaBoost, XGBoost, Decision Tree, and RF-Bagging) and compared three sampling strategies (none, random oversampling, and SMOTE). Their permutation importance results identified number_inpatient and number_emergency as the two most critical features, and their PDP plots showed a monotonically increasing relationship between number_inpatient and readmission probability.</w:t>
      </w:r>
    </w:p>
    <w:p>
      <w:pPr>
        <w:spacing w:after="60"/>
      </w:pPr>
      <w:r>
        <w:rPr>
          <w:rFonts w:ascii="Times New Roman" w:hAnsi="Times New Roman"/>
          <w:sz w:val="24"/>
        </w:rPr>
        <w:t>Similarities between my project and Guo et al. [2025]:</w:t>
      </w:r>
    </w:p>
    <w:p>
      <w:pPr>
        <w:spacing w:after="60"/>
        <w:ind w:left="720"/>
      </w:pPr>
      <w:r>
        <w:rPr>
          <w:rFonts w:ascii="Times New Roman" w:hAnsi="Times New Roman"/>
          <w:sz w:val="24"/>
        </w:rPr>
        <w:t>•  Same dataset (Diabetes 130-US Hospitals, UCI Repository).</w:t>
      </w:r>
    </w:p>
    <w:p>
      <w:pPr>
        <w:spacing w:after="60"/>
        <w:ind w:left="720"/>
      </w:pPr>
      <w:r>
        <w:rPr>
          <w:rFonts w:ascii="Times New Roman" w:hAnsi="Times New Roman"/>
          <w:sz w:val="24"/>
        </w:rPr>
        <w:t>•  Same top-ranked feature: number_inpatient was the most important predictor in both studies.</w:t>
      </w:r>
    </w:p>
    <w:p>
      <w:pPr>
        <w:spacing w:after="60"/>
        <w:ind w:left="720"/>
      </w:pPr>
      <w:r>
        <w:rPr>
          <w:rFonts w:ascii="Times New Roman" w:hAnsi="Times New Roman"/>
          <w:sz w:val="24"/>
        </w:rPr>
        <w:t>•  Both used PFI and PDP for explainability, and both found consistent results between the two techniques.</w:t>
      </w:r>
    </w:p>
    <w:p>
      <w:pPr>
        <w:spacing w:after="60"/>
        <w:ind w:left="720"/>
      </w:pPr>
      <w:r>
        <w:rPr>
          <w:rFonts w:ascii="Times New Roman" w:hAnsi="Times New Roman"/>
          <w:sz w:val="24"/>
        </w:rPr>
        <w:t>•  Both applied SMOTE to handle the class imbalance problem.</w:t>
      </w:r>
    </w:p>
    <w:p>
      <w:pPr>
        <w:spacing w:after="60"/>
        <w:ind w:left="720"/>
      </w:pPr>
      <w:r>
        <w:rPr>
          <w:rFonts w:ascii="Times New Roman" w:hAnsi="Times New Roman"/>
          <w:sz w:val="24"/>
        </w:rPr>
        <w:t>•  Both confirmed that discharge_disposition_id is among the top predictive features.</w:t>
      </w:r>
    </w:p>
    <w:p>
      <w:pPr>
        <w:spacing w:after="60"/>
      </w:pPr>
      <w:r>
        <w:rPr>
          <w:rFonts w:ascii="Times New Roman" w:hAnsi="Times New Roman"/>
          <w:sz w:val="24"/>
        </w:rPr>
        <w:t>Differences and contributions of my project:</w:t>
      </w:r>
    </w:p>
    <w:p>
      <w:pPr>
        <w:spacing w:after="60"/>
        <w:ind w:left="720"/>
      </w:pPr>
      <w:r>
        <w:rPr>
          <w:rFonts w:ascii="Times New Roman" w:hAnsi="Times New Roman"/>
          <w:sz w:val="24"/>
        </w:rPr>
        <w:t>•  Model selection: Guo et al. selected Bagging Random Forest as their best model (89% accuracy, 67% precision), while I selected XGBoost. My model achieved 79% accuracy at the optimized threshold of 0.20, but this was a deliberate trade-off for much higher recall (35% vs. their unreported recall at the default threshold).</w:t>
      </w:r>
    </w:p>
    <w:p>
      <w:pPr>
        <w:spacing w:after="60"/>
        <w:ind w:left="720"/>
      </w:pPr>
      <w:r>
        <w:rPr>
          <w:rFonts w:ascii="Times New Roman" w:hAnsi="Times New Roman"/>
          <w:sz w:val="24"/>
        </w:rPr>
        <w:t>•  Threshold optimization: My project explicitly optimized the classification threshold to maximize F1-score, which is critical for imbalanced datasets. Guo et al. reported accuracy and precision but did not discuss threshold tuning, which suggests they used the default 0.50 threshold.</w:t>
      </w:r>
    </w:p>
    <w:p>
      <w:pPr>
        <w:spacing w:after="60"/>
        <w:ind w:left="720"/>
      </w:pPr>
      <w:r>
        <w:rPr>
          <w:rFonts w:ascii="Times New Roman" w:hAnsi="Times New Roman"/>
          <w:sz w:val="24"/>
        </w:rPr>
        <w:t>•  LACE Index comparison: My project included a head-to-head comparison between the ML model and the LACE Index, a rule-based clinical tool. This comparison is not present in Guo et al. and provides practical context for how the ML approach compares to what hospitals already use.</w:t>
      </w:r>
    </w:p>
    <w:p>
      <w:pPr>
        <w:spacing w:after="60"/>
        <w:ind w:left="720"/>
      </w:pPr>
      <w:r>
        <w:rPr>
          <w:rFonts w:ascii="Times New Roman" w:hAnsi="Times New Roman"/>
          <w:sz w:val="24"/>
        </w:rPr>
        <w:t>•  Interactive dashboard: I deployed the model as a Streamlit web application with real-time prediction, what-if analysis, and LACE scoring. Guo et al. did not include a deployment or interface component.</w:t>
      </w:r>
    </w:p>
    <w:p>
      <w:pPr>
        <w:spacing w:after="60"/>
        <w:ind w:left="720"/>
      </w:pPr>
      <w:r>
        <w:rPr>
          <w:rFonts w:ascii="Times New Roman" w:hAnsi="Times New Roman"/>
          <w:sz w:val="24"/>
        </w:rPr>
        <w:t>•  Scope: Guo et al. tested nine classifiers with multiple feature selection methods, giving a broader survey of techniques. My project used three classifiers but went deeper on threshold optimization, clinical baseline comparison, and deployment.</w:t>
      </w:r>
    </w:p>
    <w:p>
      <w:pPr>
        <w:spacing w:after="120"/>
      </w:pPr>
      <w:r>
        <w:rPr>
          <w:rFonts w:ascii="Times New Roman" w:hAnsi="Times New Roman"/>
          <w:sz w:val="24"/>
        </w:rPr>
        <w:t>Overall, both projects reach the same fundamental conclusion: prior inpatient visits and discharge disposition are the strongest predictors of 30-day readmission for diabetic patients, and explainability techniques like PFI and PDP provide clinically meaningful insights into model behavior. My project adds practical value through threshold tuning, the LACE benchmark, and an interactive deployment.</w:t>
      </w:r>
    </w:p>
    <w:p>
      <w:r>
        <w:br w:type="page"/>
      </w:r>
    </w:p>
    <w:p>
      <w:pPr>
        <w:spacing w:before="240" w:after="120"/>
      </w:pPr>
      <w:r>
        <w:rPr>
          <w:rFonts w:ascii="Times New Roman" w:hAnsi="Times New Roman"/>
          <w:b/>
          <w:sz w:val="28"/>
        </w:rPr>
        <w:t>6. Conclusions</w:t>
      </w:r>
    </w:p>
    <w:p>
      <w:pPr>
        <w:spacing w:after="120"/>
      </w:pPr>
      <w:r>
        <w:rPr>
          <w:rFonts w:ascii="Times New Roman" w:hAnsi="Times New Roman"/>
          <w:sz w:val="24"/>
        </w:rPr>
        <w:t>This project set out to predict 30-day hospital readmission for diabetic patients and make those predictions explainable. Looking back at the goals described in Section 1, here is what was accomplished:</w:t>
      </w:r>
    </w:p>
    <w:p>
      <w:pPr>
        <w:spacing w:after="120"/>
      </w:pPr>
      <w:r>
        <w:rPr>
          <w:rFonts w:ascii="Times New Roman" w:hAnsi="Times New Roman"/>
          <w:sz w:val="24"/>
        </w:rPr>
        <w:t>I built a complete, end-to-end machine learning pipeline using the Diabetes 130-US Hospitals dataset (101,766 encounters). After data cleaning, feature engineering, one-hot encoding, and SMOTE balancing, I trained and tuned three classifiers using GridSearchCV. XGBoost was selected as the best model with a test ROC-AUC of 0.6648. Threshold optimization moved the classification boundary from 0.50 to 0.20, increasing recall from 4% to 35%, which means the model now catches about nine times more actual readmissions than it did at the default threshold.</w:t>
      </w:r>
    </w:p>
    <w:p>
      <w:pPr>
        <w:spacing w:after="120"/>
      </w:pPr>
      <w:r>
        <w:rPr>
          <w:rFonts w:ascii="Times New Roman" w:hAnsi="Times New Roman"/>
          <w:sz w:val="24"/>
        </w:rPr>
        <w:t>The explainability analysis using PFI and PDP identified prior inpatient visits (number_inpatient) and discharge disposition (discharge_disposition_id) as the two most important features. These findings are clinically intuitive: patients who have been hospitalized before are more likely to come back, and where a patient goes after discharge (home, skilled nursing facility, etc.) strongly affects their readmission risk. These results are consistent with the findings of Guo et al. [2025], who independently identified the same top features using the same dataset.</w:t>
      </w:r>
    </w:p>
    <w:p>
      <w:pPr>
        <w:spacing w:after="120"/>
      </w:pPr>
      <w:r>
        <w:rPr>
          <w:rFonts w:ascii="Times New Roman" w:hAnsi="Times New Roman"/>
          <w:sz w:val="24"/>
        </w:rPr>
        <w:t>The LACE Index comparison showed that XGBoost outperformed the rule-based clinical tool on ROC-AUC (0.6648 vs. 0.5585), Recall (35.2% vs. 2.1%), and F1-Score (0.2769 vs. 0.0378). LACE showed higher raw accuracy (87.95% vs. 79.08%), but this is the accuracy paradox: with only 1.1% of patients flagged as high risk, LACE gets most predictions right by barely flagging anyone. The comparison confirms that ML models with richer feature sets provide better discriminative power, while LACE retains value for its simplicity and ease of use.</w:t>
      </w:r>
    </w:p>
    <w:p>
      <w:pPr>
        <w:spacing w:after="120"/>
      </w:pPr>
      <w:r>
        <w:rPr>
          <w:rFonts w:ascii="Times New Roman" w:hAnsi="Times New Roman"/>
          <w:sz w:val="24"/>
        </w:rPr>
        <w:t>Finally, the interactive Streamlit dashboard packages all of this into a tool that a clinician could actually use: real-time risk scores, what-if scenario analysis, feature explanations compared to the population average, and a side-by-side LACE breakdown for every patient.</w:t>
      </w:r>
    </w:p>
    <w:p>
      <w:r>
        <w:br w:type="page"/>
      </w:r>
    </w:p>
    <w:p>
      <w:pPr>
        <w:spacing w:before="240" w:after="120"/>
      </w:pPr>
      <w:r>
        <w:rPr>
          <w:rFonts w:ascii="Times New Roman" w:hAnsi="Times New Roman"/>
          <w:b/>
          <w:sz w:val="28"/>
        </w:rPr>
        <w:t>7. Suggestions for Future Research</w:t>
      </w:r>
    </w:p>
    <w:p>
      <w:pPr>
        <w:spacing w:after="120"/>
      </w:pPr>
      <w:r>
        <w:rPr>
          <w:rFonts w:ascii="Times New Roman" w:hAnsi="Times New Roman"/>
          <w:sz w:val="24"/>
        </w:rPr>
        <w:t>While this project achieved its stated goals, there are several directions for improvement and extension:</w:t>
      </w:r>
    </w:p>
    <w:p>
      <w:pPr>
        <w:spacing w:after="60"/>
      </w:pPr>
      <w:r>
        <w:rPr>
          <w:rFonts w:ascii="Times New Roman" w:hAnsi="Times New Roman"/>
          <w:sz w:val="24"/>
        </w:rPr>
        <w:t>Limitations of the existing approach:</w:t>
      </w:r>
    </w:p>
    <w:p>
      <w:pPr>
        <w:spacing w:after="60"/>
        <w:ind w:left="720"/>
      </w:pPr>
      <w:r>
        <w:rPr>
          <w:rFonts w:ascii="Times New Roman" w:hAnsi="Times New Roman"/>
          <w:sz w:val="24"/>
        </w:rPr>
        <w:t>•  The dataset covers 1999 to 2008. Clinical practices, medications, and coding standards have changed significantly since then. Validating the model on more recent data would be important before any real clinical deployment.</w:t>
      </w:r>
    </w:p>
    <w:p>
      <w:pPr>
        <w:spacing w:after="60"/>
        <w:ind w:left="720"/>
      </w:pPr>
      <w:r>
        <w:rPr>
          <w:rFonts w:ascii="Times New Roman" w:hAnsi="Times New Roman"/>
          <w:sz w:val="24"/>
        </w:rPr>
        <w:t>•  The dataset only includes diabetic patients from U.S. hospitals. Results may not generalize to other patient populations, other countries, or non-diabetic readmissions.</w:t>
      </w:r>
    </w:p>
    <w:p>
      <w:pPr>
        <w:spacing w:after="60"/>
        <w:ind w:left="720"/>
      </w:pPr>
      <w:r>
        <w:rPr>
          <w:rFonts w:ascii="Times New Roman" w:hAnsi="Times New Roman"/>
          <w:sz w:val="24"/>
        </w:rPr>
        <w:t>•  The Charlson Comorbidity Index for the LACE comparison was approximated from the encoded diagnosis columns, not computed from the full ICD-9 code list. A dataset with actual CCI values would allow a more precise LACE comparison.</w:t>
      </w:r>
    </w:p>
    <w:p>
      <w:pPr>
        <w:spacing w:after="60"/>
        <w:ind w:left="720"/>
      </w:pPr>
      <w:r>
        <w:rPr>
          <w:rFonts w:ascii="Times New Roman" w:hAnsi="Times New Roman"/>
          <w:sz w:val="24"/>
        </w:rPr>
        <w:t>•  The ROC-AUC of 0.6648 is moderate. This is consistent with the broader literature on readmission prediction, where Ho et al. [as cited in Guo et al., 2025] reported a median AUC of 0.68 across 43 U.S.-based studies. Readmission is influenced by many factors not captured in structured EHR data, such as social determinants of health, patient compliance, and family support.</w:t>
      </w:r>
    </w:p>
    <w:p>
      <w:pPr>
        <w:spacing w:after="60"/>
      </w:pPr>
      <w:r>
        <w:rPr>
          <w:rFonts w:ascii="Times New Roman" w:hAnsi="Times New Roman"/>
          <w:sz w:val="24"/>
        </w:rPr>
        <w:t>Limitations of the implementation:</w:t>
      </w:r>
    </w:p>
    <w:p>
      <w:pPr>
        <w:spacing w:after="60"/>
        <w:ind w:left="720"/>
      </w:pPr>
      <w:r>
        <w:rPr>
          <w:rFonts w:ascii="Times New Roman" w:hAnsi="Times New Roman"/>
          <w:sz w:val="24"/>
        </w:rPr>
        <w:t>•  The project used PFI and PDP for explainability. Adding SHAP (SHapley Additive exPlanations) would provide instance-level explanations showing how each feature pushes a specific patient's prediction up or down, which Guo et al. [2025] found to be complementary to PFI and PDP.</w:t>
      </w:r>
    </w:p>
    <w:p>
      <w:pPr>
        <w:spacing w:after="60"/>
        <w:ind w:left="720"/>
      </w:pPr>
      <w:r>
        <w:rPr>
          <w:rFonts w:ascii="Times New Roman" w:hAnsi="Times New Roman"/>
          <w:sz w:val="24"/>
        </w:rPr>
        <w:t>•  The dashboard currently requires manual input of patient parameters. Integrating it with a hospital's Electronic Health Record (EHR) system via an API would make it more practical for real-time clinical use.</w:t>
      </w:r>
    </w:p>
    <w:p>
      <w:pPr>
        <w:spacing w:after="60"/>
        <w:ind w:left="720"/>
      </w:pPr>
      <w:r>
        <w:rPr>
          <w:rFonts w:ascii="Times New Roman" w:hAnsi="Times New Roman"/>
          <w:sz w:val="24"/>
        </w:rPr>
        <w:t>•  Only three classifiers were tested. Trying additional models such as LightGBM, CatBoost, or neural network approaches could potentially improve performance.</w:t>
      </w:r>
    </w:p>
    <w:p>
      <w:pPr>
        <w:spacing w:after="60"/>
      </w:pPr>
      <w:r>
        <w:rPr>
          <w:rFonts w:ascii="Times New Roman" w:hAnsi="Times New Roman"/>
          <w:sz w:val="24"/>
        </w:rPr>
        <w:t>Possible extensions:</w:t>
      </w:r>
    </w:p>
    <w:p>
      <w:pPr>
        <w:spacing w:after="60"/>
        <w:ind w:left="720"/>
      </w:pPr>
      <w:r>
        <w:rPr>
          <w:rFonts w:ascii="Times New Roman" w:hAnsi="Times New Roman"/>
          <w:sz w:val="24"/>
        </w:rPr>
        <w:t>•  Temporal modeling: The current approach treats each encounter independently. Using sequential models that account for a patient's history across multiple visits could capture patterns that single-encounter models miss.</w:t>
      </w:r>
    </w:p>
    <w:p>
      <w:pPr>
        <w:spacing w:after="60"/>
        <w:ind w:left="720"/>
      </w:pPr>
      <w:r>
        <w:rPr>
          <w:rFonts w:ascii="Times New Roman" w:hAnsi="Times New Roman"/>
          <w:sz w:val="24"/>
        </w:rPr>
        <w:t>•  External validation: Training on one hospital system and testing on another would give a more realistic estimate of how well the model generalizes.</w:t>
      </w:r>
    </w:p>
    <w:p>
      <w:pPr>
        <w:spacing w:after="60"/>
        <w:ind w:left="720"/>
      </w:pPr>
      <w:r>
        <w:rPr>
          <w:rFonts w:ascii="Times New Roman" w:hAnsi="Times New Roman"/>
          <w:sz w:val="24"/>
        </w:rPr>
        <w:t>•  Subgroup analysis: Breaking down model performance by age group, race, or diagnosis type could reveal fairness issues or subpopulations where the model performs differently.</w:t>
      </w:r>
    </w:p>
    <w:p>
      <w:r>
        <w:br w:type="page"/>
      </w:r>
    </w:p>
    <w:p>
      <w:pPr>
        <w:spacing w:before="240" w:after="120"/>
      </w:pPr>
      <w:r>
        <w:rPr>
          <w:rFonts w:ascii="Times New Roman" w:hAnsi="Times New Roman"/>
          <w:b/>
          <w:sz w:val="28"/>
        </w:rPr>
        <w:t>8. References</w:t>
      </w:r>
    </w:p>
    <w:p>
      <w:pPr>
        <w:spacing w:after="200"/>
      </w:pPr>
      <w:r>
        <w:rPr>
          <w:rFonts w:ascii="Times New Roman" w:hAnsi="Times New Roman"/>
          <w:sz w:val="24"/>
        </w:rPr>
        <w:t>All references listed below were consulted during the project. Each source was read and verified to support the claims made in this report.</w:t>
      </w:r>
    </w:p>
    <w:p>
      <w:pPr>
        <w:spacing w:after="80"/>
        <w:ind w:left="576" w:hanging="576"/>
      </w:pPr>
      <w:r>
        <w:rPr>
          <w:rFonts w:ascii="Times New Roman" w:hAnsi="Times New Roman"/>
          <w:sz w:val="22"/>
        </w:rPr>
        <w:t>[1] Strack, B., DeShazo, J.P., Gennings, C., Olmo, J.L., Ventura, S., Cios, K.J., and Clore, J.N. (2014). Impact of HbA1c Measurement on Hospital Readmission Rates: Analysis of 70,000 Clinical Database Patient Records. BioMed Research International, 2014, Article 781670. Dataset available at: https://archive.ics.uci.edu/ml/datasets/diabetes+130-us+hospitals+for+years+1999-2008</w:t>
      </w:r>
    </w:p>
    <w:p>
      <w:pPr>
        <w:spacing w:after="80"/>
        <w:ind w:left="576" w:hanging="576"/>
      </w:pPr>
      <w:r>
        <w:rPr>
          <w:rFonts w:ascii="Times New Roman" w:hAnsi="Times New Roman"/>
          <w:sz w:val="22"/>
        </w:rPr>
        <w:t>[2] van Walraven, C., Dhalla, I.A., Bell, C., Etchells, E., Stiell, I.G., Zarnke, K., Austin, P.C., and Forster, A.J. (2010). Derivation and Validation of an Index to Predict Early Death or Unplanned Readmission After Discharge from Hospital to the Community. Canadian Medical Association Journal (CMAJ), 182(6), 551-557. https://doi.org/10.1503/cmaj.091117</w:t>
      </w:r>
    </w:p>
    <w:p>
      <w:pPr>
        <w:spacing w:after="80"/>
        <w:ind w:left="576" w:hanging="576"/>
      </w:pPr>
      <w:r>
        <w:rPr>
          <w:rFonts w:ascii="Times New Roman" w:hAnsi="Times New Roman"/>
          <w:sz w:val="22"/>
        </w:rPr>
        <w:t>[3] Chen, T. and Guestrin, C. (2016). XGBoost: A Scalable Tree Boosting System. Proceedings of the 22nd ACM SIGKDD International Conference on Knowledge Discovery and Data Mining, 785-794. https://doi.org/10.1145/2939672.2939785</w:t>
      </w:r>
    </w:p>
    <w:p>
      <w:pPr>
        <w:spacing w:after="80"/>
        <w:ind w:left="576" w:hanging="576"/>
      </w:pPr>
      <w:r>
        <w:rPr>
          <w:rFonts w:ascii="Times New Roman" w:hAnsi="Times New Roman"/>
          <w:sz w:val="22"/>
        </w:rPr>
        <w:t>[4] Chawla, N.V., Bowyer, K.W., Hall, L.O., and Kegelmeyer, W.P. (2002). SMOTE: Synthetic Minority Over-sampling Technique. Journal of Artificial Intelligence Research, 16, 321-357. https://doi.org/10.1613/jair.953</w:t>
      </w:r>
    </w:p>
    <w:p>
      <w:pPr>
        <w:spacing w:after="80"/>
        <w:ind w:left="576" w:hanging="576"/>
      </w:pPr>
      <w:r>
        <w:rPr>
          <w:rFonts w:ascii="Times New Roman" w:hAnsi="Times New Roman"/>
          <w:sz w:val="22"/>
        </w:rPr>
        <w:t>[5] Guo, C., Zhou, H., Pires, I.M., Coelho, P.J., Tong, R., and Farid, F. (2025). Towards an Explainable Machine Learning Model to Reduce Readmission Risks for Diabetes Patients. Informatics in Medicine Unlocked, 58, 101686. https://doi.org/10.1016/j.imu.2025.101686</w:t>
      </w:r>
    </w:p>
    <w:p>
      <w:pPr>
        <w:spacing w:after="80"/>
        <w:ind w:left="576" w:hanging="576"/>
      </w:pPr>
      <w:r>
        <w:rPr>
          <w:rFonts w:ascii="Times New Roman" w:hAnsi="Times New Roman"/>
          <w:sz w:val="22"/>
        </w:rPr>
        <w:t>[6] Soliman, A., Agvall, B., Etminani, K., Hamed, O., and Lingman, M. (2023). The Price of Explainability in Machine Learning Models for 100-Day Readmission Prediction in Heart Failure: Retrospective, Comparative, Machine Learning Study. Journal of Medical Internet Research, 25, e44357. https://doi.org/10.2196/44357</w:t>
      </w:r>
    </w:p>
    <w:p>
      <w:pPr>
        <w:spacing w:after="80"/>
        <w:ind w:left="576" w:hanging="576"/>
      </w:pPr>
      <w:r>
        <w:rPr>
          <w:rFonts w:ascii="Times New Roman" w:hAnsi="Times New Roman"/>
          <w:sz w:val="22"/>
        </w:rPr>
        <w:t>[7] Alnazari, N., Alanazi, O.I., Alosaimi, M.O., et al. (2025). Development of Explainable Artificial Intelligence Based Machine Learning Model for Predicting 30-Day Hospital Readmission after Renal Transplantation. BMC Nephrology, 26, 128. https://doi.org/10.1186/s12882-025-04128-w</w:t>
      </w:r>
    </w:p>
    <w:p>
      <w:pPr>
        <w:spacing w:after="80"/>
        <w:ind w:left="576" w:hanging="576"/>
      </w:pPr>
      <w:r>
        <w:rPr>
          <w:rFonts w:ascii="Times New Roman" w:hAnsi="Times New Roman"/>
          <w:sz w:val="22"/>
        </w:rPr>
        <w:t>[8] Gao, X., Alam, S., Shi, P., Dexter, F., and Kong, N. (2023). Interpretable Machine Learning Models for Hospital Readmission Prediction: A Two-Step Extracted Regression Tree Approach. BMC Medical Informatics and Decision Making, 23, 104. https://doi.org/10.1186/s12911-023-02193-5</w:t>
      </w:r>
    </w:p>
    <w:p>
      <w:pPr>
        <w:spacing w:after="80"/>
        <w:ind w:left="576" w:hanging="576"/>
      </w:pPr>
      <w:r>
        <w:rPr>
          <w:rFonts w:ascii="Times New Roman" w:hAnsi="Times New Roman"/>
          <w:sz w:val="22"/>
        </w:rPr>
        <w:t>[9] Huang, Y., Talwar, A., Chatterjee, S., and Aparasu, R.R. (2022). Application of Machine Learning in Predicting Hospital Readmissions: A Scoping Review of the Literature. BMC Medical Research Methodology, 22, 96. https://doi.org/10.1186/s12874-022-01558-0</w:t>
      </w:r>
    </w:p>
    <w:p>
      <w:pPr>
        <w:spacing w:after="80"/>
        <w:ind w:left="576" w:hanging="576"/>
      </w:pPr>
      <w:r>
        <w:rPr>
          <w:rFonts w:ascii="Times New Roman" w:hAnsi="Times New Roman"/>
          <w:sz w:val="22"/>
        </w:rPr>
        <w:t>[10] Molnar, C. (2022). Interpretable Machine Learning: A Guide for Making Black Box Models Explainable (2nd ed.). Available at: https://christophm.github.io/interpretable-ml-book/</w:t>
      </w:r>
    </w:p>
    <w:p>
      <w:pPr>
        <w:spacing w:after="80"/>
        <w:ind w:left="576" w:hanging="576"/>
      </w:pPr>
      <w:r>
        <w:rPr>
          <w:rFonts w:ascii="Times New Roman" w:hAnsi="Times New Roman"/>
          <w:sz w:val="22"/>
        </w:rPr>
        <w:t>[11] Pedregosa, F., Varoquaux, G., Gramfort, A., et al. (2011). Scikit-learn: Machine Learning in Python. Journal of Machine Learning Research, 12, 2825-2830. Available at: https://scikit-learn.org/stable/</w:t>
      </w:r>
    </w:p>
    <w:p>
      <w:pPr>
        <w:spacing w:after="80"/>
        <w:ind w:left="576" w:hanging="576"/>
      </w:pPr>
      <w:r>
        <w:rPr>
          <w:rFonts w:ascii="Times New Roman" w:hAnsi="Times New Roman"/>
          <w:sz w:val="22"/>
        </w:rPr>
        <w:t>[12] XGBoost Documentation. Available at: https://xgboost.readthedocs.io/en/stable/</w:t>
      </w:r>
    </w:p>
    <w:p>
      <w:pPr>
        <w:spacing w:after="80"/>
        <w:ind w:left="576" w:hanging="576"/>
      </w:pPr>
      <w:r>
        <w:rPr>
          <w:rFonts w:ascii="Times New Roman" w:hAnsi="Times New Roman"/>
          <w:sz w:val="22"/>
        </w:rPr>
        <w:t>[13] Streamlit Documentation. Available at: https://docs.streamlit.io/</w:t>
      </w:r>
    </w:p>
    <w:p>
      <w:pPr>
        <w:spacing w:after="80"/>
        <w:ind w:left="576" w:hanging="576"/>
      </w:pPr>
      <w:r>
        <w:rPr>
          <w:rFonts w:ascii="Times New Roman" w:hAnsi="Times New Roman"/>
          <w:sz w:val="22"/>
        </w:rPr>
        <w:t>[14] Matplotlib Documentation. Available at: https://matplotlib.org/stable/contents.html</w:t>
      </w:r>
    </w:p>
    <w:p>
      <w:pPr>
        <w:spacing w:after="80"/>
        <w:ind w:left="576" w:hanging="576"/>
      </w:pPr>
      <w:r>
        <w:rPr>
          <w:rFonts w:ascii="Times New Roman" w:hAnsi="Times New Roman"/>
          <w:sz w:val="22"/>
        </w:rPr>
        <w:t>[15] Seaborn Documentation. Available at: https://seaborn.pydata.org/</w:t>
      </w:r>
    </w:p>
    <w:p>
      <w:pPr>
        <w:spacing w:after="80"/>
        <w:ind w:left="576" w:hanging="576"/>
      </w:pPr>
      <w:r>
        <w:rPr>
          <w:rFonts w:ascii="Times New Roman" w:hAnsi="Times New Roman"/>
          <w:sz w:val="22"/>
        </w:rPr>
        <w:t>[16] Breiman, L. (2001). Random Forests. Machine Learning, 45(1), 5-32. https://doi.org/10.1023/A:1010933404324</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