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 xml:space="preserve">    2.1 Previous Related Projects</w:t>
      </w:r>
    </w:p>
    <w:p>
      <w:pPr>
        <w:spacing w:after="40"/>
      </w:pPr>
      <w:r>
        <w:rPr>
          <w:rFonts w:ascii="Times New Roman" w:hAnsi="Times New Roman"/>
          <w:sz w:val="24"/>
        </w:rPr>
        <w:t xml:space="preserve">    2.2 Existing Techniques Relevant to the Project</w:t>
      </w:r>
    </w:p>
    <w:p>
      <w:pPr>
        <w:spacing w:after="40"/>
      </w:pPr>
      <w:r>
        <w:rPr>
          <w:rFonts w:ascii="Times New Roman" w:hAnsi="Times New Roman"/>
          <w:sz w:val="24"/>
        </w:rPr>
        <w:t xml:space="preserve">    2.3 Analysis of Strengths and Weaknesses</w:t>
      </w:r>
    </w:p>
    <w:p>
      <w:pPr>
        <w:spacing w:after="40"/>
      </w:pPr>
      <w:r>
        <w:rPr>
          <w:rFonts w:ascii="Times New Roman" w:hAnsi="Times New Roman"/>
          <w:sz w:val="24"/>
        </w:rPr>
        <w:t xml:space="preserve">    2.4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gives clinicians enough context to make informed decisions rather than blindly relying on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Previous Related Projects</w:t>
      </w:r>
    </w:p>
    <w:p>
      <w:pPr>
        <w:spacing w:after="120"/>
      </w:pPr>
      <w:r>
        <w:rPr>
          <w:rFonts w:ascii="Times New Roman" w:hAnsi="Times New Roman"/>
          <w:sz w:val="24"/>
        </w:rPr>
        <w:t>In a previous graduate course (CS 715), I completed a project on "Enhanced Face Generation and Image Quality Improvement Using Deep Convolutional Generative Adversarial Networks (DCGANs)." That project involved building and training a DCGAN architecture on a face image dataset, evaluating the quality of generated images using metrics such as Inception Score and FID, and analyzing the training dynamics of the generator and discriminator networks.</w:t>
      </w:r>
    </w:p>
    <w:p>
      <w:pPr>
        <w:spacing w:after="120"/>
      </w:pPr>
      <w:r>
        <w:rPr>
          <w:rFonts w:ascii="Times New Roman" w:hAnsi="Times New Roman"/>
          <w:sz w:val="24"/>
        </w:rPr>
        <w:t>While the domain was different (computer vision vs. healthcare analytics), several skills transferred directly to the current project: data preprocessing and cleaning, model training and hyperparameter tuning, evaluation metric selection, and the use of Python libraries such as NumPy, Pandas, and Matplotlib. The CS 715 project also reinforced the importance of clearly presenting results through visualizations and structured analysis, which I applied extensively in this project.</w:t>
      </w:r>
    </w:p>
    <w:p>
      <w:pPr>
        <w:spacing w:after="120"/>
      </w:pPr>
      <w:r>
        <w:rPr>
          <w:rFonts w:ascii="Times New Roman" w:hAnsi="Times New Roman"/>
          <w:sz w:val="24"/>
        </w:rPr>
        <w:t>This project extended my prior experience by explicitly focusing on interpretable machine learning, which is critical in healthcare applications where trust and transparency are essential. Unlike image generation where visual inspection suffices, clinical predictions require explanations that a doctor can understand and act on.</w:t>
      </w:r>
    </w:p>
    <w:p>
      <w:pPr>
        <w:spacing w:before="240" w:after="120"/>
      </w:pPr>
      <w:r>
        <w:rPr>
          <w:rFonts w:ascii="Times New Roman" w:hAnsi="Times New Roman"/>
          <w:b/>
          <w:sz w:val="24"/>
        </w:rPr>
        <w:t>2.2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[Pedregosa et al., 2011].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2.3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non-technical users.</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Patient encounters are treated independently, even though some patients appear multiple times.</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2.4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 I named the resulting software system "ReAdmit-XAI" (Readmission prediction with Explainable AI). The stages were as follows: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ReAdmit-XAI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2. ReAdmit-XAI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L=4 (5-day stay), A=3 (emergency admission), C=1 (Circulatory diagnosis carries CCI weight of 1), E=0 (no prior ED visits). Total LACE score = 8, which is below the threshold of 10, so LACE would classify this patient as low risk. This illustrates a case where the ML model catches a risk that LACE misses.</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is called ReAdmit-XAI. It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(2) Explainability and What-If Analysis, showing which features drive each prediction and allowing scenario simulation; (3) Clinical Impact, with population-level charts and feature importance visualization; and (4) Model Performance, displaying ROC-AUC curves, confusion matrices, and the model comparison table.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ReAdmit-XAI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3.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4.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5.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6.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7.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8.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9.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10.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(ReAdmit-XAI)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