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200"/>
      </w:pPr>
      <w:r>
        <w:rPr>
          <w:rFonts w:ascii="Arial" w:cs="Arial" w:eastAsia="Arial" w:hAnsi="Arial"/>
          <w:b/>
          <w:bCs/>
          <w:color w:val="BC1B1D"/>
          <w:spacing w:val="60"/>
          <w:sz w:val="22"/>
          <w:szCs w:val="22"/>
        </w:rPr>
        <w:t xml:space="preserve">TECHNICAL BUILD DOCUMENT</w:t>
      </w:r>
    </w:p>
    <w:p>
      <w:pPr>
        <w:pBdr>
          <w:bottom w:val="single" w:color="BC1B1D" w:sz="18" w:space="8"/>
        </w:pBdr>
        <w:spacing w:after="80"/>
      </w:pPr>
      <w:r>
        <w:rPr>
          <w:rFonts w:ascii="Arial" w:cs="Arial" w:eastAsia="Arial" w:hAnsi="Arial"/>
          <w:b/>
          <w:bCs/>
          <w:color w:val="0F1E35"/>
          <w:sz w:val="52"/>
          <w:szCs w:val="52"/>
        </w:rPr>
        <w:t xml:space="preserve">Ascendance Intelligence Platform</w:t>
      </w:r>
    </w:p>
    <w:p>
      <w:pPr>
        <w:spacing w:after="60" w:before="200"/>
      </w:pPr>
      <w:r>
        <w:rPr>
          <w:rFonts w:ascii="Arial" w:cs="Arial" w:eastAsia="Arial" w:hAnsi="Arial"/>
          <w:i/>
          <w:iCs/>
          <w:color w:val="6B6B7A"/>
          <w:sz w:val="28"/>
          <w:szCs w:val="28"/>
        </w:rPr>
        <w:t xml:space="preserve">Phase 1 — WordPress Subscription Platform</w:t>
      </w:r>
    </w:p>
    <w:p>
      <w:pPr>
        <w:spacing w:after="800"/>
      </w:pPr>
      <w:r>
        <w:rPr>
          <w:rFonts w:ascii="Arial" w:cs="Arial" w:eastAsia="Arial" w:hAnsi="Arial"/>
          <w:color w:val="6B6B7A"/>
          <w:sz w:val="22"/>
          <w:szCs w:val="22"/>
        </w:rPr>
        <w:t xml:space="preserve">Developer Handoff &amp; Implementation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Arial" w:cs="Arial" w:eastAsia="Arial" w:hAnsi="Arial"/>
                <w:b/>
                <w:bCs/>
                <w:i w:val="false"/>
                <w:iCs w:val="false"/>
                <w:color w:val="6B6B7A"/>
                <w:sz w:val="19"/>
                <w:szCs w:val="19"/>
              </w:rPr>
              <w:t xml:space="preserve">Project</w:t>
            </w:r>
          </w:p>
        </w:tc>
        <w:tc>
          <w:tcPr>
            <w:tcW w:type="dxa" w:w="656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val="false"/>
                <w:bCs w:val="false"/>
                <w:i w:val="false"/>
                <w:iCs w:val="false"/>
                <w:color w:val="1A1A2E"/>
                <w:sz w:val="21"/>
                <w:szCs w:val="21"/>
              </w:rPr>
              <w:t xml:space="preserve">Ascendance Strategies — Subscription Intelligence Platform</w:t>
            </w:r>
          </w:p>
        </w:tc>
      </w:tr>
      <w:tr>
        <w:tc>
          <w:tcPr>
            <w:tcW w:type="dxa" w:w="280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Arial" w:cs="Arial" w:eastAsia="Arial" w:hAnsi="Arial"/>
                <w:b/>
                <w:bCs/>
                <w:i w:val="false"/>
                <w:iCs w:val="false"/>
                <w:color w:val="6B6B7A"/>
                <w:sz w:val="19"/>
                <w:szCs w:val="19"/>
              </w:rPr>
              <w:t xml:space="preserve">Phase</w:t>
            </w:r>
          </w:p>
        </w:tc>
        <w:tc>
          <w:tcPr>
            <w:tcW w:type="dxa" w:w="656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val="false"/>
                <w:bCs w:val="false"/>
                <w:i w:val="false"/>
                <w:iCs w:val="false"/>
                <w:color w:val="1A1A2E"/>
                <w:sz w:val="21"/>
                <w:szCs w:val="21"/>
              </w:rPr>
              <w:t xml:space="preserve">Phase 1 of 2 — Option A (Budget-aligned WordPress build)</w:t>
            </w:r>
          </w:p>
        </w:tc>
      </w:tr>
      <w:tr>
        <w:tc>
          <w:tcPr>
            <w:tcW w:type="dxa" w:w="280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Arial" w:cs="Arial" w:eastAsia="Arial" w:hAnsi="Arial"/>
                <w:b/>
                <w:bCs/>
                <w:i w:val="false"/>
                <w:iCs w:val="false"/>
                <w:color w:val="6B6B7A"/>
                <w:sz w:val="19"/>
                <w:szCs w:val="19"/>
              </w:rPr>
              <w:t xml:space="preserve">Audience</w:t>
            </w:r>
          </w:p>
        </w:tc>
        <w:tc>
          <w:tcPr>
            <w:tcW w:type="dxa" w:w="656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val="false"/>
                <w:bCs w:val="false"/>
                <w:i w:val="false"/>
                <w:iCs w:val="false"/>
                <w:color w:val="1A1A2E"/>
                <w:sz w:val="21"/>
                <w:szCs w:val="21"/>
              </w:rPr>
              <w:t xml:space="preserve">Lead developer + supporting team</w:t>
            </w:r>
          </w:p>
        </w:tc>
      </w:tr>
      <w:tr>
        <w:tc>
          <w:tcPr>
            <w:tcW w:type="dxa" w:w="280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Arial" w:cs="Arial" w:eastAsia="Arial" w:hAnsi="Arial"/>
                <w:b/>
                <w:bCs/>
                <w:i w:val="false"/>
                <w:iCs w:val="false"/>
                <w:color w:val="6B6B7A"/>
                <w:sz w:val="19"/>
                <w:szCs w:val="19"/>
              </w:rPr>
              <w:t xml:space="preserve">Reference</w:t>
            </w:r>
          </w:p>
        </w:tc>
        <w:tc>
          <w:tcPr>
            <w:tcW w:type="dxa" w:w="656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val="false"/>
                <w:bCs w:val="false"/>
                <w:i w:val="false"/>
                <w:iCs w:val="false"/>
                <w:color w:val="1A1A2E"/>
                <w:sz w:val="21"/>
                <w:szCs w:val="21"/>
              </w:rPr>
              <w:t xml:space="preserve">Ascendance Tech Stack Brief v1 + Approved Proposal v1</w:t>
            </w:r>
          </w:p>
        </w:tc>
      </w:tr>
      <w:tr>
        <w:tc>
          <w:tcPr>
            <w:tcW w:type="dxa" w:w="280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Arial" w:cs="Arial" w:eastAsia="Arial" w:hAnsi="Arial"/>
                <w:b/>
                <w:bCs/>
                <w:i w:val="false"/>
                <w:iCs w:val="false"/>
                <w:color w:val="6B6B7A"/>
                <w:sz w:val="19"/>
                <w:szCs w:val="19"/>
              </w:rPr>
              <w:t xml:space="preserve">Document version</w:t>
            </w:r>
          </w:p>
        </w:tc>
        <w:tc>
          <w:tcPr>
            <w:tcW w:type="dxa" w:w="656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val="false"/>
                <w:bCs w:val="false"/>
                <w:i w:val="false"/>
                <w:iCs w:val="false"/>
                <w:color w:val="1A1A2E"/>
                <w:sz w:val="21"/>
                <w:szCs w:val="21"/>
              </w:rPr>
              <w:t xml:space="preserve">1.0 — issued May 2026</w:t>
            </w:r>
          </w:p>
        </w:tc>
      </w:tr>
      <w:tr>
        <w:tc>
          <w:tcPr>
            <w:tcW w:type="dxa" w:w="280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Arial" w:cs="Arial" w:eastAsia="Arial" w:hAnsi="Arial"/>
                <w:b/>
                <w:bCs/>
                <w:i w:val="false"/>
                <w:iCs w:val="false"/>
                <w:color w:val="6B6B7A"/>
                <w:sz w:val="19"/>
                <w:szCs w:val="19"/>
              </w:rPr>
              <w:t xml:space="preserve">Build duration</w:t>
            </w:r>
          </w:p>
        </w:tc>
        <w:tc>
          <w:tcPr>
            <w:tcW w:type="dxa" w:w="656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val="false"/>
                <w:bCs w:val="false"/>
                <w:i w:val="false"/>
                <w:iCs w:val="false"/>
                <w:color w:val="1A1A2E"/>
                <w:sz w:val="21"/>
                <w:szCs w:val="21"/>
              </w:rPr>
              <w:t xml:space="preserve">4–5 weeks</w:t>
            </w:r>
          </w:p>
        </w:tc>
      </w:tr>
    </w:tbl>
    <w:p>
      <w:pPr>
        <w:spacing w:after="400"/>
      </w:pPr>
      <w:r>
        <w:t xml:space="preserve"/>
      </w:r>
    </w:p>
    <w:p>
      <w:pPr>
        <w:spacing w:after="80" w:before="0"/>
        <w:jc w:val="left"/>
      </w:pPr>
      <w:r>
        <w:rPr>
          <w:rFonts w:ascii="Arial" w:cs="Arial" w:eastAsia="Arial" w:hAnsi="Arial"/>
          <w:b/>
          <w:bCs/>
          <w:i w:val="false"/>
          <w:iCs w:val="false"/>
          <w:color w:val="0F1E35"/>
          <w:sz w:val="24"/>
          <w:szCs w:val="24"/>
        </w:rPr>
        <w:t xml:space="preserve">How to use this document</w:t>
      </w:r>
    </w:p>
    <w:p>
      <w:pPr>
        <w:spacing w:after="120" w:before="0"/>
        <w:jc w:val="left"/>
      </w:pPr>
      <w:r>
        <w:rPr>
          <w:rFonts w:ascii="Arial" w:cs="Arial" w:eastAsia="Arial" w:hAnsi="Arial"/>
          <w:b w:val="false"/>
          <w:bCs w:val="false"/>
          <w:i/>
          <w:iCs/>
          <w:color w:val="6B6B7A"/>
          <w:sz w:val="22"/>
          <w:szCs w:val="22"/>
        </w:rPr>
        <w:t xml:space="preserve">Read sections 1–4 fully before writing any code — they define scope, stack, and the brand-token system everything else depends on. Use sections 5–14 as a build checklist; each one is a deliverable. Sections 15–18 are quality gates before launch. Section 19 is the Phase 2 roadmap — read it now so you do not accidentally close doors we want to keep open.</w:t>
      </w:r>
    </w:p>
    <w:p>
      <w:pPr>
        <w:spacing w:after="120" w:before="0"/>
        <w:jc w:val="left"/>
      </w:pPr>
      <w:r>
        <w:rPr>
          <w:rFonts w:ascii="Arial" w:cs="Arial" w:eastAsia="Arial" w:hAnsi="Arial"/>
          <w:b w:val="false"/>
          <w:bCs w:val="false"/>
          <w:i/>
          <w:iCs/>
          <w:color w:val="6B6B7A"/>
          <w:sz w:val="22"/>
          <w:szCs w:val="22"/>
        </w:rPr>
        <w:t xml:space="preserve">Every configuration value, file path, and code snippet in this document is the actual value to use, not an example. When in doubt, copy verbatim and ask before deviating.</w:t>
      </w:r>
    </w:p>
    <w:p>
      <w:r>
        <w:br w:type="page"/>
      </w:r>
    </w:p>
    <w:p>
      <w:pPr>
        <w:pStyle w:val="Heading1"/>
        <w:pBdr>
          <w:bottom w:val="single" w:color="BC1B1D" w:sz="12" w:space="4"/>
        </w:pBdr>
        <w:spacing w:after="200" w:before="400"/>
      </w:pPr>
      <w:r>
        <w:rPr>
          <w:rFonts w:ascii="Arial" w:cs="Arial" w:eastAsia="Arial" w:hAnsi="Arial"/>
          <w:b/>
          <w:bCs/>
          <w:color w:val="0F1E35"/>
          <w:sz w:val="36"/>
          <w:szCs w:val="36"/>
        </w:rPr>
        <w:t xml:space="preserve">Table of Contents</w:t>
      </w:r>
    </w:p>
    <w:tbl>
      <w:tblPr>
        <w:tblW w:type="dxa" w:w="9360"/>
        <w:tblBorders>
          <w:top w:val="none"/>
          <w:left w:val="none"/>
          <w:bottom w:val="none"/>
          <w:right w:val="none"/>
          <w:insideH w:val="single" w:color="E8E4DC" w:sz="2"/>
          <w:insideV w:val="none"/>
        </w:tblBorders>
      </w:tblPr>
      <w:tblGrid>
        <w:gridCol w:w="720"/>
        <w:gridCol w:w="7200"/>
        <w:gridCol w:w="1440"/>
      </w:tblGrid>
      <w:tr>
        <w:tc>
          <w:tcPr>
            <w:tcW w:type="dxa" w:w="72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bCs/>
                <w:i w:val="false"/>
                <w:iCs w:val="false"/>
                <w:color w:val="BC1B1D"/>
                <w:sz w:val="21"/>
                <w:szCs w:val="21"/>
              </w:rPr>
              <w:t xml:space="preserve">1.</w:t>
            </w:r>
          </w:p>
        </w:tc>
        <w:tc>
          <w:tcPr>
            <w:tcW w:type="dxa" w:w="720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val="false"/>
                <w:bCs w:val="false"/>
                <w:i w:val="false"/>
                <w:iCs w:val="false"/>
                <w:color w:val="1A1A2E"/>
                <w:sz w:val="21"/>
                <w:szCs w:val="21"/>
              </w:rPr>
              <w:t xml:space="preserve">Project Overview &amp; Scope</w:t>
            </w:r>
          </w:p>
        </w:tc>
        <w:tc>
          <w:tcPr>
            <w:tcW w:type="dxa" w:w="144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right"/>
            </w:pPr>
            <w:r>
              <w:rPr>
                <w:rFonts w:ascii="Arial" w:cs="Arial" w:eastAsia="Arial" w:hAnsi="Arial"/>
                <w:b w:val="false"/>
                <w:bCs w:val="false"/>
                <w:i w:val="false"/>
                <w:iCs w:val="false"/>
                <w:color w:val="6B6B7A"/>
                <w:sz w:val="19"/>
                <w:szCs w:val="19"/>
              </w:rPr>
              <w:t xml:space="preserve">Page 3</w:t>
            </w:r>
          </w:p>
        </w:tc>
      </w:tr>
      <w:tr>
        <w:tc>
          <w:tcPr>
            <w:tcW w:type="dxa" w:w="72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bCs/>
                <w:i w:val="false"/>
                <w:iCs w:val="false"/>
                <w:color w:val="BC1B1D"/>
                <w:sz w:val="21"/>
                <w:szCs w:val="21"/>
              </w:rPr>
              <w:t xml:space="preserve">2.</w:t>
            </w:r>
          </w:p>
        </w:tc>
        <w:tc>
          <w:tcPr>
            <w:tcW w:type="dxa" w:w="720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val="false"/>
                <w:bCs w:val="false"/>
                <w:i w:val="false"/>
                <w:iCs w:val="false"/>
                <w:color w:val="1A1A2E"/>
                <w:sz w:val="21"/>
                <w:szCs w:val="21"/>
              </w:rPr>
              <w:t xml:space="preserve">Technical Stack &amp; Environment</w:t>
            </w:r>
          </w:p>
        </w:tc>
        <w:tc>
          <w:tcPr>
            <w:tcW w:type="dxa" w:w="144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right"/>
            </w:pPr>
            <w:r>
              <w:rPr>
                <w:rFonts w:ascii="Arial" w:cs="Arial" w:eastAsia="Arial" w:hAnsi="Arial"/>
                <w:b w:val="false"/>
                <w:bCs w:val="false"/>
                <w:i w:val="false"/>
                <w:iCs w:val="false"/>
                <w:color w:val="6B6B7A"/>
                <w:sz w:val="19"/>
                <w:szCs w:val="19"/>
              </w:rPr>
              <w:t xml:space="preserve">Page 5</w:t>
            </w:r>
          </w:p>
        </w:tc>
      </w:tr>
      <w:tr>
        <w:tc>
          <w:tcPr>
            <w:tcW w:type="dxa" w:w="72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bCs/>
                <w:i w:val="false"/>
                <w:iCs w:val="false"/>
                <w:color w:val="BC1B1D"/>
                <w:sz w:val="21"/>
                <w:szCs w:val="21"/>
              </w:rPr>
              <w:t xml:space="preserve">3.</w:t>
            </w:r>
          </w:p>
        </w:tc>
        <w:tc>
          <w:tcPr>
            <w:tcW w:type="dxa" w:w="720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val="false"/>
                <w:bCs w:val="false"/>
                <w:i w:val="false"/>
                <w:iCs w:val="false"/>
                <w:color w:val="1A1A2E"/>
                <w:sz w:val="21"/>
                <w:szCs w:val="21"/>
              </w:rPr>
              <w:t xml:space="preserve">Brand Design System (token-based)</w:t>
            </w:r>
          </w:p>
        </w:tc>
        <w:tc>
          <w:tcPr>
            <w:tcW w:type="dxa" w:w="144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right"/>
            </w:pPr>
            <w:r>
              <w:rPr>
                <w:rFonts w:ascii="Arial" w:cs="Arial" w:eastAsia="Arial" w:hAnsi="Arial"/>
                <w:b w:val="false"/>
                <w:bCs w:val="false"/>
                <w:i w:val="false"/>
                <w:iCs w:val="false"/>
                <w:color w:val="6B6B7A"/>
                <w:sz w:val="19"/>
                <w:szCs w:val="19"/>
              </w:rPr>
              <w:t xml:space="preserve">Page 7</w:t>
            </w:r>
          </w:p>
        </w:tc>
      </w:tr>
      <w:tr>
        <w:tc>
          <w:tcPr>
            <w:tcW w:type="dxa" w:w="72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bCs/>
                <w:i w:val="false"/>
                <w:iCs w:val="false"/>
                <w:color w:val="BC1B1D"/>
                <w:sz w:val="21"/>
                <w:szCs w:val="21"/>
              </w:rPr>
              <w:t xml:space="preserve">4.</w:t>
            </w:r>
          </w:p>
        </w:tc>
        <w:tc>
          <w:tcPr>
            <w:tcW w:type="dxa" w:w="720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val="false"/>
                <w:bCs w:val="false"/>
                <w:i w:val="false"/>
                <w:iCs w:val="false"/>
                <w:color w:val="1A1A2E"/>
                <w:sz w:val="21"/>
                <w:szCs w:val="21"/>
              </w:rPr>
              <w:t xml:space="preserve">Site Architecture &amp; URL Structure</w:t>
            </w:r>
          </w:p>
        </w:tc>
        <w:tc>
          <w:tcPr>
            <w:tcW w:type="dxa" w:w="144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right"/>
            </w:pPr>
            <w:r>
              <w:rPr>
                <w:rFonts w:ascii="Arial" w:cs="Arial" w:eastAsia="Arial" w:hAnsi="Arial"/>
                <w:b w:val="false"/>
                <w:bCs w:val="false"/>
                <w:i w:val="false"/>
                <w:iCs w:val="false"/>
                <w:color w:val="6B6B7A"/>
                <w:sz w:val="19"/>
                <w:szCs w:val="19"/>
              </w:rPr>
              <w:t xml:space="preserve">Page 11</w:t>
            </w:r>
          </w:p>
        </w:tc>
      </w:tr>
      <w:tr>
        <w:tc>
          <w:tcPr>
            <w:tcW w:type="dxa" w:w="72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bCs/>
                <w:i w:val="false"/>
                <w:iCs w:val="false"/>
                <w:color w:val="BC1B1D"/>
                <w:sz w:val="21"/>
                <w:szCs w:val="21"/>
              </w:rPr>
              <w:t xml:space="preserve">5.</w:t>
            </w:r>
          </w:p>
        </w:tc>
        <w:tc>
          <w:tcPr>
            <w:tcW w:type="dxa" w:w="720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val="false"/>
                <w:bCs w:val="false"/>
                <w:i w:val="false"/>
                <w:iCs w:val="false"/>
                <w:color w:val="1A1A2E"/>
                <w:sz w:val="21"/>
                <w:szCs w:val="21"/>
              </w:rPr>
              <w:t xml:space="preserve">Custom Theme Development</w:t>
            </w:r>
          </w:p>
        </w:tc>
        <w:tc>
          <w:tcPr>
            <w:tcW w:type="dxa" w:w="144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right"/>
            </w:pPr>
            <w:r>
              <w:rPr>
                <w:rFonts w:ascii="Arial" w:cs="Arial" w:eastAsia="Arial" w:hAnsi="Arial"/>
                <w:b w:val="false"/>
                <w:bCs w:val="false"/>
                <w:i w:val="false"/>
                <w:iCs w:val="false"/>
                <w:color w:val="6B6B7A"/>
                <w:sz w:val="19"/>
                <w:szCs w:val="19"/>
              </w:rPr>
              <w:t xml:space="preserve">Page 13</w:t>
            </w:r>
          </w:p>
        </w:tc>
      </w:tr>
      <w:tr>
        <w:tc>
          <w:tcPr>
            <w:tcW w:type="dxa" w:w="72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bCs/>
                <w:i w:val="false"/>
                <w:iCs w:val="false"/>
                <w:color w:val="BC1B1D"/>
                <w:sz w:val="21"/>
                <w:szCs w:val="21"/>
              </w:rPr>
              <w:t xml:space="preserve">6.</w:t>
            </w:r>
          </w:p>
        </w:tc>
        <w:tc>
          <w:tcPr>
            <w:tcW w:type="dxa" w:w="720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val="false"/>
                <w:bCs w:val="false"/>
                <w:i w:val="false"/>
                <w:iCs w:val="false"/>
                <w:color w:val="1A1A2E"/>
                <w:sz w:val="21"/>
                <w:szCs w:val="21"/>
              </w:rPr>
              <w:t xml:space="preserve">Custom Post Types, Taxonomies &amp; ACF Fields</w:t>
            </w:r>
          </w:p>
        </w:tc>
        <w:tc>
          <w:tcPr>
            <w:tcW w:type="dxa" w:w="144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right"/>
            </w:pPr>
            <w:r>
              <w:rPr>
                <w:rFonts w:ascii="Arial" w:cs="Arial" w:eastAsia="Arial" w:hAnsi="Arial"/>
                <w:b w:val="false"/>
                <w:bCs w:val="false"/>
                <w:i w:val="false"/>
                <w:iCs w:val="false"/>
                <w:color w:val="6B6B7A"/>
                <w:sz w:val="19"/>
                <w:szCs w:val="19"/>
              </w:rPr>
              <w:t xml:space="preserve">Page 16</w:t>
            </w:r>
          </w:p>
        </w:tc>
      </w:tr>
      <w:tr>
        <w:tc>
          <w:tcPr>
            <w:tcW w:type="dxa" w:w="72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bCs/>
                <w:i w:val="false"/>
                <w:iCs w:val="false"/>
                <w:color w:val="BC1B1D"/>
                <w:sz w:val="21"/>
                <w:szCs w:val="21"/>
              </w:rPr>
              <w:t xml:space="preserve">7.</w:t>
            </w:r>
          </w:p>
        </w:tc>
        <w:tc>
          <w:tcPr>
            <w:tcW w:type="dxa" w:w="720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val="false"/>
                <w:bCs w:val="false"/>
                <w:i w:val="false"/>
                <w:iCs w:val="false"/>
                <w:color w:val="1A1A2E"/>
                <w:sz w:val="21"/>
                <w:szCs w:val="21"/>
              </w:rPr>
              <w:t xml:space="preserve">Membership &amp; Subscription Setup (Paid Memberships Pro)</w:t>
            </w:r>
          </w:p>
        </w:tc>
        <w:tc>
          <w:tcPr>
            <w:tcW w:type="dxa" w:w="144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right"/>
            </w:pPr>
            <w:r>
              <w:rPr>
                <w:rFonts w:ascii="Arial" w:cs="Arial" w:eastAsia="Arial" w:hAnsi="Arial"/>
                <w:b w:val="false"/>
                <w:bCs w:val="false"/>
                <w:i w:val="false"/>
                <w:iCs w:val="false"/>
                <w:color w:val="6B6B7A"/>
                <w:sz w:val="19"/>
                <w:szCs w:val="19"/>
              </w:rPr>
              <w:t xml:space="preserve">Page 19</w:t>
            </w:r>
          </w:p>
        </w:tc>
      </w:tr>
      <w:tr>
        <w:tc>
          <w:tcPr>
            <w:tcW w:type="dxa" w:w="72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bCs/>
                <w:i w:val="false"/>
                <w:iCs w:val="false"/>
                <w:color w:val="BC1B1D"/>
                <w:sz w:val="21"/>
                <w:szCs w:val="21"/>
              </w:rPr>
              <w:t xml:space="preserve">8.</w:t>
            </w:r>
          </w:p>
        </w:tc>
        <w:tc>
          <w:tcPr>
            <w:tcW w:type="dxa" w:w="720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val="false"/>
                <w:bCs w:val="false"/>
                <w:i w:val="false"/>
                <w:iCs w:val="false"/>
                <w:color w:val="1A1A2E"/>
                <w:sz w:val="21"/>
                <w:szCs w:val="21"/>
              </w:rPr>
              <w:t xml:space="preserve">Paywall &amp; Tier-Gating Logic</w:t>
            </w:r>
          </w:p>
        </w:tc>
        <w:tc>
          <w:tcPr>
            <w:tcW w:type="dxa" w:w="144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right"/>
            </w:pPr>
            <w:r>
              <w:rPr>
                <w:rFonts w:ascii="Arial" w:cs="Arial" w:eastAsia="Arial" w:hAnsi="Arial"/>
                <w:b w:val="false"/>
                <w:bCs w:val="false"/>
                <w:i w:val="false"/>
                <w:iCs w:val="false"/>
                <w:color w:val="6B6B7A"/>
                <w:sz w:val="19"/>
                <w:szCs w:val="19"/>
              </w:rPr>
              <w:t xml:space="preserve">Page 22</w:t>
            </w:r>
          </w:p>
        </w:tc>
      </w:tr>
      <w:tr>
        <w:tc>
          <w:tcPr>
            <w:tcW w:type="dxa" w:w="72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bCs/>
                <w:i w:val="false"/>
                <w:iCs w:val="false"/>
                <w:color w:val="BC1B1D"/>
                <w:sz w:val="21"/>
                <w:szCs w:val="21"/>
              </w:rPr>
              <w:t xml:space="preserve">9.</w:t>
            </w:r>
          </w:p>
        </w:tc>
        <w:tc>
          <w:tcPr>
            <w:tcW w:type="dxa" w:w="720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val="false"/>
                <w:bCs w:val="false"/>
                <w:i w:val="false"/>
                <w:iCs w:val="false"/>
                <w:color w:val="1A1A2E"/>
                <w:sz w:val="21"/>
                <w:szCs w:val="21"/>
              </w:rPr>
              <w:t xml:space="preserve">SEO Implementation (Rank Math + Schema)</w:t>
            </w:r>
          </w:p>
        </w:tc>
        <w:tc>
          <w:tcPr>
            <w:tcW w:type="dxa" w:w="144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right"/>
            </w:pPr>
            <w:r>
              <w:rPr>
                <w:rFonts w:ascii="Arial" w:cs="Arial" w:eastAsia="Arial" w:hAnsi="Arial"/>
                <w:b w:val="false"/>
                <w:bCs w:val="false"/>
                <w:i w:val="false"/>
                <w:iCs w:val="false"/>
                <w:color w:val="6B6B7A"/>
                <w:sz w:val="19"/>
                <w:szCs w:val="19"/>
              </w:rPr>
              <w:t xml:space="preserve">Page 24</w:t>
            </w:r>
          </w:p>
        </w:tc>
      </w:tr>
      <w:tr>
        <w:tc>
          <w:tcPr>
            <w:tcW w:type="dxa" w:w="72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bCs/>
                <w:i w:val="false"/>
                <w:iCs w:val="false"/>
                <w:color w:val="BC1B1D"/>
                <w:sz w:val="21"/>
                <w:szCs w:val="21"/>
              </w:rPr>
              <w:t xml:space="preserve">10.</w:t>
            </w:r>
          </w:p>
        </w:tc>
        <w:tc>
          <w:tcPr>
            <w:tcW w:type="dxa" w:w="720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val="false"/>
                <w:bCs w:val="false"/>
                <w:i w:val="false"/>
                <w:iCs w:val="false"/>
                <w:color w:val="1A1A2E"/>
                <w:sz w:val="21"/>
                <w:szCs w:val="21"/>
              </w:rPr>
              <w:t xml:space="preserve">AEO Implementation (Answer Engine Optimization)</w:t>
            </w:r>
          </w:p>
        </w:tc>
        <w:tc>
          <w:tcPr>
            <w:tcW w:type="dxa" w:w="144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right"/>
            </w:pPr>
            <w:r>
              <w:rPr>
                <w:rFonts w:ascii="Arial" w:cs="Arial" w:eastAsia="Arial" w:hAnsi="Arial"/>
                <w:b w:val="false"/>
                <w:bCs w:val="false"/>
                <w:i w:val="false"/>
                <w:iCs w:val="false"/>
                <w:color w:val="6B6B7A"/>
                <w:sz w:val="19"/>
                <w:szCs w:val="19"/>
              </w:rPr>
              <w:t xml:space="preserve">Page 27</w:t>
            </w:r>
          </w:p>
        </w:tc>
      </w:tr>
      <w:tr>
        <w:tc>
          <w:tcPr>
            <w:tcW w:type="dxa" w:w="72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bCs/>
                <w:i w:val="false"/>
                <w:iCs w:val="false"/>
                <w:color w:val="BC1B1D"/>
                <w:sz w:val="21"/>
                <w:szCs w:val="21"/>
              </w:rPr>
              <w:t xml:space="preserve">11.</w:t>
            </w:r>
          </w:p>
        </w:tc>
        <w:tc>
          <w:tcPr>
            <w:tcW w:type="dxa" w:w="720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val="false"/>
                <w:bCs w:val="false"/>
                <w:i w:val="false"/>
                <w:iCs w:val="false"/>
                <w:color w:val="1A1A2E"/>
                <w:sz w:val="21"/>
                <w:szCs w:val="21"/>
              </w:rPr>
              <w:t xml:space="preserve">GEO Implementation (llms.txt + AI Crawler Rules)</w:t>
            </w:r>
          </w:p>
        </w:tc>
        <w:tc>
          <w:tcPr>
            <w:tcW w:type="dxa" w:w="144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right"/>
            </w:pPr>
            <w:r>
              <w:rPr>
                <w:rFonts w:ascii="Arial" w:cs="Arial" w:eastAsia="Arial" w:hAnsi="Arial"/>
                <w:b w:val="false"/>
                <w:bCs w:val="false"/>
                <w:i w:val="false"/>
                <w:iCs w:val="false"/>
                <w:color w:val="6B6B7A"/>
                <w:sz w:val="19"/>
                <w:szCs w:val="19"/>
              </w:rPr>
              <w:t xml:space="preserve">Page 29</w:t>
            </w:r>
          </w:p>
        </w:tc>
      </w:tr>
      <w:tr>
        <w:tc>
          <w:tcPr>
            <w:tcW w:type="dxa" w:w="72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bCs/>
                <w:i w:val="false"/>
                <w:iCs w:val="false"/>
                <w:color w:val="BC1B1D"/>
                <w:sz w:val="21"/>
                <w:szCs w:val="21"/>
              </w:rPr>
              <w:t xml:space="preserve">12.</w:t>
            </w:r>
          </w:p>
        </w:tc>
        <w:tc>
          <w:tcPr>
            <w:tcW w:type="dxa" w:w="720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val="false"/>
                <w:bCs w:val="false"/>
                <w:i w:val="false"/>
                <w:iCs w:val="false"/>
                <w:color w:val="1A1A2E"/>
                <w:sz w:val="21"/>
                <w:szCs w:val="21"/>
              </w:rPr>
              <w:t xml:space="preserve">Newsletter &amp; Email Integration</w:t>
            </w:r>
          </w:p>
        </w:tc>
        <w:tc>
          <w:tcPr>
            <w:tcW w:type="dxa" w:w="144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right"/>
            </w:pPr>
            <w:r>
              <w:rPr>
                <w:rFonts w:ascii="Arial" w:cs="Arial" w:eastAsia="Arial" w:hAnsi="Arial"/>
                <w:b w:val="false"/>
                <w:bCs w:val="false"/>
                <w:i w:val="false"/>
                <w:iCs w:val="false"/>
                <w:color w:val="6B6B7A"/>
                <w:sz w:val="19"/>
                <w:szCs w:val="19"/>
              </w:rPr>
              <w:t xml:space="preserve">Page 32</w:t>
            </w:r>
          </w:p>
        </w:tc>
      </w:tr>
      <w:tr>
        <w:tc>
          <w:tcPr>
            <w:tcW w:type="dxa" w:w="72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bCs/>
                <w:i w:val="false"/>
                <w:iCs w:val="false"/>
                <w:color w:val="BC1B1D"/>
                <w:sz w:val="21"/>
                <w:szCs w:val="21"/>
              </w:rPr>
              <w:t xml:space="preserve">13.</w:t>
            </w:r>
          </w:p>
        </w:tc>
        <w:tc>
          <w:tcPr>
            <w:tcW w:type="dxa" w:w="720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val="false"/>
                <w:bCs w:val="false"/>
                <w:i w:val="false"/>
                <w:iCs w:val="false"/>
                <w:color w:val="1A1A2E"/>
                <w:sz w:val="21"/>
                <w:szCs w:val="21"/>
              </w:rPr>
              <w:t xml:space="preserve">Search Configuration</w:t>
            </w:r>
          </w:p>
        </w:tc>
        <w:tc>
          <w:tcPr>
            <w:tcW w:type="dxa" w:w="144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right"/>
            </w:pPr>
            <w:r>
              <w:rPr>
                <w:rFonts w:ascii="Arial" w:cs="Arial" w:eastAsia="Arial" w:hAnsi="Arial"/>
                <w:b w:val="false"/>
                <w:bCs w:val="false"/>
                <w:i w:val="false"/>
                <w:iCs w:val="false"/>
                <w:color w:val="6B6B7A"/>
                <w:sz w:val="19"/>
                <w:szCs w:val="19"/>
              </w:rPr>
              <w:t xml:space="preserve">Page 33</w:t>
            </w:r>
          </w:p>
        </w:tc>
      </w:tr>
      <w:tr>
        <w:tc>
          <w:tcPr>
            <w:tcW w:type="dxa" w:w="72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bCs/>
                <w:i w:val="false"/>
                <w:iCs w:val="false"/>
                <w:color w:val="BC1B1D"/>
                <w:sz w:val="21"/>
                <w:szCs w:val="21"/>
              </w:rPr>
              <w:t xml:space="preserve">14.</w:t>
            </w:r>
          </w:p>
        </w:tc>
        <w:tc>
          <w:tcPr>
            <w:tcW w:type="dxa" w:w="720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val="false"/>
                <w:bCs w:val="false"/>
                <w:i w:val="false"/>
                <w:iCs w:val="false"/>
                <w:color w:val="1A1A2E"/>
                <w:sz w:val="21"/>
                <w:szCs w:val="21"/>
              </w:rPr>
              <w:t xml:space="preserve">Analytics, Tracking &amp; Conversion Events</w:t>
            </w:r>
          </w:p>
        </w:tc>
        <w:tc>
          <w:tcPr>
            <w:tcW w:type="dxa" w:w="144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right"/>
            </w:pPr>
            <w:r>
              <w:rPr>
                <w:rFonts w:ascii="Arial" w:cs="Arial" w:eastAsia="Arial" w:hAnsi="Arial"/>
                <w:b w:val="false"/>
                <w:bCs w:val="false"/>
                <w:i w:val="false"/>
                <w:iCs w:val="false"/>
                <w:color w:val="6B6B7A"/>
                <w:sz w:val="19"/>
                <w:szCs w:val="19"/>
              </w:rPr>
              <w:t xml:space="preserve">Page 34</w:t>
            </w:r>
          </w:p>
        </w:tc>
      </w:tr>
      <w:tr>
        <w:tc>
          <w:tcPr>
            <w:tcW w:type="dxa" w:w="72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bCs/>
                <w:i w:val="false"/>
                <w:iCs w:val="false"/>
                <w:color w:val="BC1B1D"/>
                <w:sz w:val="21"/>
                <w:szCs w:val="21"/>
              </w:rPr>
              <w:t xml:space="preserve">15.</w:t>
            </w:r>
          </w:p>
        </w:tc>
        <w:tc>
          <w:tcPr>
            <w:tcW w:type="dxa" w:w="720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val="false"/>
                <w:bCs w:val="false"/>
                <w:i w:val="false"/>
                <w:iCs w:val="false"/>
                <w:color w:val="1A1A2E"/>
                <w:sz w:val="21"/>
                <w:szCs w:val="21"/>
              </w:rPr>
              <w:t xml:space="preserve">Sample Categories, Posts &amp; Editorial Style Guide</w:t>
            </w:r>
          </w:p>
        </w:tc>
        <w:tc>
          <w:tcPr>
            <w:tcW w:type="dxa" w:w="144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right"/>
            </w:pPr>
            <w:r>
              <w:rPr>
                <w:rFonts w:ascii="Arial" w:cs="Arial" w:eastAsia="Arial" w:hAnsi="Arial"/>
                <w:b w:val="false"/>
                <w:bCs w:val="false"/>
                <w:i w:val="false"/>
                <w:iCs w:val="false"/>
                <w:color w:val="6B6B7A"/>
                <w:sz w:val="19"/>
                <w:szCs w:val="19"/>
              </w:rPr>
              <w:t xml:space="preserve">Page 35</w:t>
            </w:r>
          </w:p>
        </w:tc>
      </w:tr>
      <w:tr>
        <w:tc>
          <w:tcPr>
            <w:tcW w:type="dxa" w:w="72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bCs/>
                <w:i w:val="false"/>
                <w:iCs w:val="false"/>
                <w:color w:val="BC1B1D"/>
                <w:sz w:val="21"/>
                <w:szCs w:val="21"/>
              </w:rPr>
              <w:t xml:space="preserve">16.</w:t>
            </w:r>
          </w:p>
        </w:tc>
        <w:tc>
          <w:tcPr>
            <w:tcW w:type="dxa" w:w="720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val="false"/>
                <w:bCs w:val="false"/>
                <w:i w:val="false"/>
                <w:iCs w:val="false"/>
                <w:color w:val="1A1A2E"/>
                <w:sz w:val="21"/>
                <w:szCs w:val="21"/>
              </w:rPr>
              <w:t xml:space="preserve">Performance, Caching &amp; Image Optimization</w:t>
            </w:r>
          </w:p>
        </w:tc>
        <w:tc>
          <w:tcPr>
            <w:tcW w:type="dxa" w:w="144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right"/>
            </w:pPr>
            <w:r>
              <w:rPr>
                <w:rFonts w:ascii="Arial" w:cs="Arial" w:eastAsia="Arial" w:hAnsi="Arial"/>
                <w:b w:val="false"/>
                <w:bCs w:val="false"/>
                <w:i w:val="false"/>
                <w:iCs w:val="false"/>
                <w:color w:val="6B6B7A"/>
                <w:sz w:val="19"/>
                <w:szCs w:val="19"/>
              </w:rPr>
              <w:t xml:space="preserve">Page 38</w:t>
            </w:r>
          </w:p>
        </w:tc>
      </w:tr>
      <w:tr>
        <w:tc>
          <w:tcPr>
            <w:tcW w:type="dxa" w:w="72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bCs/>
                <w:i w:val="false"/>
                <w:iCs w:val="false"/>
                <w:color w:val="BC1B1D"/>
                <w:sz w:val="21"/>
                <w:szCs w:val="21"/>
              </w:rPr>
              <w:t xml:space="preserve">17.</w:t>
            </w:r>
          </w:p>
        </w:tc>
        <w:tc>
          <w:tcPr>
            <w:tcW w:type="dxa" w:w="720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val="false"/>
                <w:bCs w:val="false"/>
                <w:i w:val="false"/>
                <w:iCs w:val="false"/>
                <w:color w:val="1A1A2E"/>
                <w:sz w:val="21"/>
                <w:szCs w:val="21"/>
              </w:rPr>
              <w:t xml:space="preserve">Security, GDPR &amp; Compliance</w:t>
            </w:r>
          </w:p>
        </w:tc>
        <w:tc>
          <w:tcPr>
            <w:tcW w:type="dxa" w:w="144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right"/>
            </w:pPr>
            <w:r>
              <w:rPr>
                <w:rFonts w:ascii="Arial" w:cs="Arial" w:eastAsia="Arial" w:hAnsi="Arial"/>
                <w:b w:val="false"/>
                <w:bCs w:val="false"/>
                <w:i w:val="false"/>
                <w:iCs w:val="false"/>
                <w:color w:val="6B6B7A"/>
                <w:sz w:val="19"/>
                <w:szCs w:val="19"/>
              </w:rPr>
              <w:t xml:space="preserve">Page 39</w:t>
            </w:r>
          </w:p>
        </w:tc>
      </w:tr>
      <w:tr>
        <w:tc>
          <w:tcPr>
            <w:tcW w:type="dxa" w:w="72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bCs/>
                <w:i w:val="false"/>
                <w:iCs w:val="false"/>
                <w:color w:val="BC1B1D"/>
                <w:sz w:val="21"/>
                <w:szCs w:val="21"/>
              </w:rPr>
              <w:t xml:space="preserve">18.</w:t>
            </w:r>
          </w:p>
        </w:tc>
        <w:tc>
          <w:tcPr>
            <w:tcW w:type="dxa" w:w="720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val="false"/>
                <w:bCs w:val="false"/>
                <w:i w:val="false"/>
                <w:iCs w:val="false"/>
                <w:color w:val="1A1A2E"/>
                <w:sz w:val="21"/>
                <w:szCs w:val="21"/>
              </w:rPr>
              <w:t xml:space="preserve">Testing Checklist &amp; QA Protocol</w:t>
            </w:r>
          </w:p>
        </w:tc>
        <w:tc>
          <w:tcPr>
            <w:tcW w:type="dxa" w:w="144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right"/>
            </w:pPr>
            <w:r>
              <w:rPr>
                <w:rFonts w:ascii="Arial" w:cs="Arial" w:eastAsia="Arial" w:hAnsi="Arial"/>
                <w:b w:val="false"/>
                <w:bCs w:val="false"/>
                <w:i w:val="false"/>
                <w:iCs w:val="false"/>
                <w:color w:val="6B6B7A"/>
                <w:sz w:val="19"/>
                <w:szCs w:val="19"/>
              </w:rPr>
              <w:t xml:space="preserve">Page 41</w:t>
            </w:r>
          </w:p>
        </w:tc>
      </w:tr>
      <w:tr>
        <w:tc>
          <w:tcPr>
            <w:tcW w:type="dxa" w:w="72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bCs/>
                <w:i w:val="false"/>
                <w:iCs w:val="false"/>
                <w:color w:val="BC1B1D"/>
                <w:sz w:val="21"/>
                <w:szCs w:val="21"/>
              </w:rPr>
              <w:t xml:space="preserve">19.</w:t>
            </w:r>
          </w:p>
        </w:tc>
        <w:tc>
          <w:tcPr>
            <w:tcW w:type="dxa" w:w="720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val="false"/>
                <w:bCs w:val="false"/>
                <w:i w:val="false"/>
                <w:iCs w:val="false"/>
                <w:color w:val="1A1A2E"/>
                <w:sz w:val="21"/>
                <w:szCs w:val="21"/>
              </w:rPr>
              <w:t xml:space="preserve">Deployment, Launch &amp; Handover</w:t>
            </w:r>
          </w:p>
        </w:tc>
        <w:tc>
          <w:tcPr>
            <w:tcW w:type="dxa" w:w="144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right"/>
            </w:pPr>
            <w:r>
              <w:rPr>
                <w:rFonts w:ascii="Arial" w:cs="Arial" w:eastAsia="Arial" w:hAnsi="Arial"/>
                <w:b w:val="false"/>
                <w:bCs w:val="false"/>
                <w:i w:val="false"/>
                <w:iCs w:val="false"/>
                <w:color w:val="6B6B7A"/>
                <w:sz w:val="19"/>
                <w:szCs w:val="19"/>
              </w:rPr>
              <w:t xml:space="preserve">Page 43</w:t>
            </w:r>
          </w:p>
        </w:tc>
      </w:tr>
      <w:tr>
        <w:tc>
          <w:tcPr>
            <w:tcW w:type="dxa" w:w="72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bCs/>
                <w:i w:val="false"/>
                <w:iCs w:val="false"/>
                <w:color w:val="BC1B1D"/>
                <w:sz w:val="21"/>
                <w:szCs w:val="21"/>
              </w:rPr>
              <w:t xml:space="preserve">20.</w:t>
            </w:r>
          </w:p>
        </w:tc>
        <w:tc>
          <w:tcPr>
            <w:tcW w:type="dxa" w:w="720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val="false"/>
                <w:bCs w:val="false"/>
                <w:i w:val="false"/>
                <w:iCs w:val="false"/>
                <w:color w:val="1A1A2E"/>
                <w:sz w:val="21"/>
                <w:szCs w:val="21"/>
              </w:rPr>
              <w:t xml:space="preserve">Training Videos &amp; Documentation Deliverables</w:t>
            </w:r>
          </w:p>
        </w:tc>
        <w:tc>
          <w:tcPr>
            <w:tcW w:type="dxa" w:w="144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right"/>
            </w:pPr>
            <w:r>
              <w:rPr>
                <w:rFonts w:ascii="Arial" w:cs="Arial" w:eastAsia="Arial" w:hAnsi="Arial"/>
                <w:b w:val="false"/>
                <w:bCs w:val="false"/>
                <w:i w:val="false"/>
                <w:iCs w:val="false"/>
                <w:color w:val="6B6B7A"/>
                <w:sz w:val="19"/>
                <w:szCs w:val="19"/>
              </w:rPr>
              <w:t xml:space="preserve">Page 44</w:t>
            </w:r>
          </w:p>
        </w:tc>
      </w:tr>
      <w:tr>
        <w:tc>
          <w:tcPr>
            <w:tcW w:type="dxa" w:w="72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bCs/>
                <w:i w:val="false"/>
                <w:iCs w:val="false"/>
                <w:color w:val="BC1B1D"/>
                <w:sz w:val="21"/>
                <w:szCs w:val="21"/>
              </w:rPr>
              <w:t xml:space="preserve">21.</w:t>
            </w:r>
          </w:p>
        </w:tc>
        <w:tc>
          <w:tcPr>
            <w:tcW w:type="dxa" w:w="720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val="false"/>
                <w:bCs w:val="false"/>
                <w:i w:val="false"/>
                <w:iCs w:val="false"/>
                <w:color w:val="1A1A2E"/>
                <w:sz w:val="21"/>
                <w:szCs w:val="21"/>
              </w:rPr>
              <w:t xml:space="preserve">Phase 2 Roadmap (post-launch)</w:t>
            </w:r>
          </w:p>
        </w:tc>
        <w:tc>
          <w:tcPr>
            <w:tcW w:type="dxa" w:w="144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right"/>
            </w:pPr>
            <w:r>
              <w:rPr>
                <w:rFonts w:ascii="Arial" w:cs="Arial" w:eastAsia="Arial" w:hAnsi="Arial"/>
                <w:b w:val="false"/>
                <w:bCs w:val="false"/>
                <w:i w:val="false"/>
                <w:iCs w:val="false"/>
                <w:color w:val="6B6B7A"/>
                <w:sz w:val="19"/>
                <w:szCs w:val="19"/>
              </w:rPr>
              <w:t xml:space="preserve">Page 45</w:t>
            </w:r>
          </w:p>
        </w:tc>
      </w:tr>
    </w:tbl>
    <w:p>
      <w:r>
        <w:br w:type="page"/>
      </w:r>
    </w:p>
    <w:p>
      <w:pPr>
        <w:pStyle w:val="Heading1"/>
        <w:pBdr>
          <w:bottom w:val="single" w:color="BC1B1D" w:sz="12" w:space="4"/>
        </w:pBdr>
        <w:spacing w:after="200" w:before="400"/>
      </w:pPr>
      <w:r>
        <w:rPr>
          <w:rFonts w:ascii="Arial" w:cs="Arial" w:eastAsia="Arial" w:hAnsi="Arial"/>
          <w:b/>
          <w:bCs/>
          <w:color w:val="0F1E35"/>
          <w:sz w:val="36"/>
          <w:szCs w:val="36"/>
        </w:rPr>
        <w:t xml:space="preserve">1. Project Overview &amp; Scope</w:t>
      </w:r>
    </w:p>
    <w:p>
      <w:pPr>
        <w:pStyle w:val="Heading2"/>
        <w:spacing w:after="140" w:before="320"/>
      </w:pPr>
      <w:r>
        <w:rPr>
          <w:rFonts w:ascii="Arial" w:cs="Arial" w:eastAsia="Arial" w:hAnsi="Arial"/>
          <w:b/>
          <w:bCs/>
          <w:color w:val="0F1E35"/>
          <w:sz w:val="28"/>
          <w:szCs w:val="28"/>
        </w:rPr>
        <w:t xml:space="preserve">1.1 What we are building</w:t>
      </w:r>
    </w:p>
    <w:p>
      <w:pPr>
        <w:spacing w:after="120" w:before="0"/>
        <w:jc w:val="left"/>
      </w:pPr>
      <w:r>
        <w:rPr>
          <w:rFonts w:ascii="Arial" w:cs="Arial" w:eastAsia="Arial" w:hAnsi="Arial"/>
          <w:b w:val="false"/>
          <w:bCs w:val="false"/>
          <w:i w:val="false"/>
          <w:iCs w:val="false"/>
          <w:color w:val="1A1A2E"/>
          <w:sz w:val="22"/>
          <w:szCs w:val="22"/>
        </w:rPr>
        <w:t xml:space="preserve">Ascendance Strategies is a Paris-based advisory firm focused on the US-DRC Strategic Partnership (mining, energy, governance, security). They publish editorial intelligence on this market and want to convert their existing public website into a tiered subscription platform.</w:t>
      </w:r>
    </w:p>
    <w:p>
      <w:pPr>
        <w:spacing w:after="120" w:before="0"/>
        <w:jc w:val="left"/>
      </w:pPr>
      <w:r>
        <w:rPr>
          <w:rFonts w:ascii="Arial" w:cs="Arial" w:eastAsia="Arial" w:hAnsi="Arial"/>
          <w:b w:val="false"/>
          <w:bCs w:val="false"/>
          <w:i w:val="false"/>
          <w:iCs w:val="false"/>
          <w:color w:val="1A1A2E"/>
          <w:sz w:val="22"/>
          <w:szCs w:val="22"/>
        </w:rPr>
        <w:t xml:space="preserve">Phase 1 takes their existing WordPress site at ascendance-strategies.com and rebuilds it as a subscription-gated intelligence publication. Public visitors can read free articles and previews; paying subscribers in three tiers get access to the full archive and specific topic categories.</w:t>
      </w:r>
    </w:p>
    <w:p>
      <w:pPr>
        <w:pStyle w:val="Heading2"/>
        <w:spacing w:after="140" w:before="320"/>
      </w:pPr>
      <w:r>
        <w:rPr>
          <w:rFonts w:ascii="Arial" w:cs="Arial" w:eastAsia="Arial" w:hAnsi="Arial"/>
          <w:b/>
          <w:bCs/>
          <w:color w:val="0F1E35"/>
          <w:sz w:val="28"/>
          <w:szCs w:val="28"/>
        </w:rPr>
        <w:t xml:space="preserve">1.2 The three-user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rPr>
          <w:tblHeader/>
        </w:trPr>
        <w:tc>
          <w:tcPr>
            <w:tcW w:type="dxa" w:w="2160"/>
            <w:tcBorders>
              <w:top w:val="single" w:color="E8E4DC" w:sz="4"/>
              <w:left w:val="single" w:color="E8E4DC" w:sz="4"/>
              <w:bottom w:val="single" w:color="E8E4DC" w:sz="4"/>
              <w:right w:val="single" w:color="E8E4DC" w:sz="4"/>
            </w:tcBorders>
            <w:shd w:fill="0F1E35" w:val="clear"/>
            <w:tcMar>
              <w:top w:type="dxa" w:w="100"/>
              <w:left w:type="dxa" w:w="140"/>
              <w:bottom w:type="dxa" w:w="100"/>
              <w:right w:type="dxa" w:w="140"/>
            </w:tcMar>
          </w:tcPr>
          <w:p>
            <w:pPr>
              <w:jc w:val="left"/>
            </w:pPr>
            <w:r>
              <w:rPr>
                <w:rFonts w:ascii="Arial" w:cs="Arial" w:eastAsia="Arial" w:hAnsi="Arial"/>
                <w:b/>
                <w:bCs/>
                <w:i w:val="false"/>
                <w:iCs w:val="false"/>
                <w:color w:val="FFFFFF"/>
                <w:sz w:val="19"/>
                <w:szCs w:val="19"/>
              </w:rPr>
              <w:t xml:space="preserve">User type</w:t>
            </w:r>
          </w:p>
        </w:tc>
        <w:tc>
          <w:tcPr>
            <w:tcW w:type="dxa" w:w="7200"/>
            <w:tcBorders>
              <w:top w:val="single" w:color="E8E4DC" w:sz="4"/>
              <w:left w:val="single" w:color="E8E4DC" w:sz="4"/>
              <w:bottom w:val="single" w:color="E8E4DC" w:sz="4"/>
              <w:right w:val="single" w:color="E8E4DC" w:sz="4"/>
            </w:tcBorders>
            <w:shd w:fill="0F1E35" w:val="clear"/>
            <w:tcMar>
              <w:top w:type="dxa" w:w="100"/>
              <w:left w:type="dxa" w:w="140"/>
              <w:bottom w:type="dxa" w:w="100"/>
              <w:right w:type="dxa" w:w="140"/>
            </w:tcMar>
          </w:tcPr>
          <w:p>
            <w:pPr>
              <w:jc w:val="left"/>
            </w:pPr>
            <w:r>
              <w:rPr>
                <w:rFonts w:ascii="Arial" w:cs="Arial" w:eastAsia="Arial" w:hAnsi="Arial"/>
                <w:b/>
                <w:bCs/>
                <w:i w:val="false"/>
                <w:iCs w:val="false"/>
                <w:color w:val="FFFFFF"/>
                <w:sz w:val="19"/>
                <w:szCs w:val="19"/>
              </w:rPr>
              <w:t xml:space="preserve">What they can do</w:t>
            </w:r>
          </w:p>
        </w:tc>
      </w:tr>
      <w:tr>
        <w:tc>
          <w:tcPr>
            <w:tcW w:type="dxa" w:w="216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Arial" w:cs="Arial" w:eastAsia="Arial" w:hAnsi="Arial"/>
                <w:b/>
                <w:bCs/>
                <w:i w:val="false"/>
                <w:iCs w:val="false"/>
                <w:color w:val="1A1A2E"/>
                <w:sz w:val="19"/>
                <w:szCs w:val="19"/>
              </w:rPr>
              <w:t xml:space="preserve">Public visitor</w:t>
            </w:r>
          </w:p>
        </w:tc>
        <w:tc>
          <w:tcPr>
            <w:tcW w:type="dxa" w:w="720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spacing w:after="30"/>
            </w:pPr>
            <w:r>
              <w:rPr>
                <w:rFonts w:ascii="Arial" w:cs="Arial" w:eastAsia="Arial" w:hAnsi="Arial"/>
                <w:b w:val="false"/>
                <w:bCs w:val="false"/>
                <w:color w:val="1A1A2E"/>
                <w:sz w:val="19"/>
                <w:szCs w:val="19"/>
              </w:rPr>
              <w:t xml:space="preserve">Reads free public articles in full.</w:t>
            </w:r>
          </w:p>
          <w:p>
            <w:pPr>
              <w:spacing w:after="30"/>
            </w:pPr>
            <w:r>
              <w:rPr>
                <w:rFonts w:ascii="Arial" w:cs="Arial" w:eastAsia="Arial" w:hAnsi="Arial"/>
                <w:b w:val="false"/>
                <w:bCs w:val="false"/>
                <w:color w:val="1A1A2E"/>
                <w:sz w:val="19"/>
                <w:szCs w:val="19"/>
              </w:rPr>
              <w:t xml:space="preserve">Reads first 200–300 words (preview) of paywalled articles, then hits a 'Subscribe to continue' block.</w:t>
            </w:r>
          </w:p>
          <w:p>
            <w:pPr>
              <w:spacing w:after="30"/>
            </w:pPr>
            <w:r>
              <w:rPr>
                <w:rFonts w:ascii="Arial" w:cs="Arial" w:eastAsia="Arial" w:hAnsi="Arial"/>
                <w:b w:val="false"/>
                <w:bCs w:val="false"/>
                <w:color w:val="1A1A2E"/>
                <w:sz w:val="19"/>
                <w:szCs w:val="19"/>
              </w:rPr>
              <w:t xml:space="preserve">Sees all article titles, deks, eyebrows, and category badges — discoverability stays high.</w:t>
            </w:r>
          </w:p>
          <w:p>
            <w:pPr>
              <w:spacing w:after="0"/>
            </w:pPr>
            <w:r>
              <w:rPr>
                <w:rFonts w:ascii="Arial" w:cs="Arial" w:eastAsia="Arial" w:hAnsi="Arial"/>
                <w:b w:val="false"/>
                <w:bCs w:val="false"/>
                <w:color w:val="1A1A2E"/>
                <w:sz w:val="19"/>
                <w:szCs w:val="19"/>
              </w:rPr>
              <w:t xml:space="preserve">Can submit the newsletter signup form (free weekly digest of public articles).</w:t>
            </w:r>
          </w:p>
        </w:tc>
      </w:tr>
      <w:tr>
        <w:tc>
          <w:tcPr>
            <w:tcW w:type="dxa" w:w="216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Arial" w:cs="Arial" w:eastAsia="Arial" w:hAnsi="Arial"/>
                <w:b/>
                <w:bCs/>
                <w:i w:val="false"/>
                <w:iCs w:val="false"/>
                <w:color w:val="1A1A2E"/>
                <w:sz w:val="19"/>
                <w:szCs w:val="19"/>
              </w:rPr>
              <w:t xml:space="preserve">Subscriber</w:t>
            </w:r>
          </w:p>
        </w:tc>
        <w:tc>
          <w:tcPr>
            <w:tcW w:type="dxa" w:w="720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spacing w:after="30"/>
            </w:pPr>
            <w:r>
              <w:rPr>
                <w:rFonts w:ascii="Arial" w:cs="Arial" w:eastAsia="Arial" w:hAnsi="Arial"/>
                <w:b w:val="false"/>
                <w:bCs w:val="false"/>
                <w:color w:val="1A1A2E"/>
                <w:sz w:val="19"/>
                <w:szCs w:val="19"/>
              </w:rPr>
              <w:t xml:space="preserve">Authenticated via WordPress login (email + password; Phase 2 adds magic link).</w:t>
            </w:r>
          </w:p>
          <w:p>
            <w:pPr>
              <w:spacing w:after="30"/>
            </w:pPr>
            <w:r>
              <w:rPr>
                <w:rFonts w:ascii="Arial" w:cs="Arial" w:eastAsia="Arial" w:hAnsi="Arial"/>
                <w:b w:val="false"/>
                <w:bCs w:val="false"/>
                <w:color w:val="1A1A2E"/>
                <w:sz w:val="19"/>
                <w:szCs w:val="19"/>
              </w:rPr>
              <w:t xml:space="preserve">Tier-based content access (Essential / Professional / Enterprise).</w:t>
            </w:r>
          </w:p>
          <w:p>
            <w:pPr>
              <w:spacing w:after="30"/>
            </w:pPr>
            <w:r>
              <w:rPr>
                <w:rFonts w:ascii="Arial" w:cs="Arial" w:eastAsia="Arial" w:hAnsi="Arial"/>
                <w:b w:val="false"/>
                <w:bCs w:val="false"/>
                <w:color w:val="1A1A2E"/>
                <w:sz w:val="19"/>
                <w:szCs w:val="19"/>
              </w:rPr>
              <w:t xml:space="preserve">Receives weekly digest plus per-category notifications for new articles in their tier.</w:t>
            </w:r>
          </w:p>
          <w:p>
            <w:pPr>
              <w:spacing w:after="30"/>
            </w:pPr>
            <w:r>
              <w:rPr>
                <w:rFonts w:ascii="Arial" w:cs="Arial" w:eastAsia="Arial" w:hAnsi="Arial"/>
                <w:b w:val="false"/>
                <w:bCs w:val="false"/>
                <w:color w:val="1A1A2E"/>
                <w:sz w:val="19"/>
                <w:szCs w:val="19"/>
              </w:rPr>
              <w:t xml:space="preserve">Account page: manage billing, change tier, cancel, update payment method (Stripe Customer Portal).</w:t>
            </w:r>
          </w:p>
          <w:p>
            <w:pPr>
              <w:spacing w:after="0"/>
            </w:pPr>
            <w:r>
              <w:rPr>
                <w:rFonts w:ascii="Arial" w:cs="Arial" w:eastAsia="Arial" w:hAnsi="Arial"/>
                <w:b w:val="false"/>
                <w:bCs w:val="false"/>
                <w:color w:val="1A1A2E"/>
                <w:sz w:val="19"/>
                <w:szCs w:val="19"/>
              </w:rPr>
              <w:t xml:space="preserve">Personal dashboard: latest articles in their tier, recently published, saved articles (Phase 2).</w:t>
            </w:r>
          </w:p>
        </w:tc>
      </w:tr>
      <w:tr>
        <w:tc>
          <w:tcPr>
            <w:tcW w:type="dxa" w:w="216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Arial" w:cs="Arial" w:eastAsia="Arial" w:hAnsi="Arial"/>
                <w:b/>
                <w:bCs/>
                <w:i w:val="false"/>
                <w:iCs w:val="false"/>
                <w:color w:val="1A1A2E"/>
                <w:sz w:val="19"/>
                <w:szCs w:val="19"/>
              </w:rPr>
              <w:t xml:space="preserve">Editorial / admin</w:t>
            </w:r>
          </w:p>
        </w:tc>
        <w:tc>
          <w:tcPr>
            <w:tcW w:type="dxa" w:w="720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spacing w:after="30"/>
            </w:pPr>
            <w:r>
              <w:rPr>
                <w:rFonts w:ascii="Arial" w:cs="Arial" w:eastAsia="Arial" w:hAnsi="Arial"/>
                <w:b w:val="false"/>
                <w:bCs w:val="false"/>
                <w:color w:val="1A1A2E"/>
                <w:sz w:val="19"/>
                <w:szCs w:val="19"/>
              </w:rPr>
              <w:t xml:space="preserve">Logs in to WordPress admin (wp-admin) with Editor or Administrator role.</w:t>
            </w:r>
          </w:p>
          <w:p>
            <w:pPr>
              <w:spacing w:after="30"/>
            </w:pPr>
            <w:r>
              <w:rPr>
                <w:rFonts w:ascii="Arial" w:cs="Arial" w:eastAsia="Arial" w:hAnsi="Arial"/>
                <w:b w:val="false"/>
                <w:bCs w:val="false"/>
                <w:color w:val="1A1A2E"/>
                <w:sz w:val="19"/>
                <w:szCs w:val="19"/>
              </w:rPr>
              <w:t xml:space="preserve">Drafts content using the standard WordPress block editor. AI generation is NOT in scope for Phase 1 — added in Phase 2 / Option B upgrade.</w:t>
            </w:r>
          </w:p>
          <w:p>
            <w:pPr>
              <w:spacing w:after="30"/>
            </w:pPr>
            <w:r>
              <w:rPr>
                <w:rFonts w:ascii="Arial" w:cs="Arial" w:eastAsia="Arial" w:hAnsi="Arial"/>
                <w:b w:val="false"/>
                <w:bCs w:val="false"/>
                <w:color w:val="1A1A2E"/>
                <w:sz w:val="19"/>
                <w:szCs w:val="19"/>
              </w:rPr>
              <w:t xml:space="preserve">Tags articles with categories, sets tier visibility, schedules publication.</w:t>
            </w:r>
          </w:p>
          <w:p>
            <w:pPr>
              <w:spacing w:after="0"/>
            </w:pPr>
            <w:r>
              <w:rPr>
                <w:rFonts w:ascii="Arial" w:cs="Arial" w:eastAsia="Arial" w:hAnsi="Arial"/>
                <w:b w:val="false"/>
                <w:bCs w:val="false"/>
                <w:color w:val="1A1A2E"/>
                <w:sz w:val="19"/>
                <w:szCs w:val="19"/>
              </w:rPr>
              <w:t xml:space="preserve">Reviews and approves subscriber registrations if manual approval is required (configurable).</w:t>
            </w:r>
          </w:p>
        </w:tc>
      </w:tr>
    </w:tbl>
    <w:p>
      <w:pPr>
        <w:pStyle w:val="Heading2"/>
        <w:spacing w:after="140" w:before="320"/>
      </w:pPr>
      <w:r>
        <w:rPr>
          <w:rFonts w:ascii="Arial" w:cs="Arial" w:eastAsia="Arial" w:hAnsi="Arial"/>
          <w:b/>
          <w:bCs/>
          <w:color w:val="0F1E35"/>
          <w:sz w:val="28"/>
          <w:szCs w:val="28"/>
        </w:rPr>
        <w:t xml:space="preserve">1.3 What is in scope for Phase 1 (this build)</w:t>
      </w:r>
    </w:p>
    <w:p>
      <w:pPr>
        <w:pStyle w:val="ListParagraph"/>
        <w:numPr>
          <w:ilvl w:val="0"/>
          <w:numId w:val="2"/>
        </w:numPr>
        <w:spacing w:after="70"/>
      </w:pPr>
      <w:r>
        <w:rPr>
          <w:rFonts w:ascii="Arial" w:cs="Arial" w:eastAsia="Arial" w:hAnsi="Arial"/>
          <w:color w:val="1A1A2E"/>
          <w:sz w:val="22"/>
          <w:szCs w:val="22"/>
        </w:rPr>
        <w:t xml:space="preserve">Complete website rebuild on a new custom WordPress theme, brand-token-based.</w:t>
      </w:r>
    </w:p>
    <w:p>
      <w:pPr>
        <w:pStyle w:val="ListParagraph"/>
        <w:numPr>
          <w:ilvl w:val="0"/>
          <w:numId w:val="2"/>
        </w:numPr>
        <w:spacing w:after="70"/>
      </w:pPr>
      <w:r>
        <w:rPr>
          <w:rFonts w:ascii="Arial" w:cs="Arial" w:eastAsia="Arial" w:hAnsi="Arial"/>
          <w:color w:val="1A1A2E"/>
          <w:sz w:val="22"/>
          <w:szCs w:val="22"/>
        </w:rPr>
        <w:t xml:space="preserve">Three-tier subscription system with Stripe billing, EU VAT handling, customer portal.</w:t>
      </w:r>
    </w:p>
    <w:p>
      <w:pPr>
        <w:pStyle w:val="ListParagraph"/>
        <w:numPr>
          <w:ilvl w:val="0"/>
          <w:numId w:val="2"/>
        </w:numPr>
        <w:spacing w:after="70"/>
      </w:pPr>
      <w:r>
        <w:rPr>
          <w:rFonts w:ascii="Arial" w:cs="Arial" w:eastAsia="Arial" w:hAnsi="Arial"/>
          <w:color w:val="1A1A2E"/>
          <w:sz w:val="22"/>
          <w:szCs w:val="22"/>
        </w:rPr>
        <w:t xml:space="preserve">Paywall and tier-gating on intelligence content with public preview snippets.</w:t>
      </w:r>
    </w:p>
    <w:p>
      <w:pPr>
        <w:pStyle w:val="ListParagraph"/>
        <w:numPr>
          <w:ilvl w:val="0"/>
          <w:numId w:val="2"/>
        </w:numPr>
        <w:spacing w:after="70"/>
      </w:pPr>
      <w:r>
        <w:rPr>
          <w:rFonts w:ascii="Arial" w:cs="Arial" w:eastAsia="Arial" w:hAnsi="Arial"/>
          <w:color w:val="1A1A2E"/>
          <w:sz w:val="22"/>
          <w:szCs w:val="22"/>
        </w:rPr>
        <w:t xml:space="preserve">Custom post types: Intelligence Brief, Update, Dossier.</w:t>
      </w:r>
    </w:p>
    <w:p>
      <w:pPr>
        <w:pStyle w:val="ListParagraph"/>
        <w:numPr>
          <w:ilvl w:val="0"/>
          <w:numId w:val="2"/>
        </w:numPr>
        <w:spacing w:after="70"/>
      </w:pPr>
      <w:r>
        <w:rPr>
          <w:rFonts w:ascii="Arial" w:cs="Arial" w:eastAsia="Arial" w:hAnsi="Arial"/>
          <w:color w:val="1A1A2E"/>
          <w:sz w:val="22"/>
          <w:szCs w:val="22"/>
        </w:rPr>
        <w:t xml:space="preserve">Sample category taxonomy aligned with US-DRC focus (see Section 15).</w:t>
      </w:r>
    </w:p>
    <w:p>
      <w:pPr>
        <w:pStyle w:val="ListParagraph"/>
        <w:numPr>
          <w:ilvl w:val="0"/>
          <w:numId w:val="2"/>
        </w:numPr>
        <w:spacing w:after="70"/>
      </w:pPr>
      <w:r>
        <w:rPr>
          <w:rFonts w:ascii="Arial" w:cs="Arial" w:eastAsia="Arial" w:hAnsi="Arial"/>
          <w:color w:val="1A1A2E"/>
          <w:sz w:val="22"/>
          <w:szCs w:val="22"/>
        </w:rPr>
        <w:t xml:space="preserve">Public surfaces: Home, About, Services, Industries, Intelligence (article archive), FAQ, Events, Contact, Newsletter, Privacy, Terms.</w:t>
      </w:r>
    </w:p>
    <w:p>
      <w:pPr>
        <w:pStyle w:val="ListParagraph"/>
        <w:numPr>
          <w:ilvl w:val="0"/>
          <w:numId w:val="2"/>
        </w:numPr>
        <w:spacing w:after="70"/>
      </w:pPr>
      <w:r>
        <w:rPr>
          <w:rFonts w:ascii="Arial" w:cs="Arial" w:eastAsia="Arial" w:hAnsi="Arial"/>
          <w:color w:val="1A1A2E"/>
          <w:sz w:val="22"/>
          <w:szCs w:val="22"/>
        </w:rPr>
        <w:t xml:space="preserve">Subscriber surfaces: Login, Register, Pricing, Account, Dashboard, Tier-upgrade flow.</w:t>
      </w:r>
    </w:p>
    <w:p>
      <w:pPr>
        <w:pStyle w:val="ListParagraph"/>
        <w:numPr>
          <w:ilvl w:val="0"/>
          <w:numId w:val="2"/>
        </w:numPr>
        <w:spacing w:after="70"/>
      </w:pPr>
      <w:r>
        <w:rPr>
          <w:rFonts w:ascii="Arial" w:cs="Arial" w:eastAsia="Arial" w:hAnsi="Arial"/>
          <w:color w:val="1A1A2E"/>
          <w:sz w:val="22"/>
          <w:szCs w:val="22"/>
        </w:rPr>
        <w:t xml:space="preserve">Full SEO foundation (Rank Math Pro, schema, sitemaps, structured data).</w:t>
      </w:r>
    </w:p>
    <w:p>
      <w:pPr>
        <w:pStyle w:val="ListParagraph"/>
        <w:numPr>
          <w:ilvl w:val="0"/>
          <w:numId w:val="2"/>
        </w:numPr>
        <w:spacing w:after="70"/>
      </w:pPr>
      <w:r>
        <w:rPr>
          <w:rFonts w:ascii="Arial" w:cs="Arial" w:eastAsia="Arial" w:hAnsi="Arial"/>
          <w:color w:val="1A1A2E"/>
          <w:sz w:val="22"/>
          <w:szCs w:val="22"/>
        </w:rPr>
        <w:t xml:space="preserve">AEO baseline (Q&amp;A formatting, FAQ schema, E-E-A-T markup).</w:t>
      </w:r>
    </w:p>
    <w:p>
      <w:pPr>
        <w:pStyle w:val="ListParagraph"/>
        <w:numPr>
          <w:ilvl w:val="0"/>
          <w:numId w:val="2"/>
        </w:numPr>
        <w:spacing w:after="70"/>
      </w:pPr>
      <w:r>
        <w:rPr>
          <w:rFonts w:ascii="Arial" w:cs="Arial" w:eastAsia="Arial" w:hAnsi="Arial"/>
          <w:color w:val="1A1A2E"/>
          <w:sz w:val="22"/>
          <w:szCs w:val="22"/>
        </w:rPr>
        <w:t xml:space="preserve">GEO baseline (llms.txt, AI crawler robots.txt, citable content patterns).</w:t>
      </w:r>
    </w:p>
    <w:p>
      <w:pPr>
        <w:pStyle w:val="ListParagraph"/>
        <w:numPr>
          <w:ilvl w:val="0"/>
          <w:numId w:val="2"/>
        </w:numPr>
        <w:spacing w:after="70"/>
      </w:pPr>
      <w:r>
        <w:rPr>
          <w:rFonts w:ascii="Arial" w:cs="Arial" w:eastAsia="Arial" w:hAnsi="Arial"/>
          <w:color w:val="1A1A2E"/>
          <w:sz w:val="22"/>
          <w:szCs w:val="22"/>
        </w:rPr>
        <w:t xml:space="preserve">Newsletter integration (Loops, Mailchimp, or Brevo — to be confirmed with client at kickoff).</w:t>
      </w:r>
    </w:p>
    <w:p>
      <w:pPr>
        <w:pStyle w:val="ListParagraph"/>
        <w:numPr>
          <w:ilvl w:val="0"/>
          <w:numId w:val="2"/>
        </w:numPr>
        <w:spacing w:after="70"/>
      </w:pPr>
      <w:r>
        <w:rPr>
          <w:rFonts w:ascii="Arial" w:cs="Arial" w:eastAsia="Arial" w:hAnsi="Arial"/>
          <w:color w:val="1A1A2E"/>
          <w:sz w:val="22"/>
          <w:szCs w:val="22"/>
        </w:rPr>
        <w:t xml:space="preserve">Search (WordPress core + SearchWP).</w:t>
      </w:r>
    </w:p>
    <w:p>
      <w:pPr>
        <w:pStyle w:val="ListParagraph"/>
        <w:numPr>
          <w:ilvl w:val="0"/>
          <w:numId w:val="2"/>
        </w:numPr>
        <w:spacing w:after="70"/>
      </w:pPr>
      <w:r>
        <w:rPr>
          <w:rFonts w:ascii="Arial" w:cs="Arial" w:eastAsia="Arial" w:hAnsi="Arial"/>
          <w:color w:val="1A1A2E"/>
          <w:sz w:val="22"/>
          <w:szCs w:val="22"/>
        </w:rPr>
        <w:t xml:space="preserve">Analytics (GA4 + Search Console + conversion events).</w:t>
      </w:r>
    </w:p>
    <w:p>
      <w:pPr>
        <w:pStyle w:val="ListParagraph"/>
        <w:numPr>
          <w:ilvl w:val="0"/>
          <w:numId w:val="2"/>
        </w:numPr>
        <w:spacing w:after="70"/>
      </w:pPr>
      <w:r>
        <w:rPr>
          <w:rFonts w:ascii="Arial" w:cs="Arial" w:eastAsia="Arial" w:hAnsi="Arial"/>
          <w:color w:val="1A1A2E"/>
          <w:sz w:val="22"/>
          <w:szCs w:val="22"/>
        </w:rPr>
        <w:t xml:space="preserve">Migration of existing content with URL preservation (301 redirects where structure changes).</w:t>
      </w:r>
    </w:p>
    <w:p>
      <w:pPr>
        <w:pStyle w:val="ListParagraph"/>
        <w:numPr>
          <w:ilvl w:val="0"/>
          <w:numId w:val="2"/>
        </w:numPr>
        <w:spacing w:after="70"/>
      </w:pPr>
      <w:r>
        <w:rPr>
          <w:rFonts w:ascii="Arial" w:cs="Arial" w:eastAsia="Arial" w:hAnsi="Arial"/>
          <w:color w:val="1A1A2E"/>
          <w:sz w:val="22"/>
          <w:szCs w:val="22"/>
        </w:rPr>
        <w:t xml:space="preserve">Hosting on existing OVH infrastructure with staging + production environments.</w:t>
      </w:r>
    </w:p>
    <w:p>
      <w:pPr>
        <w:pStyle w:val="ListParagraph"/>
        <w:numPr>
          <w:ilvl w:val="0"/>
          <w:numId w:val="2"/>
        </w:numPr>
        <w:spacing w:after="70"/>
      </w:pPr>
      <w:r>
        <w:rPr>
          <w:rFonts w:ascii="Arial" w:cs="Arial" w:eastAsia="Arial" w:hAnsi="Arial"/>
          <w:color w:val="1A1A2E"/>
          <w:sz w:val="22"/>
          <w:szCs w:val="22"/>
        </w:rPr>
        <w:t xml:space="preserve">Training videos (see Section 20) and handover documentation.</w:t>
      </w:r>
    </w:p>
    <w:p>
      <w:pPr>
        <w:pStyle w:val="ListParagraph"/>
        <w:numPr>
          <w:ilvl w:val="0"/>
          <w:numId w:val="2"/>
        </w:numPr>
        <w:spacing w:after="70"/>
      </w:pPr>
      <w:r>
        <w:rPr>
          <w:rFonts w:ascii="Arial" w:cs="Arial" w:eastAsia="Arial" w:hAnsi="Arial"/>
          <w:color w:val="1A1A2E"/>
          <w:sz w:val="22"/>
          <w:szCs w:val="22"/>
        </w:rPr>
        <w:t xml:space="preserve">30 days post-launch bug-fix support.</w:t>
      </w:r>
    </w:p>
    <w:p>
      <w:pPr>
        <w:pStyle w:val="Heading2"/>
        <w:spacing w:after="140" w:before="320"/>
      </w:pPr>
      <w:r>
        <w:rPr>
          <w:rFonts w:ascii="Arial" w:cs="Arial" w:eastAsia="Arial" w:hAnsi="Arial"/>
          <w:b/>
          <w:bCs/>
          <w:color w:val="0F1E35"/>
          <w:sz w:val="28"/>
          <w:szCs w:val="28"/>
        </w:rPr>
        <w:t xml:space="preserve">1.4 What is NOT in scope for Phase 1</w:t>
      </w:r>
    </w:p>
    <w:tbl>
      <w:tblPr>
        <w:tblW w:type="dxa" w:w="9360"/>
        <w:tblBorders>
          <w:top w:val="single" w:color="E67E22" w:sz="4"/>
          <w:left w:val="single" w:color="E67E22" w:sz="18"/>
          <w:bottom w:val="single" w:color="E67E22" w:sz="4"/>
          <w:right w:val="single" w:color="E67E22" w:sz="4"/>
          <w:insideH w:val="none"/>
          <w:insideV w:val="none"/>
        </w:tblBorders>
      </w:tblPr>
      <w:tblGrid>
        <w:gridCol w:w="9360"/>
      </w:tblGrid>
      <w:tr>
        <w:tc>
          <w:tcPr>
            <w:tcW w:type="dxa" w:w="9360"/>
            <w:shd w:fill="FDF1E5" w:val="clear"/>
            <w:tcMar>
              <w:top w:type="dxa" w:w="180"/>
              <w:left w:type="dxa" w:w="240"/>
              <w:bottom w:type="dxa" w:w="180"/>
              <w:right w:type="dxa" w:w="200"/>
            </w:tcMar>
          </w:tcPr>
          <w:p>
            <w:pPr>
              <w:spacing w:after="80"/>
            </w:pPr>
            <w:r>
              <w:rPr>
                <w:rFonts w:ascii="Arial" w:cs="Arial" w:eastAsia="Arial" w:hAnsi="Arial"/>
                <w:b/>
                <w:bCs/>
                <w:color w:val="E67E22"/>
                <w:sz w:val="20"/>
                <w:szCs w:val="20"/>
              </w:rPr>
              <w:t xml:space="preserve">Explicitly deferred to Phase 2 / future engagement</w:t>
            </w:r>
          </w:p>
          <w:p>
            <w:pPr>
              <w:spacing w:after="60"/>
            </w:pPr>
            <w:r>
              <w:rPr>
                <w:rFonts w:ascii="Arial" w:cs="Arial" w:eastAsia="Arial" w:hAnsi="Arial"/>
                <w:color w:val="1A1A2E"/>
                <w:sz w:val="21"/>
                <w:szCs w:val="21"/>
              </w:rPr>
              <w:t xml:space="preserve">AI-assisted article generation (Claude / GPT / Gemini API integration in the admin).</w:t>
            </w:r>
          </w:p>
          <w:p>
            <w:pPr>
              <w:spacing w:after="60"/>
            </w:pPr>
            <w:r>
              <w:rPr>
                <w:rFonts w:ascii="Arial" w:cs="Arial" w:eastAsia="Arial" w:hAnsi="Arial"/>
                <w:color w:val="1A1A2E"/>
                <w:sz w:val="21"/>
                <w:szCs w:val="21"/>
              </w:rPr>
              <w:t xml:space="preserve">Sayari-style entity profile pages with cross-referenced relationships.</w:t>
            </w:r>
          </w:p>
          <w:p>
            <w:pPr>
              <w:spacing w:after="60"/>
            </w:pPr>
            <w:r>
              <w:rPr>
                <w:rFonts w:ascii="Arial" w:cs="Arial" w:eastAsia="Arial" w:hAnsi="Arial"/>
                <w:color w:val="1A1A2E"/>
                <w:sz w:val="21"/>
                <w:szCs w:val="21"/>
              </w:rPr>
              <w:t xml:space="preserve">Custom client portal (secure document area for advisory clients).</w:t>
            </w:r>
          </w:p>
          <w:p>
            <w:pPr>
              <w:spacing w:after="60"/>
            </w:pPr>
            <w:r>
              <w:rPr>
                <w:rFonts w:ascii="Arial" w:cs="Arial" w:eastAsia="Arial" w:hAnsi="Arial"/>
                <w:color w:val="1A1A2E"/>
                <w:sz w:val="21"/>
                <w:szCs w:val="21"/>
              </w:rPr>
              <w:t xml:space="preserve">Watchlists, ratings, interactive data tools.</w:t>
            </w:r>
          </w:p>
          <w:p>
            <w:pPr>
              <w:spacing w:after="60"/>
            </w:pPr>
            <w:r>
              <w:rPr>
                <w:rFonts w:ascii="Arial" w:cs="Arial" w:eastAsia="Arial" w:hAnsi="Arial"/>
                <w:color w:val="1A1A2E"/>
                <w:sz w:val="21"/>
                <w:szCs w:val="21"/>
              </w:rPr>
              <w:t xml:space="preserve">Three distinct visual registers — Phase 1 uses the Editorial register only.</w:t>
            </w:r>
          </w:p>
          <w:p>
            <w:pPr>
              <w:spacing w:after="60"/>
            </w:pPr>
            <w:r>
              <w:rPr>
                <w:rFonts w:ascii="Arial" w:cs="Arial" w:eastAsia="Arial" w:hAnsi="Arial"/>
                <w:color w:val="1A1A2E"/>
                <w:sz w:val="21"/>
                <w:szCs w:val="21"/>
              </w:rPr>
              <w:t xml:space="preserve">Algolia / Typesense — WordPress + SearchWP only for Phase 1.</w:t>
            </w:r>
          </w:p>
          <w:p>
            <w:pPr>
              <w:spacing w:after="60"/>
            </w:pPr>
            <w:r>
              <w:rPr>
                <w:rFonts w:ascii="Arial" w:cs="Arial" w:eastAsia="Arial" w:hAnsi="Arial"/>
                <w:color w:val="1A1A2E"/>
                <w:sz w:val="21"/>
                <w:szCs w:val="21"/>
              </w:rPr>
              <w:t xml:space="preserve">Cross-domain SSO with a separate Next.js platform.</w:t>
            </w:r>
          </w:p>
          <w:p>
            <w:pPr>
              <w:spacing w:after="60"/>
            </w:pPr>
            <w:r>
              <w:rPr>
                <w:rFonts w:ascii="Arial" w:cs="Arial" w:eastAsia="Arial" w:hAnsi="Arial"/>
                <w:color w:val="1A1A2E"/>
                <w:sz w:val="21"/>
                <w:szCs w:val="21"/>
              </w:rPr>
              <w:t xml:space="preserve">Native mobile app (mobile-responsive web only).</w:t>
            </w:r>
          </w:p>
          <w:p>
            <w:pPr>
              <w:spacing w:after="60"/>
            </w:pPr>
            <w:r>
              <w:rPr>
                <w:rFonts w:ascii="Arial" w:cs="Arial" w:eastAsia="Arial" w:hAnsi="Arial"/>
                <w:color w:val="1A1A2E"/>
                <w:sz w:val="21"/>
                <w:szCs w:val="21"/>
              </w:rPr>
              <w:t xml:space="preserve">Multi-language site beyond existing English + French.</w:t>
            </w:r>
          </w:p>
        </w:tc>
      </w:tr>
    </w:tbl>
    <w:p>
      <w:pPr>
        <w:spacing w:after="120" w:before="0"/>
        <w:jc w:val="left"/>
      </w:pPr>
      <w:r>
        <w:rPr>
          <w:rFonts w:ascii="Arial" w:cs="Arial" w:eastAsia="Arial" w:hAnsi="Arial"/>
          <w:b w:val="false"/>
          <w:bCs w:val="false"/>
          <w:i/>
          <w:iCs/>
          <w:color w:val="6B6B7A"/>
          <w:sz w:val="22"/>
          <w:szCs w:val="22"/>
        </w:rPr>
        <w:t xml:space="preserve">If during the build the client requests anything in the list above, raise a change order — do not silently absorb it.</w:t>
      </w:r>
    </w:p>
    <w:p>
      <w:r>
        <w:br w:type="page"/>
      </w:r>
    </w:p>
    <w:p>
      <w:pPr>
        <w:pStyle w:val="Heading1"/>
        <w:pBdr>
          <w:bottom w:val="single" w:color="BC1B1D" w:sz="12" w:space="4"/>
        </w:pBdr>
        <w:spacing w:after="200" w:before="400"/>
      </w:pPr>
      <w:r>
        <w:rPr>
          <w:rFonts w:ascii="Arial" w:cs="Arial" w:eastAsia="Arial" w:hAnsi="Arial"/>
          <w:b/>
          <w:bCs/>
          <w:color w:val="0F1E35"/>
          <w:sz w:val="36"/>
          <w:szCs w:val="36"/>
        </w:rPr>
        <w:t xml:space="preserve">2. Technical Stack &amp; Environment</w:t>
      </w:r>
    </w:p>
    <w:p>
      <w:pPr>
        <w:pStyle w:val="Heading2"/>
        <w:spacing w:after="140" w:before="320"/>
      </w:pPr>
      <w:r>
        <w:rPr>
          <w:rFonts w:ascii="Arial" w:cs="Arial" w:eastAsia="Arial" w:hAnsi="Arial"/>
          <w:b/>
          <w:bCs/>
          <w:color w:val="0F1E35"/>
          <w:sz w:val="28"/>
          <w:szCs w:val="28"/>
        </w:rPr>
        <w:t xml:space="preserve">2.1 Core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E8E4DC" w:sz="4"/>
              <w:left w:val="single" w:color="E8E4DC" w:sz="4"/>
              <w:bottom w:val="single" w:color="E8E4DC" w:sz="4"/>
              <w:right w:val="single" w:color="E8E4DC" w:sz="4"/>
            </w:tcBorders>
            <w:shd w:fill="0F1E35" w:val="clear"/>
            <w:tcMar>
              <w:top w:type="dxa" w:w="100"/>
              <w:left w:type="dxa" w:w="140"/>
              <w:bottom w:type="dxa" w:w="100"/>
              <w:right w:type="dxa" w:w="140"/>
            </w:tcMar>
          </w:tcPr>
          <w:p>
            <w:pPr>
              <w:jc w:val="left"/>
            </w:pPr>
            <w:r>
              <w:rPr>
                <w:rFonts w:ascii="Arial" w:cs="Arial" w:eastAsia="Arial" w:hAnsi="Arial"/>
                <w:b/>
                <w:bCs/>
                <w:i w:val="false"/>
                <w:iCs w:val="false"/>
                <w:color w:val="FFFFFF"/>
                <w:sz w:val="19"/>
                <w:szCs w:val="19"/>
              </w:rPr>
              <w:t xml:space="preserve">Layer</w:t>
            </w:r>
          </w:p>
        </w:tc>
        <w:tc>
          <w:tcPr>
            <w:tcW w:type="dxa" w:w="2400"/>
            <w:tcBorders>
              <w:top w:val="single" w:color="E8E4DC" w:sz="4"/>
              <w:left w:val="single" w:color="E8E4DC" w:sz="4"/>
              <w:bottom w:val="single" w:color="E8E4DC" w:sz="4"/>
              <w:right w:val="single" w:color="E8E4DC" w:sz="4"/>
            </w:tcBorders>
            <w:shd w:fill="0F1E35" w:val="clear"/>
            <w:tcMar>
              <w:top w:type="dxa" w:w="100"/>
              <w:left w:type="dxa" w:w="140"/>
              <w:bottom w:type="dxa" w:w="100"/>
              <w:right w:type="dxa" w:w="140"/>
            </w:tcMar>
          </w:tcPr>
          <w:p>
            <w:pPr>
              <w:jc w:val="left"/>
            </w:pPr>
            <w:r>
              <w:rPr>
                <w:rFonts w:ascii="Arial" w:cs="Arial" w:eastAsia="Arial" w:hAnsi="Arial"/>
                <w:b/>
                <w:bCs/>
                <w:i w:val="false"/>
                <w:iCs w:val="false"/>
                <w:color w:val="FFFFFF"/>
                <w:sz w:val="19"/>
                <w:szCs w:val="19"/>
              </w:rPr>
              <w:t xml:space="preserve">Choice</w:t>
            </w:r>
          </w:p>
        </w:tc>
        <w:tc>
          <w:tcPr>
            <w:tcW w:type="dxa" w:w="4560"/>
            <w:tcBorders>
              <w:top w:val="single" w:color="E8E4DC" w:sz="4"/>
              <w:left w:val="single" w:color="E8E4DC" w:sz="4"/>
              <w:bottom w:val="single" w:color="E8E4DC" w:sz="4"/>
              <w:right w:val="single" w:color="E8E4DC" w:sz="4"/>
            </w:tcBorders>
            <w:shd w:fill="0F1E35" w:val="clear"/>
            <w:tcMar>
              <w:top w:type="dxa" w:w="100"/>
              <w:left w:type="dxa" w:w="140"/>
              <w:bottom w:type="dxa" w:w="100"/>
              <w:right w:type="dxa" w:w="140"/>
            </w:tcMar>
          </w:tcPr>
          <w:p>
            <w:pPr>
              <w:jc w:val="left"/>
            </w:pPr>
            <w:r>
              <w:rPr>
                <w:rFonts w:ascii="Arial" w:cs="Arial" w:eastAsia="Arial" w:hAnsi="Arial"/>
                <w:b/>
                <w:bCs/>
                <w:i w:val="false"/>
                <w:iCs w:val="false"/>
                <w:color w:val="FFFFFF"/>
                <w:sz w:val="19"/>
                <w:szCs w:val="19"/>
              </w:rPr>
              <w:t xml:space="preserve">Why / Notes</w:t>
            </w:r>
          </w:p>
        </w:tc>
      </w:tr>
      <w:tr>
        <w:tc>
          <w:tcPr>
            <w:tcW w:type="dxa" w:w="240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Arial" w:cs="Arial" w:eastAsia="Arial" w:hAnsi="Arial"/>
                <w:b/>
                <w:bCs/>
                <w:i w:val="false"/>
                <w:iCs w:val="false"/>
                <w:color w:val="1A1A2E"/>
                <w:sz w:val="19"/>
                <w:szCs w:val="19"/>
              </w:rPr>
              <w:t xml:space="preserve">CMS</w:t>
            </w:r>
          </w:p>
        </w:tc>
        <w:tc>
          <w:tcPr>
            <w:tcW w:type="dxa" w:w="240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bCs/>
                <w:i w:val="false"/>
                <w:iCs w:val="false"/>
                <w:color w:val="1A1A2E"/>
                <w:sz w:val="19"/>
                <w:szCs w:val="19"/>
              </w:rPr>
              <w:t xml:space="preserve">WordPress 6.6+</w:t>
            </w:r>
          </w:p>
        </w:tc>
        <w:tc>
          <w:tcPr>
            <w:tcW w:type="dxa" w:w="456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Existing site already on WordPress. Use the latest stable release at start of build.</w:t>
            </w:r>
          </w:p>
        </w:tc>
      </w:tr>
      <w:tr>
        <w:tc>
          <w:tcPr>
            <w:tcW w:type="dxa" w:w="240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Arial" w:cs="Arial" w:eastAsia="Arial" w:hAnsi="Arial"/>
                <w:b/>
                <w:bCs/>
                <w:i w:val="false"/>
                <w:iCs w:val="false"/>
                <w:color w:val="1A1A2E"/>
                <w:sz w:val="19"/>
                <w:szCs w:val="19"/>
              </w:rPr>
              <w:t xml:space="preserve">PHP</w:t>
            </w:r>
          </w:p>
        </w:tc>
        <w:tc>
          <w:tcPr>
            <w:tcW w:type="dxa" w:w="240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bCs/>
                <w:i w:val="false"/>
                <w:iCs w:val="false"/>
                <w:color w:val="1A1A2E"/>
                <w:sz w:val="19"/>
                <w:szCs w:val="19"/>
              </w:rPr>
              <w:t xml:space="preserve">PHP 8.2 or 8.3</w:t>
            </w:r>
          </w:p>
        </w:tc>
        <w:tc>
          <w:tcPr>
            <w:tcW w:type="dxa" w:w="456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Required for modern plugin compatibility and performance. Confirm OVH supports your chosen version.</w:t>
            </w:r>
          </w:p>
        </w:tc>
      </w:tr>
      <w:tr>
        <w:tc>
          <w:tcPr>
            <w:tcW w:type="dxa" w:w="240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Arial" w:cs="Arial" w:eastAsia="Arial" w:hAnsi="Arial"/>
                <w:b/>
                <w:bCs/>
                <w:i w:val="false"/>
                <w:iCs w:val="false"/>
                <w:color w:val="1A1A2E"/>
                <w:sz w:val="19"/>
                <w:szCs w:val="19"/>
              </w:rPr>
              <w:t xml:space="preserve">Database</w:t>
            </w:r>
          </w:p>
        </w:tc>
        <w:tc>
          <w:tcPr>
            <w:tcW w:type="dxa" w:w="240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bCs/>
                <w:i w:val="false"/>
                <w:iCs w:val="false"/>
                <w:color w:val="1A1A2E"/>
                <w:sz w:val="19"/>
                <w:szCs w:val="19"/>
              </w:rPr>
              <w:t xml:space="preserve">MySQL 8.0+ or MariaDB 10.6+</w:t>
            </w:r>
          </w:p>
        </w:tc>
        <w:tc>
          <w:tcPr>
            <w:tcW w:type="dxa" w:w="456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Standard managed offering on OVH.</w:t>
            </w:r>
          </w:p>
        </w:tc>
      </w:tr>
      <w:tr>
        <w:tc>
          <w:tcPr>
            <w:tcW w:type="dxa" w:w="240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Arial" w:cs="Arial" w:eastAsia="Arial" w:hAnsi="Arial"/>
                <w:b/>
                <w:bCs/>
                <w:i w:val="false"/>
                <w:iCs w:val="false"/>
                <w:color w:val="1A1A2E"/>
                <w:sz w:val="19"/>
                <w:szCs w:val="19"/>
              </w:rPr>
              <w:t xml:space="preserve">Web server</w:t>
            </w:r>
          </w:p>
        </w:tc>
        <w:tc>
          <w:tcPr>
            <w:tcW w:type="dxa" w:w="240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bCs/>
                <w:i w:val="false"/>
                <w:iCs w:val="false"/>
                <w:color w:val="1A1A2E"/>
                <w:sz w:val="19"/>
                <w:szCs w:val="19"/>
              </w:rPr>
              <w:t xml:space="preserve">Apache or NGINX</w:t>
            </w:r>
          </w:p>
        </w:tc>
        <w:tc>
          <w:tcPr>
            <w:tcW w:type="dxa" w:w="456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Either works; confirm with OVH which the chosen plan uses. Caching headers and rewrite rules must be set accordingly.</w:t>
            </w:r>
          </w:p>
        </w:tc>
      </w:tr>
      <w:tr>
        <w:tc>
          <w:tcPr>
            <w:tcW w:type="dxa" w:w="240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Arial" w:cs="Arial" w:eastAsia="Arial" w:hAnsi="Arial"/>
                <w:b/>
                <w:bCs/>
                <w:i w:val="false"/>
                <w:iCs w:val="false"/>
                <w:color w:val="1A1A2E"/>
                <w:sz w:val="19"/>
                <w:szCs w:val="19"/>
              </w:rPr>
              <w:t xml:space="preserve">Theme</w:t>
            </w:r>
          </w:p>
        </w:tc>
        <w:tc>
          <w:tcPr>
            <w:tcW w:type="dxa" w:w="240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bCs/>
                <w:i w:val="false"/>
                <w:iCs w:val="false"/>
                <w:color w:val="1A1A2E"/>
                <w:sz w:val="19"/>
                <w:szCs w:val="19"/>
              </w:rPr>
              <w:t xml:space="preserve">Custom (built fresh)</w:t>
            </w:r>
          </w:p>
        </w:tc>
        <w:tc>
          <w:tcPr>
            <w:tcW w:type="dxa" w:w="456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Block-based, lightweight. No Elementor on the new build. Existing Elementor content migrated to standard blocks.</w:t>
            </w:r>
          </w:p>
        </w:tc>
      </w:tr>
      <w:tr>
        <w:tc>
          <w:tcPr>
            <w:tcW w:type="dxa" w:w="240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Arial" w:cs="Arial" w:eastAsia="Arial" w:hAnsi="Arial"/>
                <w:b/>
                <w:bCs/>
                <w:i w:val="false"/>
                <w:iCs w:val="false"/>
                <w:color w:val="1A1A2E"/>
                <w:sz w:val="19"/>
                <w:szCs w:val="19"/>
              </w:rPr>
              <w:t xml:space="preserve">Frontend tooling</w:t>
            </w:r>
          </w:p>
        </w:tc>
        <w:tc>
          <w:tcPr>
            <w:tcW w:type="dxa" w:w="240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bCs/>
                <w:i w:val="false"/>
                <w:iCs w:val="false"/>
                <w:color w:val="1A1A2E"/>
                <w:sz w:val="19"/>
                <w:szCs w:val="19"/>
              </w:rPr>
              <w:t xml:space="preserve">Vite + TypeScript (optional)</w:t>
            </w:r>
          </w:p>
        </w:tc>
        <w:tc>
          <w:tcPr>
            <w:tcW w:type="dxa" w:w="456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For bundling theme JS/CSS. Plain hand-written assets are also acceptable for a build this size.</w:t>
            </w:r>
          </w:p>
        </w:tc>
      </w:tr>
      <w:tr>
        <w:tc>
          <w:tcPr>
            <w:tcW w:type="dxa" w:w="240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Arial" w:cs="Arial" w:eastAsia="Arial" w:hAnsi="Arial"/>
                <w:b/>
                <w:bCs/>
                <w:i w:val="false"/>
                <w:iCs w:val="false"/>
                <w:color w:val="1A1A2E"/>
                <w:sz w:val="19"/>
                <w:szCs w:val="19"/>
              </w:rPr>
              <w:t xml:space="preserve">Version control</w:t>
            </w:r>
          </w:p>
        </w:tc>
        <w:tc>
          <w:tcPr>
            <w:tcW w:type="dxa" w:w="240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bCs/>
                <w:i w:val="false"/>
                <w:iCs w:val="false"/>
                <w:color w:val="1A1A2E"/>
                <w:sz w:val="19"/>
                <w:szCs w:val="19"/>
              </w:rPr>
              <w:t xml:space="preserve">Git (GitHub or GitLab)</w:t>
            </w:r>
          </w:p>
        </w:tc>
        <w:tc>
          <w:tcPr>
            <w:tcW w:type="dxa" w:w="456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Private repo. Theme and any custom plugin code in source control from day one. Database NOT in version control.</w:t>
            </w:r>
          </w:p>
        </w:tc>
      </w:tr>
      <w:tr>
        <w:tc>
          <w:tcPr>
            <w:tcW w:type="dxa" w:w="240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Arial" w:cs="Arial" w:eastAsia="Arial" w:hAnsi="Arial"/>
                <w:b/>
                <w:bCs/>
                <w:i w:val="false"/>
                <w:iCs w:val="false"/>
                <w:color w:val="1A1A2E"/>
                <w:sz w:val="19"/>
                <w:szCs w:val="19"/>
              </w:rPr>
              <w:t xml:space="preserve">Deployment</w:t>
            </w:r>
          </w:p>
        </w:tc>
        <w:tc>
          <w:tcPr>
            <w:tcW w:type="dxa" w:w="240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bCs/>
                <w:i w:val="false"/>
                <w:iCs w:val="false"/>
                <w:color w:val="1A1A2E"/>
                <w:sz w:val="19"/>
                <w:szCs w:val="19"/>
              </w:rPr>
              <w:t xml:space="preserve">Git-based deploy to OVH</w:t>
            </w:r>
          </w:p>
        </w:tc>
        <w:tc>
          <w:tcPr>
            <w:tcW w:type="dxa" w:w="456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Deploy theme/plugins via SSH + Git pull, or via SFTP from a CI step. Avoid editing files directly on production.</w:t>
            </w:r>
          </w:p>
        </w:tc>
      </w:tr>
    </w:tbl>
    <w:p>
      <w:pPr>
        <w:pStyle w:val="Heading2"/>
        <w:spacing w:after="140" w:before="320"/>
      </w:pPr>
      <w:r>
        <w:rPr>
          <w:rFonts w:ascii="Arial" w:cs="Arial" w:eastAsia="Arial" w:hAnsi="Arial"/>
          <w:b/>
          <w:bCs/>
          <w:color w:val="0F1E35"/>
          <w:sz w:val="28"/>
          <w:szCs w:val="28"/>
        </w:rPr>
        <w:t xml:space="preserve">2.2 Required WordPress plugins</w:t>
      </w:r>
    </w:p>
    <w:p>
      <w:pPr>
        <w:spacing w:after="100" w:before="0"/>
        <w:jc w:val="left"/>
      </w:pPr>
      <w:r>
        <w:rPr>
          <w:rFonts w:ascii="Arial" w:cs="Arial" w:eastAsia="Arial" w:hAnsi="Arial"/>
          <w:b w:val="false"/>
          <w:bCs w:val="false"/>
          <w:i/>
          <w:iCs/>
          <w:color w:val="6B6B7A"/>
          <w:sz w:val="22"/>
          <w:szCs w:val="22"/>
        </w:rPr>
        <w:t xml:space="preserve">All plugins listed are commercial unless noted as free. Client purchases the licenses directly — do not pass through your account.</w:t>
      </w:r>
    </w:p>
    <w:p>
      <w:pPr>
        <w:pStyle w:val="Heading3"/>
        <w:spacing w:after="100" w:before="220"/>
      </w:pPr>
      <w:r>
        <w:rPr>
          <w:rFonts w:ascii="Arial" w:cs="Arial" w:eastAsia="Arial" w:hAnsi="Arial"/>
          <w:b/>
          <w:bCs/>
          <w:color w:val="0F1E35"/>
          <w:sz w:val="24"/>
          <w:szCs w:val="24"/>
        </w:rPr>
        <w:t xml:space="preserve">Membership &amp; commerce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rPr>
          <w:tblHeader/>
        </w:trPr>
        <w:tc>
          <w:tcPr>
            <w:tcW w:type="dxa" w:w="3000"/>
            <w:tcBorders>
              <w:top w:val="single" w:color="E8E4DC" w:sz="4"/>
              <w:left w:val="single" w:color="E8E4DC" w:sz="4"/>
              <w:bottom w:val="single" w:color="E8E4DC" w:sz="4"/>
              <w:right w:val="single" w:color="E8E4DC" w:sz="4"/>
            </w:tcBorders>
            <w:shd w:fill="0F1E35" w:val="clear"/>
            <w:tcMar>
              <w:top w:type="dxa" w:w="100"/>
              <w:left w:type="dxa" w:w="140"/>
              <w:bottom w:type="dxa" w:w="100"/>
              <w:right w:type="dxa" w:w="140"/>
            </w:tcMar>
          </w:tcPr>
          <w:p>
            <w:pPr>
              <w:jc w:val="left"/>
            </w:pPr>
            <w:r>
              <w:rPr>
                <w:rFonts w:ascii="Arial" w:cs="Arial" w:eastAsia="Arial" w:hAnsi="Arial"/>
                <w:b/>
                <w:bCs/>
                <w:i w:val="false"/>
                <w:iCs w:val="false"/>
                <w:color w:val="FFFFFF"/>
                <w:sz w:val="19"/>
                <w:szCs w:val="19"/>
              </w:rPr>
              <w:t xml:space="preserve">Plugin</w:t>
            </w:r>
          </w:p>
        </w:tc>
        <w:tc>
          <w:tcPr>
            <w:tcW w:type="dxa" w:w="1800"/>
            <w:tcBorders>
              <w:top w:val="single" w:color="E8E4DC" w:sz="4"/>
              <w:left w:val="single" w:color="E8E4DC" w:sz="4"/>
              <w:bottom w:val="single" w:color="E8E4DC" w:sz="4"/>
              <w:right w:val="single" w:color="E8E4DC" w:sz="4"/>
            </w:tcBorders>
            <w:shd w:fill="0F1E35" w:val="clear"/>
            <w:tcMar>
              <w:top w:type="dxa" w:w="100"/>
              <w:left w:type="dxa" w:w="140"/>
              <w:bottom w:type="dxa" w:w="100"/>
              <w:right w:type="dxa" w:w="140"/>
            </w:tcMar>
          </w:tcPr>
          <w:p>
            <w:pPr>
              <w:jc w:val="left"/>
            </w:pPr>
            <w:r>
              <w:rPr>
                <w:rFonts w:ascii="Arial" w:cs="Arial" w:eastAsia="Arial" w:hAnsi="Arial"/>
                <w:b/>
                <w:bCs/>
                <w:i w:val="false"/>
                <w:iCs w:val="false"/>
                <w:color w:val="FFFFFF"/>
                <w:sz w:val="19"/>
                <w:szCs w:val="19"/>
              </w:rPr>
              <w:t xml:space="preserve">Edition</w:t>
            </w:r>
          </w:p>
        </w:tc>
        <w:tc>
          <w:tcPr>
            <w:tcW w:type="dxa" w:w="4560"/>
            <w:tcBorders>
              <w:top w:val="single" w:color="E8E4DC" w:sz="4"/>
              <w:left w:val="single" w:color="E8E4DC" w:sz="4"/>
              <w:bottom w:val="single" w:color="E8E4DC" w:sz="4"/>
              <w:right w:val="single" w:color="E8E4DC" w:sz="4"/>
            </w:tcBorders>
            <w:shd w:fill="0F1E35" w:val="clear"/>
            <w:tcMar>
              <w:top w:type="dxa" w:w="100"/>
              <w:left w:type="dxa" w:w="140"/>
              <w:bottom w:type="dxa" w:w="100"/>
              <w:right w:type="dxa" w:w="140"/>
            </w:tcMar>
          </w:tcPr>
          <w:p>
            <w:pPr>
              <w:jc w:val="left"/>
            </w:pPr>
            <w:r>
              <w:rPr>
                <w:rFonts w:ascii="Arial" w:cs="Arial" w:eastAsia="Arial" w:hAnsi="Arial"/>
                <w:b/>
                <w:bCs/>
                <w:i w:val="false"/>
                <w:iCs w:val="false"/>
                <w:color w:val="FFFFFF"/>
                <w:sz w:val="19"/>
                <w:szCs w:val="19"/>
              </w:rPr>
              <w:t xml:space="preserve">Purpose</w:t>
            </w:r>
          </w:p>
        </w:tc>
      </w:tr>
      <w:tr>
        <w:tc>
          <w:tcPr>
            <w:tcW w:type="dxa" w:w="300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bCs/>
                <w:i w:val="false"/>
                <w:iCs w:val="false"/>
                <w:color w:val="1A1A2E"/>
                <w:sz w:val="19"/>
                <w:szCs w:val="19"/>
              </w:rPr>
              <w:t xml:space="preserve">Paid Memberships Pro</w:t>
            </w:r>
          </w:p>
        </w:tc>
        <w:tc>
          <w:tcPr>
            <w:tcW w:type="dxa" w:w="180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Plus / Builder bundle</w:t>
            </w:r>
          </w:p>
        </w:tc>
        <w:tc>
          <w:tcPr>
            <w:tcW w:type="dxa" w:w="456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Core membership engine, three tiers, Stripe billing, member account pages, content gating.</w:t>
            </w:r>
          </w:p>
        </w:tc>
      </w:tr>
      <w:tr>
        <w:tc>
          <w:tcPr>
            <w:tcW w:type="dxa" w:w="300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Arial" w:cs="Arial" w:eastAsia="Arial" w:hAnsi="Arial"/>
                <w:b/>
                <w:bCs/>
                <w:i w:val="false"/>
                <w:iCs w:val="false"/>
                <w:color w:val="1A1A2E"/>
                <w:sz w:val="19"/>
                <w:szCs w:val="19"/>
              </w:rPr>
              <w:t xml:space="preserve">PMPro — Stripe Tax Add-on</w:t>
            </w:r>
          </w:p>
        </w:tc>
        <w:tc>
          <w:tcPr>
            <w:tcW w:type="dxa" w:w="180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Included in Plus</w:t>
            </w:r>
          </w:p>
        </w:tc>
        <w:tc>
          <w:tcPr>
            <w:tcW w:type="dxa" w:w="456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EU VAT calculation via Stripe Tax. Required for compliance.</w:t>
            </w:r>
          </w:p>
        </w:tc>
      </w:tr>
      <w:tr>
        <w:tc>
          <w:tcPr>
            <w:tcW w:type="dxa" w:w="300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bCs/>
                <w:i w:val="false"/>
                <w:iCs w:val="false"/>
                <w:color w:val="1A1A2E"/>
                <w:sz w:val="19"/>
                <w:szCs w:val="19"/>
              </w:rPr>
              <w:t xml:space="preserve">PMPro — Email Confirmation Add-on</w:t>
            </w:r>
          </w:p>
        </w:tc>
        <w:tc>
          <w:tcPr>
            <w:tcW w:type="dxa" w:w="180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Included in Plus</w:t>
            </w:r>
          </w:p>
        </w:tc>
        <w:tc>
          <w:tcPr>
            <w:tcW w:type="dxa" w:w="456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Double opt-in for subscriber email verification.</w:t>
            </w:r>
          </w:p>
        </w:tc>
      </w:tr>
      <w:tr>
        <w:tc>
          <w:tcPr>
            <w:tcW w:type="dxa" w:w="300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Arial" w:cs="Arial" w:eastAsia="Arial" w:hAnsi="Arial"/>
                <w:b/>
                <w:bCs/>
                <w:i w:val="false"/>
                <w:iCs w:val="false"/>
                <w:color w:val="1A1A2E"/>
                <w:sz w:val="19"/>
                <w:szCs w:val="19"/>
              </w:rPr>
              <w:t xml:space="preserve">PMPro — Member Directory &amp; Profile Pages</w:t>
            </w:r>
          </w:p>
        </w:tc>
        <w:tc>
          <w:tcPr>
            <w:tcW w:type="dxa" w:w="180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Optional</w:t>
            </w:r>
          </w:p>
        </w:tc>
        <w:tc>
          <w:tcPr>
            <w:tcW w:type="dxa" w:w="456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Disable for Phase 1 — subscribers do not need public profiles.</w:t>
            </w:r>
          </w:p>
        </w:tc>
      </w:tr>
    </w:tbl>
    <w:p>
      <w:pPr>
        <w:spacing w:after="120" w:before="0"/>
        <w:jc w:val="left"/>
      </w:pPr>
      <w:r>
        <w:rPr>
          <w:rFonts w:ascii="Arial" w:cs="Arial" w:eastAsia="Arial" w:hAnsi="Arial"/>
          <w:b w:val="false"/>
          <w:bCs w:val="false"/>
          <w:i/>
          <w:iCs/>
          <w:color w:val="6B6B7A"/>
          <w:sz w:val="22"/>
          <w:szCs w:val="22"/>
        </w:rPr>
        <w:t xml:space="preserve">Why Paid Memberships Pro and not MemberPress: PMPro has a free core, the most flexible content-restriction rules, mature Stripe Tax handling, and no per-transaction platform fees at any tier. MemberPress is slightly more polished on the front end but charges a 4.9% transaction fee on its entry plan and costs more at the tier we need (Growth at ~USD 700/yr regular pricing). For a niche subscription with low subscriber count and high price per subscriber, PMPro is the better fit.</w:t>
      </w:r>
    </w:p>
    <w:p>
      <w:pPr>
        <w:pStyle w:val="Heading3"/>
        <w:spacing w:after="100" w:before="220"/>
      </w:pPr>
      <w:r>
        <w:rPr>
          <w:rFonts w:ascii="Arial" w:cs="Arial" w:eastAsia="Arial" w:hAnsi="Arial"/>
          <w:b/>
          <w:bCs/>
          <w:color w:val="0F1E35"/>
          <w:sz w:val="24"/>
          <w:szCs w:val="24"/>
        </w:rPr>
        <w:t xml:space="preserve">SEO, AEO &amp; GEO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rPr>
          <w:tblHeader/>
        </w:trPr>
        <w:tc>
          <w:tcPr>
            <w:tcW w:type="dxa" w:w="3000"/>
            <w:tcBorders>
              <w:top w:val="single" w:color="E8E4DC" w:sz="4"/>
              <w:left w:val="single" w:color="E8E4DC" w:sz="4"/>
              <w:bottom w:val="single" w:color="E8E4DC" w:sz="4"/>
              <w:right w:val="single" w:color="E8E4DC" w:sz="4"/>
            </w:tcBorders>
            <w:shd w:fill="0F1E35" w:val="clear"/>
            <w:tcMar>
              <w:top w:type="dxa" w:w="100"/>
              <w:left w:type="dxa" w:w="140"/>
              <w:bottom w:type="dxa" w:w="100"/>
              <w:right w:type="dxa" w:w="140"/>
            </w:tcMar>
          </w:tcPr>
          <w:p>
            <w:pPr>
              <w:jc w:val="left"/>
            </w:pPr>
            <w:r>
              <w:rPr>
                <w:rFonts w:ascii="Arial" w:cs="Arial" w:eastAsia="Arial" w:hAnsi="Arial"/>
                <w:b/>
                <w:bCs/>
                <w:i w:val="false"/>
                <w:iCs w:val="false"/>
                <w:color w:val="FFFFFF"/>
                <w:sz w:val="19"/>
                <w:szCs w:val="19"/>
              </w:rPr>
              <w:t xml:space="preserve">Plugin</w:t>
            </w:r>
          </w:p>
        </w:tc>
        <w:tc>
          <w:tcPr>
            <w:tcW w:type="dxa" w:w="1800"/>
            <w:tcBorders>
              <w:top w:val="single" w:color="E8E4DC" w:sz="4"/>
              <w:left w:val="single" w:color="E8E4DC" w:sz="4"/>
              <w:bottom w:val="single" w:color="E8E4DC" w:sz="4"/>
              <w:right w:val="single" w:color="E8E4DC" w:sz="4"/>
            </w:tcBorders>
            <w:shd w:fill="0F1E35" w:val="clear"/>
            <w:tcMar>
              <w:top w:type="dxa" w:w="100"/>
              <w:left w:type="dxa" w:w="140"/>
              <w:bottom w:type="dxa" w:w="100"/>
              <w:right w:type="dxa" w:w="140"/>
            </w:tcMar>
          </w:tcPr>
          <w:p>
            <w:pPr>
              <w:jc w:val="left"/>
            </w:pPr>
            <w:r>
              <w:rPr>
                <w:rFonts w:ascii="Arial" w:cs="Arial" w:eastAsia="Arial" w:hAnsi="Arial"/>
                <w:b/>
                <w:bCs/>
                <w:i w:val="false"/>
                <w:iCs w:val="false"/>
                <w:color w:val="FFFFFF"/>
                <w:sz w:val="19"/>
                <w:szCs w:val="19"/>
              </w:rPr>
              <w:t xml:space="preserve">Edition</w:t>
            </w:r>
          </w:p>
        </w:tc>
        <w:tc>
          <w:tcPr>
            <w:tcW w:type="dxa" w:w="4560"/>
            <w:tcBorders>
              <w:top w:val="single" w:color="E8E4DC" w:sz="4"/>
              <w:left w:val="single" w:color="E8E4DC" w:sz="4"/>
              <w:bottom w:val="single" w:color="E8E4DC" w:sz="4"/>
              <w:right w:val="single" w:color="E8E4DC" w:sz="4"/>
            </w:tcBorders>
            <w:shd w:fill="0F1E35" w:val="clear"/>
            <w:tcMar>
              <w:top w:type="dxa" w:w="100"/>
              <w:left w:type="dxa" w:w="140"/>
              <w:bottom w:type="dxa" w:w="100"/>
              <w:right w:type="dxa" w:w="140"/>
            </w:tcMar>
          </w:tcPr>
          <w:p>
            <w:pPr>
              <w:jc w:val="left"/>
            </w:pPr>
            <w:r>
              <w:rPr>
                <w:rFonts w:ascii="Arial" w:cs="Arial" w:eastAsia="Arial" w:hAnsi="Arial"/>
                <w:b/>
                <w:bCs/>
                <w:i w:val="false"/>
                <w:iCs w:val="false"/>
                <w:color w:val="FFFFFF"/>
                <w:sz w:val="19"/>
                <w:szCs w:val="19"/>
              </w:rPr>
              <w:t xml:space="preserve">Purpose</w:t>
            </w:r>
          </w:p>
        </w:tc>
      </w:tr>
      <w:tr>
        <w:tc>
          <w:tcPr>
            <w:tcW w:type="dxa" w:w="300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bCs/>
                <w:i w:val="false"/>
                <w:iCs w:val="false"/>
                <w:color w:val="1A1A2E"/>
                <w:sz w:val="19"/>
                <w:szCs w:val="19"/>
              </w:rPr>
              <w:t xml:space="preserve">Rank Math SEO</w:t>
            </w:r>
          </w:p>
        </w:tc>
        <w:tc>
          <w:tcPr>
            <w:tcW w:type="dxa" w:w="180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Pro</w:t>
            </w:r>
          </w:p>
        </w:tc>
        <w:tc>
          <w:tcPr>
            <w:tcW w:type="dxa" w:w="456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Schema, XML sitemap, focus keywords, internal linking suggestions, Google Search Console integration.</w:t>
            </w:r>
          </w:p>
        </w:tc>
      </w:tr>
      <w:tr>
        <w:tc>
          <w:tcPr>
            <w:tcW w:type="dxa" w:w="300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Arial" w:cs="Arial" w:eastAsia="Arial" w:hAnsi="Arial"/>
                <w:b/>
                <w:bCs/>
                <w:i w:val="false"/>
                <w:iCs w:val="false"/>
                <w:color w:val="1A1A2E"/>
                <w:sz w:val="19"/>
                <w:szCs w:val="19"/>
              </w:rPr>
              <w:t xml:space="preserve">Schema Pro (alternative)</w:t>
            </w:r>
          </w:p>
        </w:tc>
        <w:tc>
          <w:tcPr>
            <w:tcW w:type="dxa" w:w="180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Optional</w:t>
            </w:r>
          </w:p>
        </w:tc>
        <w:tc>
          <w:tcPr>
            <w:tcW w:type="dxa" w:w="456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Only if Rank Math schema falls short for any custom post type. Rank Math Pro covers everything we need by default.</w:t>
            </w:r>
          </w:p>
        </w:tc>
      </w:tr>
      <w:tr>
        <w:tc>
          <w:tcPr>
            <w:tcW w:type="dxa" w:w="300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bCs/>
                <w:i w:val="false"/>
                <w:iCs w:val="false"/>
                <w:color w:val="1A1A2E"/>
                <w:sz w:val="19"/>
                <w:szCs w:val="19"/>
              </w:rPr>
              <w:t xml:space="preserve">WP Sitemap Generator (custom)</w:t>
            </w:r>
          </w:p>
        </w:tc>
        <w:tc>
          <w:tcPr>
            <w:tcW w:type="dxa" w:w="180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Custom code</w:t>
            </w:r>
          </w:p>
        </w:tc>
        <w:tc>
          <w:tcPr>
            <w:tcW w:type="dxa" w:w="456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Generate /llms.txt and /llms-full.txt dynamically. Implementation in Section 11.</w:t>
            </w:r>
          </w:p>
        </w:tc>
      </w:tr>
    </w:tbl>
    <w:p>
      <w:pPr>
        <w:pStyle w:val="Heading3"/>
        <w:spacing w:after="100" w:before="220"/>
      </w:pPr>
      <w:r>
        <w:rPr>
          <w:rFonts w:ascii="Arial" w:cs="Arial" w:eastAsia="Arial" w:hAnsi="Arial"/>
          <w:b/>
          <w:bCs/>
          <w:color w:val="0F1E35"/>
          <w:sz w:val="24"/>
          <w:szCs w:val="24"/>
        </w:rPr>
        <w:t xml:space="preserve">Performance, caching &amp;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rPr>
          <w:tblHeader/>
        </w:trPr>
        <w:tc>
          <w:tcPr>
            <w:tcW w:type="dxa" w:w="3000"/>
            <w:tcBorders>
              <w:top w:val="single" w:color="E8E4DC" w:sz="4"/>
              <w:left w:val="single" w:color="E8E4DC" w:sz="4"/>
              <w:bottom w:val="single" w:color="E8E4DC" w:sz="4"/>
              <w:right w:val="single" w:color="E8E4DC" w:sz="4"/>
            </w:tcBorders>
            <w:shd w:fill="0F1E35" w:val="clear"/>
            <w:tcMar>
              <w:top w:type="dxa" w:w="100"/>
              <w:left w:type="dxa" w:w="140"/>
              <w:bottom w:type="dxa" w:w="100"/>
              <w:right w:type="dxa" w:w="140"/>
            </w:tcMar>
          </w:tcPr>
          <w:p>
            <w:pPr>
              <w:jc w:val="left"/>
            </w:pPr>
            <w:r>
              <w:rPr>
                <w:rFonts w:ascii="Arial" w:cs="Arial" w:eastAsia="Arial" w:hAnsi="Arial"/>
                <w:b/>
                <w:bCs/>
                <w:i w:val="false"/>
                <w:iCs w:val="false"/>
                <w:color w:val="FFFFFF"/>
                <w:sz w:val="19"/>
                <w:szCs w:val="19"/>
              </w:rPr>
              <w:t xml:space="preserve">Plugin</w:t>
            </w:r>
          </w:p>
        </w:tc>
        <w:tc>
          <w:tcPr>
            <w:tcW w:type="dxa" w:w="1800"/>
            <w:tcBorders>
              <w:top w:val="single" w:color="E8E4DC" w:sz="4"/>
              <w:left w:val="single" w:color="E8E4DC" w:sz="4"/>
              <w:bottom w:val="single" w:color="E8E4DC" w:sz="4"/>
              <w:right w:val="single" w:color="E8E4DC" w:sz="4"/>
            </w:tcBorders>
            <w:shd w:fill="0F1E35" w:val="clear"/>
            <w:tcMar>
              <w:top w:type="dxa" w:w="100"/>
              <w:left w:type="dxa" w:w="140"/>
              <w:bottom w:type="dxa" w:w="100"/>
              <w:right w:type="dxa" w:w="140"/>
            </w:tcMar>
          </w:tcPr>
          <w:p>
            <w:pPr>
              <w:jc w:val="left"/>
            </w:pPr>
            <w:r>
              <w:rPr>
                <w:rFonts w:ascii="Arial" w:cs="Arial" w:eastAsia="Arial" w:hAnsi="Arial"/>
                <w:b/>
                <w:bCs/>
                <w:i w:val="false"/>
                <w:iCs w:val="false"/>
                <w:color w:val="FFFFFF"/>
                <w:sz w:val="19"/>
                <w:szCs w:val="19"/>
              </w:rPr>
              <w:t xml:space="preserve">Edition</w:t>
            </w:r>
          </w:p>
        </w:tc>
        <w:tc>
          <w:tcPr>
            <w:tcW w:type="dxa" w:w="4560"/>
            <w:tcBorders>
              <w:top w:val="single" w:color="E8E4DC" w:sz="4"/>
              <w:left w:val="single" w:color="E8E4DC" w:sz="4"/>
              <w:bottom w:val="single" w:color="E8E4DC" w:sz="4"/>
              <w:right w:val="single" w:color="E8E4DC" w:sz="4"/>
            </w:tcBorders>
            <w:shd w:fill="0F1E35" w:val="clear"/>
            <w:tcMar>
              <w:top w:type="dxa" w:w="100"/>
              <w:left w:type="dxa" w:w="140"/>
              <w:bottom w:type="dxa" w:w="100"/>
              <w:right w:type="dxa" w:w="140"/>
            </w:tcMar>
          </w:tcPr>
          <w:p>
            <w:pPr>
              <w:jc w:val="left"/>
            </w:pPr>
            <w:r>
              <w:rPr>
                <w:rFonts w:ascii="Arial" w:cs="Arial" w:eastAsia="Arial" w:hAnsi="Arial"/>
                <w:b/>
                <w:bCs/>
                <w:i w:val="false"/>
                <w:iCs w:val="false"/>
                <w:color w:val="FFFFFF"/>
                <w:sz w:val="19"/>
                <w:szCs w:val="19"/>
              </w:rPr>
              <w:t xml:space="preserve">Purpose</w:t>
            </w:r>
          </w:p>
        </w:tc>
      </w:tr>
      <w:tr>
        <w:tc>
          <w:tcPr>
            <w:tcW w:type="dxa" w:w="300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bCs/>
                <w:i w:val="false"/>
                <w:iCs w:val="false"/>
                <w:color w:val="1A1A2E"/>
                <w:sz w:val="19"/>
                <w:szCs w:val="19"/>
              </w:rPr>
              <w:t xml:space="preserve">WP Rocket</w:t>
            </w:r>
          </w:p>
        </w:tc>
        <w:tc>
          <w:tcPr>
            <w:tcW w:type="dxa" w:w="180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Standard</w:t>
            </w:r>
          </w:p>
        </w:tc>
        <w:tc>
          <w:tcPr>
            <w:tcW w:type="dxa" w:w="456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Page caching, browser caching, lazy loading, minification.</w:t>
            </w:r>
          </w:p>
        </w:tc>
      </w:tr>
      <w:tr>
        <w:tc>
          <w:tcPr>
            <w:tcW w:type="dxa" w:w="300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Arial" w:cs="Arial" w:eastAsia="Arial" w:hAnsi="Arial"/>
                <w:b/>
                <w:bCs/>
                <w:i w:val="false"/>
                <w:iCs w:val="false"/>
                <w:color w:val="1A1A2E"/>
                <w:sz w:val="19"/>
                <w:szCs w:val="19"/>
              </w:rPr>
              <w:t xml:space="preserve">ShortPixel (or Imagify)</w:t>
            </w:r>
          </w:p>
        </w:tc>
        <w:tc>
          <w:tcPr>
            <w:tcW w:type="dxa" w:w="180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Pay-as-you-go</w:t>
            </w:r>
          </w:p>
        </w:tc>
        <w:tc>
          <w:tcPr>
            <w:tcW w:type="dxa" w:w="456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Image compression, WebP/AVIF conversion on upload.</w:t>
            </w:r>
          </w:p>
        </w:tc>
      </w:tr>
      <w:tr>
        <w:tc>
          <w:tcPr>
            <w:tcW w:type="dxa" w:w="300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bCs/>
                <w:i w:val="false"/>
                <w:iCs w:val="false"/>
                <w:color w:val="1A1A2E"/>
                <w:sz w:val="19"/>
                <w:szCs w:val="19"/>
              </w:rPr>
              <w:t xml:space="preserve">Wordfence</w:t>
            </w:r>
          </w:p>
        </w:tc>
        <w:tc>
          <w:tcPr>
            <w:tcW w:type="dxa" w:w="180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Free or Premium</w:t>
            </w:r>
          </w:p>
        </w:tc>
        <w:tc>
          <w:tcPr>
            <w:tcW w:type="dxa" w:w="456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Firewall, malware scan, brute-force protection. Free tier is enough for Phase 1.</w:t>
            </w:r>
          </w:p>
        </w:tc>
      </w:tr>
      <w:tr>
        <w:tc>
          <w:tcPr>
            <w:tcW w:type="dxa" w:w="300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Arial" w:cs="Arial" w:eastAsia="Arial" w:hAnsi="Arial"/>
                <w:b/>
                <w:bCs/>
                <w:i w:val="false"/>
                <w:iCs w:val="false"/>
                <w:color w:val="1A1A2E"/>
                <w:sz w:val="19"/>
                <w:szCs w:val="19"/>
              </w:rPr>
              <w:t xml:space="preserve">WP Mail SMTP</w:t>
            </w:r>
          </w:p>
        </w:tc>
        <w:tc>
          <w:tcPr>
            <w:tcW w:type="dxa" w:w="180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Free</w:t>
            </w:r>
          </w:p>
        </w:tc>
        <w:tc>
          <w:tcPr>
            <w:tcW w:type="dxa" w:w="456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Reliable transactional email via SendGrid / Postmark / OVH SMTP.</w:t>
            </w:r>
          </w:p>
        </w:tc>
      </w:tr>
      <w:tr>
        <w:tc>
          <w:tcPr>
            <w:tcW w:type="dxa" w:w="300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bCs/>
                <w:i w:val="false"/>
                <w:iCs w:val="false"/>
                <w:color w:val="1A1A2E"/>
                <w:sz w:val="19"/>
                <w:szCs w:val="19"/>
              </w:rPr>
              <w:t xml:space="preserve">UpdraftPlus</w:t>
            </w:r>
          </w:p>
        </w:tc>
        <w:tc>
          <w:tcPr>
            <w:tcW w:type="dxa" w:w="180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Free or Premium</w:t>
            </w:r>
          </w:p>
        </w:tc>
        <w:tc>
          <w:tcPr>
            <w:tcW w:type="dxa" w:w="456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Automated backups to external storage (S3 / Google Drive / OVH Object Storage).</w:t>
            </w:r>
          </w:p>
        </w:tc>
      </w:tr>
    </w:tbl>
    <w:p>
      <w:pPr>
        <w:pStyle w:val="Heading3"/>
        <w:spacing w:after="100" w:before="220"/>
      </w:pPr>
      <w:r>
        <w:rPr>
          <w:rFonts w:ascii="Arial" w:cs="Arial" w:eastAsia="Arial" w:hAnsi="Arial"/>
          <w:b/>
          <w:bCs/>
          <w:color w:val="0F1E35"/>
          <w:sz w:val="24"/>
          <w:szCs w:val="24"/>
        </w:rPr>
        <w:t xml:space="preserve">Content, search &amp; UX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rPr>
          <w:tblHeader/>
        </w:trPr>
        <w:tc>
          <w:tcPr>
            <w:tcW w:type="dxa" w:w="3000"/>
            <w:tcBorders>
              <w:top w:val="single" w:color="E8E4DC" w:sz="4"/>
              <w:left w:val="single" w:color="E8E4DC" w:sz="4"/>
              <w:bottom w:val="single" w:color="E8E4DC" w:sz="4"/>
              <w:right w:val="single" w:color="E8E4DC" w:sz="4"/>
            </w:tcBorders>
            <w:shd w:fill="0F1E35" w:val="clear"/>
            <w:tcMar>
              <w:top w:type="dxa" w:w="100"/>
              <w:left w:type="dxa" w:w="140"/>
              <w:bottom w:type="dxa" w:w="100"/>
              <w:right w:type="dxa" w:w="140"/>
            </w:tcMar>
          </w:tcPr>
          <w:p>
            <w:pPr>
              <w:jc w:val="left"/>
            </w:pPr>
            <w:r>
              <w:rPr>
                <w:rFonts w:ascii="Arial" w:cs="Arial" w:eastAsia="Arial" w:hAnsi="Arial"/>
                <w:b/>
                <w:bCs/>
                <w:i w:val="false"/>
                <w:iCs w:val="false"/>
                <w:color w:val="FFFFFF"/>
                <w:sz w:val="19"/>
                <w:szCs w:val="19"/>
              </w:rPr>
              <w:t xml:space="preserve">Plugin</w:t>
            </w:r>
          </w:p>
        </w:tc>
        <w:tc>
          <w:tcPr>
            <w:tcW w:type="dxa" w:w="1800"/>
            <w:tcBorders>
              <w:top w:val="single" w:color="E8E4DC" w:sz="4"/>
              <w:left w:val="single" w:color="E8E4DC" w:sz="4"/>
              <w:bottom w:val="single" w:color="E8E4DC" w:sz="4"/>
              <w:right w:val="single" w:color="E8E4DC" w:sz="4"/>
            </w:tcBorders>
            <w:shd w:fill="0F1E35" w:val="clear"/>
            <w:tcMar>
              <w:top w:type="dxa" w:w="100"/>
              <w:left w:type="dxa" w:w="140"/>
              <w:bottom w:type="dxa" w:w="100"/>
              <w:right w:type="dxa" w:w="140"/>
            </w:tcMar>
          </w:tcPr>
          <w:p>
            <w:pPr>
              <w:jc w:val="left"/>
            </w:pPr>
            <w:r>
              <w:rPr>
                <w:rFonts w:ascii="Arial" w:cs="Arial" w:eastAsia="Arial" w:hAnsi="Arial"/>
                <w:b/>
                <w:bCs/>
                <w:i w:val="false"/>
                <w:iCs w:val="false"/>
                <w:color w:val="FFFFFF"/>
                <w:sz w:val="19"/>
                <w:szCs w:val="19"/>
              </w:rPr>
              <w:t xml:space="preserve">Edition</w:t>
            </w:r>
          </w:p>
        </w:tc>
        <w:tc>
          <w:tcPr>
            <w:tcW w:type="dxa" w:w="4560"/>
            <w:tcBorders>
              <w:top w:val="single" w:color="E8E4DC" w:sz="4"/>
              <w:left w:val="single" w:color="E8E4DC" w:sz="4"/>
              <w:bottom w:val="single" w:color="E8E4DC" w:sz="4"/>
              <w:right w:val="single" w:color="E8E4DC" w:sz="4"/>
            </w:tcBorders>
            <w:shd w:fill="0F1E35" w:val="clear"/>
            <w:tcMar>
              <w:top w:type="dxa" w:w="100"/>
              <w:left w:type="dxa" w:w="140"/>
              <w:bottom w:type="dxa" w:w="100"/>
              <w:right w:type="dxa" w:w="140"/>
            </w:tcMar>
          </w:tcPr>
          <w:p>
            <w:pPr>
              <w:jc w:val="left"/>
            </w:pPr>
            <w:r>
              <w:rPr>
                <w:rFonts w:ascii="Arial" w:cs="Arial" w:eastAsia="Arial" w:hAnsi="Arial"/>
                <w:b/>
                <w:bCs/>
                <w:i w:val="false"/>
                <w:iCs w:val="false"/>
                <w:color w:val="FFFFFF"/>
                <w:sz w:val="19"/>
                <w:szCs w:val="19"/>
              </w:rPr>
              <w:t xml:space="preserve">Purpose</w:t>
            </w:r>
          </w:p>
        </w:tc>
      </w:tr>
      <w:tr>
        <w:tc>
          <w:tcPr>
            <w:tcW w:type="dxa" w:w="300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bCs/>
                <w:i w:val="false"/>
                <w:iCs w:val="false"/>
                <w:color w:val="1A1A2E"/>
                <w:sz w:val="19"/>
                <w:szCs w:val="19"/>
              </w:rPr>
              <w:t xml:space="preserve">Advanced Custom Fields (ACF)</w:t>
            </w:r>
          </w:p>
        </w:tc>
        <w:tc>
          <w:tcPr>
            <w:tcW w:type="dxa" w:w="180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Pro</w:t>
            </w:r>
          </w:p>
        </w:tc>
        <w:tc>
          <w:tcPr>
            <w:tcW w:type="dxa" w:w="456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Custom fields for Briefs / Updates / Dossiers (see Section 6).</w:t>
            </w:r>
          </w:p>
        </w:tc>
      </w:tr>
      <w:tr>
        <w:tc>
          <w:tcPr>
            <w:tcW w:type="dxa" w:w="300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Arial" w:cs="Arial" w:eastAsia="Arial" w:hAnsi="Arial"/>
                <w:b/>
                <w:bCs/>
                <w:i w:val="false"/>
                <w:iCs w:val="false"/>
                <w:color w:val="1A1A2E"/>
                <w:sz w:val="19"/>
                <w:szCs w:val="19"/>
              </w:rPr>
              <w:t xml:space="preserve">SearchWP</w:t>
            </w:r>
          </w:p>
        </w:tc>
        <w:tc>
          <w:tcPr>
            <w:tcW w:type="dxa" w:w="180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Standard</w:t>
            </w:r>
          </w:p>
        </w:tc>
        <w:tc>
          <w:tcPr>
            <w:tcW w:type="dxa" w:w="456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Better archive search than core WordPress: weighted by title/body/tags, fast.</w:t>
            </w:r>
          </w:p>
        </w:tc>
      </w:tr>
      <w:tr>
        <w:tc>
          <w:tcPr>
            <w:tcW w:type="dxa" w:w="300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bCs/>
                <w:i w:val="false"/>
                <w:iCs w:val="false"/>
                <w:color w:val="1A1A2E"/>
                <w:sz w:val="19"/>
                <w:szCs w:val="19"/>
              </w:rPr>
              <w:t xml:space="preserve">Complianz</w:t>
            </w:r>
          </w:p>
        </w:tc>
        <w:tc>
          <w:tcPr>
            <w:tcW w:type="dxa" w:w="180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Premium</w:t>
            </w:r>
          </w:p>
        </w:tc>
        <w:tc>
          <w:tcPr>
            <w:tcW w:type="dxa" w:w="456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GDPR cookie banner, consent management, EU-compliant.</w:t>
            </w:r>
          </w:p>
        </w:tc>
      </w:tr>
      <w:tr>
        <w:tc>
          <w:tcPr>
            <w:tcW w:type="dxa" w:w="300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Arial" w:cs="Arial" w:eastAsia="Arial" w:hAnsi="Arial"/>
                <w:b/>
                <w:bCs/>
                <w:i w:val="false"/>
                <w:iCs w:val="false"/>
                <w:color w:val="1A1A2E"/>
                <w:sz w:val="19"/>
                <w:szCs w:val="19"/>
              </w:rPr>
              <w:t xml:space="preserve">Polylang or WPML</w:t>
            </w:r>
          </w:p>
        </w:tc>
        <w:tc>
          <w:tcPr>
            <w:tcW w:type="dxa" w:w="180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Pro</w:t>
            </w:r>
          </w:p>
        </w:tc>
        <w:tc>
          <w:tcPr>
            <w:tcW w:type="dxa" w:w="456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French / English bilingual content. Polylang preferred for simpler sites.</w:t>
            </w:r>
          </w:p>
        </w:tc>
      </w:tr>
    </w:tbl>
    <w:tbl>
      <w:tblPr>
        <w:tblW w:type="dxa" w:w="9360"/>
        <w:tblBorders>
          <w:top w:val="single" w:color="E67E22" w:sz="4"/>
          <w:left w:val="single" w:color="E67E22" w:sz="18"/>
          <w:bottom w:val="single" w:color="E67E22" w:sz="4"/>
          <w:right w:val="single" w:color="E67E22" w:sz="4"/>
          <w:insideH w:val="none"/>
          <w:insideV w:val="none"/>
        </w:tblBorders>
      </w:tblPr>
      <w:tblGrid>
        <w:gridCol w:w="9360"/>
      </w:tblGrid>
      <w:tr>
        <w:tc>
          <w:tcPr>
            <w:tcW w:type="dxa" w:w="9360"/>
            <w:shd w:fill="FDF1E5" w:val="clear"/>
            <w:tcMar>
              <w:top w:type="dxa" w:w="180"/>
              <w:left w:type="dxa" w:w="240"/>
              <w:bottom w:type="dxa" w:w="180"/>
              <w:right w:type="dxa" w:w="200"/>
            </w:tcMar>
          </w:tcPr>
          <w:p>
            <w:pPr>
              <w:spacing w:after="80"/>
            </w:pPr>
            <w:r>
              <w:rPr>
                <w:rFonts w:ascii="Arial" w:cs="Arial" w:eastAsia="Arial" w:hAnsi="Arial"/>
                <w:b/>
                <w:bCs/>
                <w:color w:val="E67E22"/>
                <w:sz w:val="20"/>
                <w:szCs w:val="20"/>
              </w:rPr>
              <w:t xml:space="preserve">Plugin discipline</w:t>
            </w:r>
          </w:p>
          <w:p>
            <w:pPr>
              <w:spacing w:after="60"/>
            </w:pPr>
            <w:r>
              <w:rPr>
                <w:rFonts w:ascii="Arial" w:cs="Arial" w:eastAsia="Arial" w:hAnsi="Arial"/>
                <w:color w:val="1A1A2E"/>
                <w:sz w:val="21"/>
                <w:szCs w:val="21"/>
              </w:rPr>
              <w:t xml:space="preserve">Every additional plugin is a performance cost, a security surface, and an update obligation. Resist the urge to add more 'just in case'.</w:t>
            </w:r>
          </w:p>
          <w:p>
            <w:pPr>
              <w:spacing w:after="60"/>
            </w:pPr>
            <w:r>
              <w:rPr>
                <w:rFonts w:ascii="Arial" w:cs="Arial" w:eastAsia="Arial" w:hAnsi="Arial"/>
                <w:color w:val="1A1A2E"/>
                <w:sz w:val="21"/>
                <w:szCs w:val="21"/>
              </w:rPr>
              <w:t xml:space="preserve">If the client requests a feature that needs a new plugin, raise it explicitly — do not silently add it.</w:t>
            </w:r>
          </w:p>
        </w:tc>
      </w:tr>
    </w:tbl>
    <w:p>
      <w:pPr>
        <w:pStyle w:val="Heading2"/>
        <w:spacing w:after="140" w:before="320"/>
      </w:pPr>
      <w:r>
        <w:rPr>
          <w:rFonts w:ascii="Arial" w:cs="Arial" w:eastAsia="Arial" w:hAnsi="Arial"/>
          <w:b/>
          <w:bCs/>
          <w:color w:val="0F1E35"/>
          <w:sz w:val="28"/>
          <w:szCs w:val="28"/>
        </w:rPr>
        <w:t xml:space="preserve">2.3 Environments</w:t>
      </w:r>
    </w:p>
    <w:p>
      <w:pPr>
        <w:spacing w:after="120" w:before="0"/>
        <w:jc w:val="left"/>
      </w:pPr>
      <w:r>
        <w:rPr>
          <w:rFonts w:ascii="Arial" w:cs="Arial" w:eastAsia="Arial" w:hAnsi="Arial"/>
          <w:b w:val="false"/>
          <w:bCs w:val="false"/>
          <w:i w:val="false"/>
          <w:iCs w:val="false"/>
          <w:color w:val="1A1A2E"/>
          <w:sz w:val="22"/>
          <w:szCs w:val="22"/>
        </w:rPr>
        <w:t xml:space="preserve">Three environments, all on OVH:</w:t>
      </w:r>
    </w:p>
    <w:p>
      <w:pPr>
        <w:pStyle w:val="ListParagraph"/>
        <w:numPr>
          <w:ilvl w:val="0"/>
          <w:numId w:val="2"/>
        </w:numPr>
        <w:spacing w:after="70"/>
      </w:pPr>
      <w:r>
        <w:rPr>
          <w:rFonts w:ascii="Arial" w:cs="Arial" w:eastAsia="Arial" w:hAnsi="Arial"/>
          <w:b/>
          <w:bCs/>
          <w:i w:val="false"/>
          <w:iCs w:val="false"/>
          <w:color w:val="1A1A2E"/>
          <w:sz w:val="22"/>
          <w:szCs w:val="22"/>
        </w:rPr>
        <w:t xml:space="preserve">Local. </w:t>
      </w:r>
      <w:r>
        <w:rPr>
          <w:rFonts w:ascii="Arial" w:cs="Arial" w:eastAsia="Arial" w:hAnsi="Arial"/>
          <w:b w:val="false"/>
          <w:bCs w:val="false"/>
          <w:i w:val="false"/>
          <w:iCs w:val="false"/>
          <w:color w:val="1A1A2E"/>
          <w:sz w:val="22"/>
          <w:szCs w:val="22"/>
        </w:rPr>
        <w:t xml:space="preserve">Each developer's machine, using Local by Flywheel, LocalWP, or DDEV. Mirror PHP/MySQL versions to production.</w:t>
      </w:r>
    </w:p>
    <w:p>
      <w:pPr>
        <w:pStyle w:val="ListParagraph"/>
        <w:numPr>
          <w:ilvl w:val="0"/>
          <w:numId w:val="2"/>
        </w:numPr>
        <w:spacing w:after="70"/>
      </w:pPr>
      <w:r>
        <w:rPr>
          <w:rFonts w:ascii="Arial" w:cs="Arial" w:eastAsia="Arial" w:hAnsi="Arial"/>
          <w:b/>
          <w:bCs/>
          <w:i w:val="false"/>
          <w:iCs w:val="false"/>
          <w:color w:val="1A1A2E"/>
          <w:sz w:val="22"/>
          <w:szCs w:val="22"/>
        </w:rPr>
        <w:t xml:space="preserve">Staging. </w:t>
      </w:r>
      <w:r>
        <w:rPr>
          <w:rFonts w:ascii="Arial" w:cs="Arial" w:eastAsia="Arial" w:hAnsi="Arial"/>
          <w:b w:val="false"/>
          <w:bCs w:val="false"/>
          <w:i w:val="false"/>
          <w:iCs w:val="false"/>
          <w:color w:val="1A1A2E"/>
          <w:sz w:val="22"/>
          <w:szCs w:val="22"/>
        </w:rPr>
        <w:t xml:space="preserve">On the OVH plan or a subdomain like staging.ascendance-strategies.com. Password-protected at the server level (HTTP Basic Auth) so search engines do not index it. Stripe in test mode. All emails routed to a single test inbox.</w:t>
      </w:r>
    </w:p>
    <w:p>
      <w:pPr>
        <w:pStyle w:val="ListParagraph"/>
        <w:numPr>
          <w:ilvl w:val="0"/>
          <w:numId w:val="2"/>
        </w:numPr>
        <w:spacing w:after="70"/>
      </w:pPr>
      <w:r>
        <w:rPr>
          <w:rFonts w:ascii="Arial" w:cs="Arial" w:eastAsia="Arial" w:hAnsi="Arial"/>
          <w:b/>
          <w:bCs/>
          <w:i w:val="false"/>
          <w:iCs w:val="false"/>
          <w:color w:val="1A1A2E"/>
          <w:sz w:val="22"/>
          <w:szCs w:val="22"/>
        </w:rPr>
        <w:t xml:space="preserve">Production. </w:t>
      </w:r>
      <w:r>
        <w:rPr>
          <w:rFonts w:ascii="Arial" w:cs="Arial" w:eastAsia="Arial" w:hAnsi="Arial"/>
          <w:b w:val="false"/>
          <w:bCs w:val="false"/>
          <w:i w:val="false"/>
          <w:iCs w:val="false"/>
          <w:color w:val="1A1A2E"/>
          <w:sz w:val="22"/>
          <w:szCs w:val="22"/>
        </w:rPr>
        <w:t xml:space="preserve">ascendance-strategies.com. Stripe live mode, transactional emails live, search engines allowed.</w:t>
      </w:r>
    </w:p>
    <w:p>
      <w:pPr>
        <w:pStyle w:val="Heading2"/>
        <w:spacing w:after="140" w:before="320"/>
      </w:pPr>
      <w:r>
        <w:rPr>
          <w:rFonts w:ascii="Arial" w:cs="Arial" w:eastAsia="Arial" w:hAnsi="Arial"/>
          <w:b/>
          <w:bCs/>
          <w:color w:val="0F1E35"/>
          <w:sz w:val="28"/>
          <w:szCs w:val="28"/>
        </w:rPr>
        <w:t xml:space="preserve">2.4 Credentials &amp; secrets</w:t>
      </w:r>
    </w:p>
    <w:p>
      <w:pPr>
        <w:spacing w:after="120" w:before="0"/>
        <w:jc w:val="left"/>
      </w:pPr>
      <w:r>
        <w:rPr>
          <w:rFonts w:ascii="Arial" w:cs="Arial" w:eastAsia="Arial" w:hAnsi="Arial"/>
          <w:b w:val="false"/>
          <w:bCs w:val="false"/>
          <w:i w:val="false"/>
          <w:iCs w:val="false"/>
          <w:color w:val="1A1A2E"/>
          <w:sz w:val="22"/>
          <w:szCs w:val="22"/>
        </w:rPr>
        <w:t xml:space="preserve">Store nothing sensitive in source code or the wp_options table in plain text. Use:</w:t>
      </w:r>
    </w:p>
    <w:p>
      <w:pPr>
        <w:pStyle w:val="ListParagraph"/>
        <w:numPr>
          <w:ilvl w:val="0"/>
          <w:numId w:val="2"/>
        </w:numPr>
        <w:spacing w:after="70"/>
      </w:pPr>
      <w:r>
        <w:rPr>
          <w:rFonts w:ascii="Arial" w:cs="Arial" w:eastAsia="Arial" w:hAnsi="Arial"/>
          <w:color w:val="1A1A2E"/>
          <w:sz w:val="22"/>
          <w:szCs w:val="22"/>
        </w:rPr>
        <w:t xml:space="preserve">WordPress wp-config.php constants for the most critical secrets (DB credentials, Stripe API keys, SMTP credentials).</w:t>
      </w:r>
    </w:p>
    <w:p>
      <w:pPr>
        <w:pStyle w:val="ListParagraph"/>
        <w:numPr>
          <w:ilvl w:val="0"/>
          <w:numId w:val="2"/>
        </w:numPr>
        <w:spacing w:after="70"/>
      </w:pPr>
      <w:r>
        <w:rPr>
          <w:rFonts w:ascii="Arial" w:cs="Arial" w:eastAsia="Arial" w:hAnsi="Arial"/>
          <w:color w:val="1A1A2E"/>
          <w:sz w:val="22"/>
          <w:szCs w:val="22"/>
        </w:rPr>
        <w:t xml:space="preserve">Environment variables via a .env file (loaded with vlucas/phpdotenv) for non-WordPress-core secrets.</w:t>
      </w:r>
    </w:p>
    <w:p>
      <w:pPr>
        <w:pStyle w:val="ListParagraph"/>
        <w:numPr>
          <w:ilvl w:val="0"/>
          <w:numId w:val="2"/>
        </w:numPr>
        <w:spacing w:after="70"/>
      </w:pPr>
      <w:r>
        <w:rPr>
          <w:rFonts w:ascii="Arial" w:cs="Arial" w:eastAsia="Arial" w:hAnsi="Arial"/>
          <w:color w:val="1A1A2E"/>
          <w:sz w:val="22"/>
          <w:szCs w:val="22"/>
        </w:rPr>
        <w:t xml:space="preserve">A shared password manager (1Password / Bitwarden) for the team. Never send keys over email or Slack.</w:t>
      </w:r>
    </w:p>
    <w:p>
      <w:pPr>
        <w:spacing w:after="80" w:before="0"/>
        <w:jc w:val="left"/>
      </w:pPr>
      <w:r>
        <w:rPr>
          <w:rFonts w:ascii="Arial" w:cs="Arial" w:eastAsia="Arial" w:hAnsi="Arial"/>
          <w:b w:val="false"/>
          <w:bCs w:val="false"/>
          <w:i w:val="false"/>
          <w:iCs w:val="false"/>
          <w:color w:val="6B6B7A"/>
          <w:sz w:val="22"/>
          <w:szCs w:val="22"/>
        </w:rPr>
        <w:t xml:space="preserve">Example wp-config.php addition:</w:t>
      </w:r>
    </w:p>
    <w:p>
      <w:pPr>
        <w:pBdr>
          <w:left w:val="single" w:color="BC1B1D" w:sz="18" w:space="8"/>
        </w:pBdr>
        <w:shd w:fill="F4F4F8" w:val="clear"/>
        <w:spacing w:after="160" w:before="80"/>
        <w:ind w:left="200"/>
      </w:pPr>
      <w:r>
        <w:rPr>
          <w:rFonts w:ascii="Courier New" w:cs="Courier New" w:eastAsia="Courier New" w:hAnsi="Courier New"/>
          <w:color w:val="1A1A2E"/>
          <w:sz w:val="18"/>
          <w:szCs w:val="18"/>
        </w:rPr>
        <w:t xml:space="preserve">/* Stripe — set per environment, never commit values */</w:t>
      </w:r>
      <w:r>
        <w:br/>
      </w:r>
      <w:r>
        <w:rPr>
          <w:rFonts w:ascii="Courier New" w:cs="Courier New" w:eastAsia="Courier New" w:hAnsi="Courier New"/>
          <w:color w:val="1A1A2E"/>
          <w:sz w:val="18"/>
          <w:szCs w:val="18"/>
        </w:rPr>
        <w:t xml:space="preserve">define('ASCENDANCE_STRIPE_PUBLIC_KEY', getenv('STRIPE_PUBLIC_KEY'));</w:t>
      </w:r>
      <w:r>
        <w:br/>
      </w:r>
      <w:r>
        <w:rPr>
          <w:rFonts w:ascii="Courier New" w:cs="Courier New" w:eastAsia="Courier New" w:hAnsi="Courier New"/>
          <w:color w:val="1A1A2E"/>
          <w:sz w:val="18"/>
          <w:szCs w:val="18"/>
        </w:rPr>
        <w:t xml:space="preserve">define('ASCENDANCE_STRIPE_SECRET_KEY', getenv('STRIPE_SECRET_KEY'));</w:t>
      </w:r>
      <w:r>
        <w:br/>
      </w:r>
      <w:r>
        <w:rPr>
          <w:rFonts w:ascii="Courier New" w:cs="Courier New" w:eastAsia="Courier New" w:hAnsi="Courier New"/>
          <w:color w:val="1A1A2E"/>
          <w:sz w:val="18"/>
          <w:szCs w:val="18"/>
        </w:rPr>
        <w:t xml:space="preserve">define('ASCENDANCE_STRIPE_WEBHOOK_SECRET', getenv('STRIPE_WEBHOOK_SECRET'));</w:t>
      </w:r>
      <w:r>
        <w:br/>
      </w:r>
      <w:r>
        <w:rPr>
          <w:rFonts w:ascii="Courier New" w:cs="Courier New" w:eastAsia="Courier New" w:hAnsi="Courier New"/>
          <w:color w:val="1A1A2E"/>
          <w:sz w:val="18"/>
          <w:szCs w:val="18"/>
        </w:rPr>
        <w:t xml:space="preserve"/>
      </w:r>
      <w:r>
        <w:br/>
      </w:r>
      <w:r>
        <w:rPr>
          <w:rFonts w:ascii="Courier New" w:cs="Courier New" w:eastAsia="Courier New" w:hAnsi="Courier New"/>
          <w:color w:val="1A1A2E"/>
          <w:sz w:val="18"/>
          <w:szCs w:val="18"/>
        </w:rPr>
        <w:t xml:space="preserve">/* Environment marker — used by theme to show staging banner */</w:t>
      </w:r>
      <w:r>
        <w:br/>
      </w:r>
      <w:r>
        <w:rPr>
          <w:rFonts w:ascii="Courier New" w:cs="Courier New" w:eastAsia="Courier New" w:hAnsi="Courier New"/>
          <w:color w:val="1A1A2E"/>
          <w:sz w:val="18"/>
          <w:szCs w:val="18"/>
        </w:rPr>
        <w:t xml:space="preserve">define('WP_ENVIRONMENT_TYPE', getenv('WP_ENV') ?: 'production');</w:t>
      </w:r>
      <w:r>
        <w:br/>
      </w:r>
      <w:r>
        <w:rPr>
          <w:rFonts w:ascii="Courier New" w:cs="Courier New" w:eastAsia="Courier New" w:hAnsi="Courier New"/>
          <w:color w:val="1A1A2E"/>
          <w:sz w:val="18"/>
          <w:szCs w:val="18"/>
        </w:rPr>
        <w:t xml:space="preserve"/>
      </w:r>
      <w:r>
        <w:br/>
      </w:r>
      <w:r>
        <w:rPr>
          <w:rFonts w:ascii="Courier New" w:cs="Courier New" w:eastAsia="Courier New" w:hAnsi="Courier New"/>
          <w:color w:val="1A1A2E"/>
          <w:sz w:val="18"/>
          <w:szCs w:val="18"/>
        </w:rPr>
        <w:t xml:space="preserve">/* Disable file editing from wp-admin in production */</w:t>
      </w:r>
      <w:r>
        <w:br/>
      </w:r>
      <w:r>
        <w:rPr>
          <w:rFonts w:ascii="Courier New" w:cs="Courier New" w:eastAsia="Courier New" w:hAnsi="Courier New"/>
          <w:color w:val="1A1A2E"/>
          <w:sz w:val="18"/>
          <w:szCs w:val="18"/>
        </w:rPr>
        <w:t xml:space="preserve">if (WP_ENVIRONMENT_TYPE === 'production') {</w:t>
      </w:r>
      <w:r>
        <w:br/>
      </w:r>
      <w:r>
        <w:rPr>
          <w:rFonts w:ascii="Courier New" w:cs="Courier New" w:eastAsia="Courier New" w:hAnsi="Courier New"/>
          <w:color w:val="1A1A2E"/>
          <w:sz w:val="18"/>
          <w:szCs w:val="18"/>
        </w:rPr>
        <w:t xml:space="preserve">    define('DISALLOW_FILE_EDIT', true);</w:t>
      </w:r>
      <w:r>
        <w:br/>
      </w:r>
      <w:r>
        <w:rPr>
          <w:rFonts w:ascii="Courier New" w:cs="Courier New" w:eastAsia="Courier New" w:hAnsi="Courier New"/>
          <w:color w:val="1A1A2E"/>
          <w:sz w:val="18"/>
          <w:szCs w:val="18"/>
        </w:rPr>
        <w:t xml:space="preserve">    define('DISALLOW_FILE_MODS', true);</w:t>
      </w:r>
      <w:r>
        <w:br/>
      </w:r>
      <w:r>
        <w:rPr>
          <w:rFonts w:ascii="Courier New" w:cs="Courier New" w:eastAsia="Courier New" w:hAnsi="Courier New"/>
          <w:color w:val="1A1A2E"/>
          <w:sz w:val="18"/>
          <w:szCs w:val="18"/>
        </w:rPr>
        <w:t xml:space="preserve">}</w:t>
      </w:r>
    </w:p>
    <w:p>
      <w:r>
        <w:br w:type="page"/>
      </w:r>
    </w:p>
    <w:p>
      <w:pPr>
        <w:pStyle w:val="Heading1"/>
        <w:pBdr>
          <w:bottom w:val="single" w:color="BC1B1D" w:sz="12" w:space="4"/>
        </w:pBdr>
        <w:spacing w:after="200" w:before="400"/>
      </w:pPr>
      <w:r>
        <w:rPr>
          <w:rFonts w:ascii="Arial" w:cs="Arial" w:eastAsia="Arial" w:hAnsi="Arial"/>
          <w:b/>
          <w:bCs/>
          <w:color w:val="0F1E35"/>
          <w:sz w:val="36"/>
          <w:szCs w:val="36"/>
        </w:rPr>
        <w:t xml:space="preserve">3. Brand Design System (token-based)</w:t>
      </w:r>
    </w:p>
    <w:tbl>
      <w:tblPr>
        <w:tblW w:type="dxa" w:w="9360"/>
        <w:tblBorders>
          <w:top w:val="single" w:color="BC1B1D" w:sz="4"/>
          <w:left w:val="single" w:color="BC1B1D" w:sz="18"/>
          <w:bottom w:val="single" w:color="BC1B1D" w:sz="4"/>
          <w:right w:val="single" w:color="BC1B1D" w:sz="4"/>
          <w:insideH w:val="none"/>
          <w:insideV w:val="none"/>
        </w:tblBorders>
      </w:tblPr>
      <w:tblGrid>
        <w:gridCol w:w="9360"/>
      </w:tblGrid>
      <w:tr>
        <w:tc>
          <w:tcPr>
            <w:tcW w:type="dxa" w:w="9360"/>
            <w:shd w:fill="FBE9E9" w:val="clear"/>
            <w:tcMar>
              <w:top w:type="dxa" w:w="180"/>
              <w:left w:type="dxa" w:w="240"/>
              <w:bottom w:type="dxa" w:w="180"/>
              <w:right w:type="dxa" w:w="200"/>
            </w:tcMar>
          </w:tcPr>
          <w:p>
            <w:pPr>
              <w:spacing w:after="80"/>
            </w:pPr>
            <w:r>
              <w:rPr>
                <w:rFonts w:ascii="Arial" w:cs="Arial" w:eastAsia="Arial" w:hAnsi="Arial"/>
                <w:b/>
                <w:bCs/>
                <w:color w:val="BC1B1D"/>
                <w:sz w:val="20"/>
                <w:szCs w:val="20"/>
              </w:rPr>
              <w:t xml:space="preserve">This is a hard requirement, not a preference</w:t>
            </w:r>
          </w:p>
          <w:p>
            <w:pPr>
              <w:spacing w:after="60"/>
            </w:pPr>
            <w:r>
              <w:rPr>
                <w:rFonts w:ascii="Arial" w:cs="Arial" w:eastAsia="Arial" w:hAnsi="Arial"/>
                <w:color w:val="1A1A2E"/>
                <w:sz w:val="21"/>
                <w:szCs w:val="21"/>
              </w:rPr>
              <w:t xml:space="preserve">Every color and font must be a CSS custom property defined in one theme file. No hex codes scattered across components. No font-family strings inline. The brand is mid-change (gold → red) and will change again. Re-theming = editing one file, never find-and-replace across many.</w:t>
            </w:r>
          </w:p>
        </w:tc>
      </w:tr>
    </w:tbl>
    <w:p>
      <w:pPr>
        <w:pStyle w:val="Heading2"/>
        <w:spacing w:after="140" w:before="320"/>
      </w:pPr>
      <w:r>
        <w:rPr>
          <w:rFonts w:ascii="Arial" w:cs="Arial" w:eastAsia="Arial" w:hAnsi="Arial"/>
          <w:b/>
          <w:bCs/>
          <w:color w:val="0F1E35"/>
          <w:sz w:val="28"/>
          <w:szCs w:val="28"/>
        </w:rPr>
        <w:t xml:space="preserve">3.1 Color tokens</w:t>
      </w:r>
    </w:p>
    <w:p>
      <w:pPr>
        <w:spacing w:after="120" w:before="0"/>
        <w:jc w:val="left"/>
      </w:pPr>
      <w:r>
        <w:rPr>
          <w:rFonts w:ascii="Arial" w:cs="Arial" w:eastAsia="Arial" w:hAnsi="Arial"/>
          <w:b w:val="false"/>
          <w:bCs w:val="false"/>
          <w:i w:val="false"/>
          <w:iCs w:val="false"/>
          <w:color w:val="1A1A2E"/>
          <w:sz w:val="22"/>
          <w:szCs w:val="22"/>
        </w:rPr>
        <w:t xml:space="preserve">Define in one file: assets/css/_tokens.css (or theme.json for block theme equivalents). Reference everywhere as var(--token-name).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1500"/>
        <w:gridCol w:w="3360"/>
      </w:tblGrid>
      <w:tr>
        <w:trPr>
          <w:tblHeader/>
        </w:trPr>
        <w:tc>
          <w:tcPr>
            <w:tcW w:type="dxa" w:w="3000"/>
            <w:tcBorders>
              <w:top w:val="single" w:color="E8E4DC" w:sz="4"/>
              <w:left w:val="single" w:color="E8E4DC" w:sz="4"/>
              <w:bottom w:val="single" w:color="E8E4DC" w:sz="4"/>
              <w:right w:val="single" w:color="E8E4DC" w:sz="4"/>
            </w:tcBorders>
            <w:shd w:fill="0F1E35" w:val="clear"/>
            <w:tcMar>
              <w:top w:type="dxa" w:w="100"/>
              <w:left w:type="dxa" w:w="140"/>
              <w:bottom w:type="dxa" w:w="100"/>
              <w:right w:type="dxa" w:w="140"/>
            </w:tcMar>
          </w:tcPr>
          <w:p>
            <w:pPr>
              <w:jc w:val="left"/>
            </w:pPr>
            <w:r>
              <w:rPr>
                <w:rFonts w:ascii="Arial" w:cs="Arial" w:eastAsia="Arial" w:hAnsi="Arial"/>
                <w:b/>
                <w:bCs/>
                <w:i w:val="false"/>
                <w:iCs w:val="false"/>
                <w:color w:val="FFFFFF"/>
                <w:sz w:val="19"/>
                <w:szCs w:val="19"/>
              </w:rPr>
              <w:t xml:space="preserve">Token name</w:t>
            </w:r>
          </w:p>
        </w:tc>
        <w:tc>
          <w:tcPr>
            <w:tcW w:type="dxa" w:w="1500"/>
            <w:tcBorders>
              <w:top w:val="single" w:color="E8E4DC" w:sz="4"/>
              <w:left w:val="single" w:color="E8E4DC" w:sz="4"/>
              <w:bottom w:val="single" w:color="E8E4DC" w:sz="4"/>
              <w:right w:val="single" w:color="E8E4DC" w:sz="4"/>
            </w:tcBorders>
            <w:shd w:fill="0F1E35" w:val="clear"/>
            <w:tcMar>
              <w:top w:type="dxa" w:w="100"/>
              <w:left w:type="dxa" w:w="140"/>
              <w:bottom w:type="dxa" w:w="100"/>
              <w:right w:type="dxa" w:w="140"/>
            </w:tcMar>
          </w:tcPr>
          <w:p>
            <w:pPr>
              <w:jc w:val="left"/>
            </w:pPr>
            <w:r>
              <w:rPr>
                <w:rFonts w:ascii="Arial" w:cs="Arial" w:eastAsia="Arial" w:hAnsi="Arial"/>
                <w:b/>
                <w:bCs/>
                <w:i w:val="false"/>
                <w:iCs w:val="false"/>
                <w:color w:val="FFFFFF"/>
                <w:sz w:val="19"/>
                <w:szCs w:val="19"/>
              </w:rPr>
              <w:t xml:space="preserve">Hex</w:t>
            </w:r>
          </w:p>
        </w:tc>
        <w:tc>
          <w:tcPr>
            <w:tcW w:type="dxa" w:w="1500"/>
            <w:tcBorders>
              <w:top w:val="single" w:color="E8E4DC" w:sz="4"/>
              <w:left w:val="single" w:color="E8E4DC" w:sz="4"/>
              <w:bottom w:val="single" w:color="E8E4DC" w:sz="4"/>
              <w:right w:val="single" w:color="E8E4DC" w:sz="4"/>
            </w:tcBorders>
            <w:shd w:fill="0F1E35" w:val="clear"/>
            <w:tcMar>
              <w:top w:type="dxa" w:w="100"/>
              <w:left w:type="dxa" w:w="140"/>
              <w:bottom w:type="dxa" w:w="100"/>
              <w:right w:type="dxa" w:w="140"/>
            </w:tcMar>
          </w:tcPr>
          <w:p>
            <w:pPr>
              <w:jc w:val="left"/>
            </w:pPr>
            <w:r>
              <w:rPr>
                <w:rFonts w:ascii="Arial" w:cs="Arial" w:eastAsia="Arial" w:hAnsi="Arial"/>
                <w:b/>
                <w:bCs/>
                <w:i w:val="false"/>
                <w:iCs w:val="false"/>
                <w:color w:val="FFFFFF"/>
                <w:sz w:val="19"/>
                <w:szCs w:val="19"/>
              </w:rPr>
              <w:t xml:space="preserve">Sample</w:t>
            </w:r>
          </w:p>
        </w:tc>
        <w:tc>
          <w:tcPr>
            <w:tcW w:type="dxa" w:w="3360"/>
            <w:tcBorders>
              <w:top w:val="single" w:color="E8E4DC" w:sz="4"/>
              <w:left w:val="single" w:color="E8E4DC" w:sz="4"/>
              <w:bottom w:val="single" w:color="E8E4DC" w:sz="4"/>
              <w:right w:val="single" w:color="E8E4DC" w:sz="4"/>
            </w:tcBorders>
            <w:shd w:fill="0F1E35" w:val="clear"/>
            <w:tcMar>
              <w:top w:type="dxa" w:w="100"/>
              <w:left w:type="dxa" w:w="140"/>
              <w:bottom w:type="dxa" w:w="100"/>
              <w:right w:type="dxa" w:w="140"/>
            </w:tcMar>
          </w:tcPr>
          <w:p>
            <w:pPr>
              <w:jc w:val="left"/>
            </w:pPr>
            <w:r>
              <w:rPr>
                <w:rFonts w:ascii="Arial" w:cs="Arial" w:eastAsia="Arial" w:hAnsi="Arial"/>
                <w:b/>
                <w:bCs/>
                <w:i w:val="false"/>
                <w:iCs w:val="false"/>
                <w:color w:val="FFFFFF"/>
                <w:sz w:val="19"/>
                <w:szCs w:val="19"/>
              </w:rPr>
              <w:t xml:space="preserve">Role</w:t>
            </w:r>
          </w:p>
        </w:tc>
      </w:tr>
      <w:tr>
        <w:tc>
          <w:tcPr>
            <w:tcW w:type="dxa" w:w="300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Courier New" w:cs="Courier New" w:eastAsia="Courier New" w:hAnsi="Courier New"/>
                <w:b w:val="false"/>
                <w:bCs w:val="false"/>
                <w:i w:val="false"/>
                <w:iCs w:val="false"/>
                <w:color w:val="1A1A2E"/>
                <w:sz w:val="18"/>
                <w:szCs w:val="18"/>
              </w:rPr>
              <w:t xml:space="preserve">--color-navy</w:t>
            </w:r>
          </w:p>
        </w:tc>
        <w:tc>
          <w:tcPr>
            <w:tcW w:type="dxa" w:w="150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Courier New" w:cs="Courier New" w:eastAsia="Courier New" w:hAnsi="Courier New"/>
                <w:b w:val="false"/>
                <w:bCs w:val="false"/>
                <w:i w:val="false"/>
                <w:iCs w:val="false"/>
                <w:color w:val="1A1A2E"/>
                <w:sz w:val="18"/>
                <w:szCs w:val="18"/>
              </w:rPr>
              <w:t xml:space="preserve">#0F1E35</w:t>
            </w:r>
          </w:p>
        </w:tc>
        <w:tc>
          <w:tcPr>
            <w:tcW w:type="dxa" w:w="1500"/>
            <w:tcBorders>
              <w:top w:val="single" w:color="E8E4DC" w:sz="4"/>
              <w:left w:val="single" w:color="E8E4DC" w:sz="4"/>
              <w:bottom w:val="single" w:color="E8E4DC" w:sz="4"/>
              <w:right w:val="single" w:color="E8E4DC" w:sz="4"/>
            </w:tcBorders>
            <w:shd w:fill="0F1E35" w:val="clear"/>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
            </w:r>
          </w:p>
        </w:tc>
        <w:tc>
          <w:tcPr>
            <w:tcW w:type="dxa" w:w="336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Primary surface, headings, dark cards</w:t>
            </w:r>
          </w:p>
        </w:tc>
      </w:tr>
      <w:tr>
        <w:tc>
          <w:tcPr>
            <w:tcW w:type="dxa" w:w="300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Courier New" w:cs="Courier New" w:eastAsia="Courier New" w:hAnsi="Courier New"/>
                <w:b w:val="false"/>
                <w:bCs w:val="false"/>
                <w:i w:val="false"/>
                <w:iCs w:val="false"/>
                <w:color w:val="1A1A2E"/>
                <w:sz w:val="18"/>
                <w:szCs w:val="18"/>
              </w:rPr>
              <w:t xml:space="preserve">--color-navy-deep</w:t>
            </w:r>
          </w:p>
        </w:tc>
        <w:tc>
          <w:tcPr>
            <w:tcW w:type="dxa" w:w="150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Courier New" w:cs="Courier New" w:eastAsia="Courier New" w:hAnsi="Courier New"/>
                <w:b w:val="false"/>
                <w:bCs w:val="false"/>
                <w:i w:val="false"/>
                <w:iCs w:val="false"/>
                <w:color w:val="1A1A2E"/>
                <w:sz w:val="18"/>
                <w:szCs w:val="18"/>
              </w:rPr>
              <w:t xml:space="preserve">#0A1628</w:t>
            </w:r>
          </w:p>
        </w:tc>
        <w:tc>
          <w:tcPr>
            <w:tcW w:type="dxa" w:w="1500"/>
            <w:tcBorders>
              <w:top w:val="single" w:color="E8E4DC" w:sz="4"/>
              <w:left w:val="single" w:color="E8E4DC" w:sz="4"/>
              <w:bottom w:val="single" w:color="E8E4DC" w:sz="4"/>
              <w:right w:val="single" w:color="E8E4DC" w:sz="4"/>
            </w:tcBorders>
            <w:shd w:fill="0A1628" w:val="clear"/>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
            </w:r>
          </w:p>
        </w:tc>
        <w:tc>
          <w:tcPr>
            <w:tcW w:type="dxa" w:w="336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Mastheads, darkest surfaces</w:t>
            </w:r>
          </w:p>
        </w:tc>
      </w:tr>
      <w:tr>
        <w:tc>
          <w:tcPr>
            <w:tcW w:type="dxa" w:w="300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Courier New" w:cs="Courier New" w:eastAsia="Courier New" w:hAnsi="Courier New"/>
                <w:b w:val="false"/>
                <w:bCs w:val="false"/>
                <w:i w:val="false"/>
                <w:iCs w:val="false"/>
                <w:color w:val="1A1A2E"/>
                <w:sz w:val="18"/>
                <w:szCs w:val="18"/>
              </w:rPr>
              <w:t xml:space="preserve">--color-navy-mid</w:t>
            </w:r>
          </w:p>
        </w:tc>
        <w:tc>
          <w:tcPr>
            <w:tcW w:type="dxa" w:w="150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Courier New" w:cs="Courier New" w:eastAsia="Courier New" w:hAnsi="Courier New"/>
                <w:b w:val="false"/>
                <w:bCs w:val="false"/>
                <w:i w:val="false"/>
                <w:iCs w:val="false"/>
                <w:color w:val="1A1A2E"/>
                <w:sz w:val="18"/>
                <w:szCs w:val="18"/>
              </w:rPr>
              <w:t xml:space="preserve">#182D4A</w:t>
            </w:r>
          </w:p>
        </w:tc>
        <w:tc>
          <w:tcPr>
            <w:tcW w:type="dxa" w:w="1500"/>
            <w:tcBorders>
              <w:top w:val="single" w:color="E8E4DC" w:sz="4"/>
              <w:left w:val="single" w:color="E8E4DC" w:sz="4"/>
              <w:bottom w:val="single" w:color="E8E4DC" w:sz="4"/>
              <w:right w:val="single" w:color="E8E4DC" w:sz="4"/>
            </w:tcBorders>
            <w:shd w:fill="182D4A" w:val="clear"/>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
            </w:r>
          </w:p>
        </w:tc>
        <w:tc>
          <w:tcPr>
            <w:tcW w:type="dxa" w:w="336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Section alternation, darker cards</w:t>
            </w:r>
          </w:p>
        </w:tc>
      </w:tr>
      <w:tr>
        <w:tc>
          <w:tcPr>
            <w:tcW w:type="dxa" w:w="300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Courier New" w:cs="Courier New" w:eastAsia="Courier New" w:hAnsi="Courier New"/>
                <w:b w:val="false"/>
                <w:bCs w:val="false"/>
                <w:i w:val="false"/>
                <w:iCs w:val="false"/>
                <w:color w:val="1A1A2E"/>
                <w:sz w:val="18"/>
                <w:szCs w:val="18"/>
              </w:rPr>
              <w:t xml:space="preserve">--color-cream</w:t>
            </w:r>
          </w:p>
        </w:tc>
        <w:tc>
          <w:tcPr>
            <w:tcW w:type="dxa" w:w="150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Courier New" w:cs="Courier New" w:eastAsia="Courier New" w:hAnsi="Courier New"/>
                <w:b w:val="false"/>
                <w:bCs w:val="false"/>
                <w:i w:val="false"/>
                <w:iCs w:val="false"/>
                <w:color w:val="1A1A2E"/>
                <w:sz w:val="18"/>
                <w:szCs w:val="18"/>
              </w:rPr>
              <w:t xml:space="preserve">#F7F4EF</w:t>
            </w:r>
          </w:p>
        </w:tc>
        <w:tc>
          <w:tcPr>
            <w:tcW w:type="dxa" w:w="150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
            </w:r>
          </w:p>
        </w:tc>
        <w:tc>
          <w:tcPr>
            <w:tcW w:type="dxa" w:w="336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Editorial page background</w:t>
            </w:r>
          </w:p>
        </w:tc>
      </w:tr>
      <w:tr>
        <w:tc>
          <w:tcPr>
            <w:tcW w:type="dxa" w:w="300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Courier New" w:cs="Courier New" w:eastAsia="Courier New" w:hAnsi="Courier New"/>
                <w:b w:val="false"/>
                <w:bCs w:val="false"/>
                <w:i w:val="false"/>
                <w:iCs w:val="false"/>
                <w:color w:val="1A1A2E"/>
                <w:sz w:val="18"/>
                <w:szCs w:val="18"/>
              </w:rPr>
              <w:t xml:space="preserve">--color-white</w:t>
            </w:r>
          </w:p>
        </w:tc>
        <w:tc>
          <w:tcPr>
            <w:tcW w:type="dxa" w:w="150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Courier New" w:cs="Courier New" w:eastAsia="Courier New" w:hAnsi="Courier New"/>
                <w:b w:val="false"/>
                <w:bCs w:val="false"/>
                <w:i w:val="false"/>
                <w:iCs w:val="false"/>
                <w:color w:val="1A1A2E"/>
                <w:sz w:val="18"/>
                <w:szCs w:val="18"/>
              </w:rPr>
              <w:t xml:space="preserve">#FFFFFF</w:t>
            </w:r>
          </w:p>
        </w:tc>
        <w:tc>
          <w:tcPr>
            <w:tcW w:type="dxa" w:w="1500"/>
            <w:tcBorders>
              <w:top w:val="single" w:color="E8E4DC" w:sz="4"/>
              <w:left w:val="single" w:color="E8E4DC" w:sz="4"/>
              <w:bottom w:val="single" w:color="E8E4DC" w:sz="4"/>
              <w:right w:val="single" w:color="E8E4DC" w:sz="4"/>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
            </w:r>
          </w:p>
        </w:tc>
        <w:tc>
          <w:tcPr>
            <w:tcW w:type="dxa" w:w="336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Content cards</w:t>
            </w:r>
          </w:p>
        </w:tc>
      </w:tr>
      <w:tr>
        <w:tc>
          <w:tcPr>
            <w:tcW w:type="dxa" w:w="300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Courier New" w:cs="Courier New" w:eastAsia="Courier New" w:hAnsi="Courier New"/>
                <w:b/>
                <w:bCs/>
                <w:i w:val="false"/>
                <w:iCs w:val="false"/>
                <w:color w:val="1A1A2E"/>
                <w:sz w:val="18"/>
                <w:szCs w:val="18"/>
              </w:rPr>
              <w:t xml:space="preserve">--color-red</w:t>
            </w:r>
          </w:p>
        </w:tc>
        <w:tc>
          <w:tcPr>
            <w:tcW w:type="dxa" w:w="150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Courier New" w:cs="Courier New" w:eastAsia="Courier New" w:hAnsi="Courier New"/>
                <w:b/>
                <w:bCs/>
                <w:i w:val="false"/>
                <w:iCs w:val="false"/>
                <w:color w:val="1A1A2E"/>
                <w:sz w:val="18"/>
                <w:szCs w:val="18"/>
              </w:rPr>
              <w:t xml:space="preserve">#BC1B1D</w:t>
            </w:r>
          </w:p>
        </w:tc>
        <w:tc>
          <w:tcPr>
            <w:tcW w:type="dxa" w:w="1500"/>
            <w:tcBorders>
              <w:top w:val="single" w:color="E8E4DC" w:sz="4"/>
              <w:left w:val="single" w:color="E8E4DC" w:sz="4"/>
              <w:bottom w:val="single" w:color="E8E4DC" w:sz="4"/>
              <w:right w:val="single" w:color="E8E4DC" w:sz="4"/>
            </w:tcBorders>
            <w:shd w:fill="BC1B1D" w:val="clear"/>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
            </w:r>
          </w:p>
        </w:tc>
        <w:tc>
          <w:tcPr>
            <w:tcW w:type="dxa" w:w="336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bCs/>
                <w:i w:val="false"/>
                <w:iCs w:val="false"/>
                <w:color w:val="1A1A2E"/>
                <w:sz w:val="19"/>
                <w:szCs w:val="19"/>
              </w:rPr>
              <w:t xml:space="preserve">PRIMARY ACCENT — eyebrows, CTAs, the left border, brand name, sign-off, critical/alert</w:t>
            </w:r>
          </w:p>
        </w:tc>
      </w:tr>
      <w:tr>
        <w:tc>
          <w:tcPr>
            <w:tcW w:type="dxa" w:w="300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Courier New" w:cs="Courier New" w:eastAsia="Courier New" w:hAnsi="Courier New"/>
                <w:b w:val="false"/>
                <w:bCs w:val="false"/>
                <w:i w:val="false"/>
                <w:iCs w:val="false"/>
                <w:color w:val="1A1A2E"/>
                <w:sz w:val="18"/>
                <w:szCs w:val="18"/>
              </w:rPr>
              <w:t xml:space="preserve">--color-red-light</w:t>
            </w:r>
          </w:p>
        </w:tc>
        <w:tc>
          <w:tcPr>
            <w:tcW w:type="dxa" w:w="150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Courier New" w:cs="Courier New" w:eastAsia="Courier New" w:hAnsi="Courier New"/>
                <w:b w:val="false"/>
                <w:bCs w:val="false"/>
                <w:i w:val="false"/>
                <w:iCs w:val="false"/>
                <w:color w:val="1A1A2E"/>
                <w:sz w:val="18"/>
                <w:szCs w:val="18"/>
              </w:rPr>
              <w:t xml:space="preserve">#E04B4B</w:t>
            </w:r>
          </w:p>
        </w:tc>
        <w:tc>
          <w:tcPr>
            <w:tcW w:type="dxa" w:w="1500"/>
            <w:tcBorders>
              <w:top w:val="single" w:color="E8E4DC" w:sz="4"/>
              <w:left w:val="single" w:color="E8E4DC" w:sz="4"/>
              <w:bottom w:val="single" w:color="E8E4DC" w:sz="4"/>
              <w:right w:val="single" w:color="E8E4DC" w:sz="4"/>
            </w:tcBorders>
            <w:shd w:fill="E04B4B" w:val="clear"/>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
            </w:r>
          </w:p>
        </w:tc>
        <w:tc>
          <w:tcPr>
            <w:tcW w:type="dxa" w:w="336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Red on dark navy backgrounds, animated values</w:t>
            </w:r>
          </w:p>
        </w:tc>
      </w:tr>
      <w:tr>
        <w:tc>
          <w:tcPr>
            <w:tcW w:type="dxa" w:w="300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Courier New" w:cs="Courier New" w:eastAsia="Courier New" w:hAnsi="Courier New"/>
                <w:b w:val="false"/>
                <w:bCs w:val="false"/>
                <w:i w:val="false"/>
                <w:iCs w:val="false"/>
                <w:color w:val="1A1A2E"/>
                <w:sz w:val="18"/>
                <w:szCs w:val="18"/>
              </w:rPr>
              <w:t xml:space="preserve">--color-divider-light</w:t>
            </w:r>
          </w:p>
        </w:tc>
        <w:tc>
          <w:tcPr>
            <w:tcW w:type="dxa" w:w="150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Courier New" w:cs="Courier New" w:eastAsia="Courier New" w:hAnsi="Courier New"/>
                <w:b w:val="false"/>
                <w:bCs w:val="false"/>
                <w:i w:val="false"/>
                <w:iCs w:val="false"/>
                <w:color w:val="1A1A2E"/>
                <w:sz w:val="18"/>
                <w:szCs w:val="18"/>
              </w:rPr>
              <w:t xml:space="preserve">#E8E4DC</w:t>
            </w:r>
          </w:p>
        </w:tc>
        <w:tc>
          <w:tcPr>
            <w:tcW w:type="dxa" w:w="1500"/>
            <w:tcBorders>
              <w:top w:val="single" w:color="E8E4DC" w:sz="4"/>
              <w:left w:val="single" w:color="E8E4DC" w:sz="4"/>
              <w:bottom w:val="single" w:color="E8E4DC" w:sz="4"/>
              <w:right w:val="single" w:color="E8E4DC" w:sz="4"/>
            </w:tcBorders>
            <w:shd w:fill="E8E4DC" w:val="clear"/>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
            </w:r>
          </w:p>
        </w:tc>
        <w:tc>
          <w:tcPr>
            <w:tcW w:type="dxa" w:w="336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Borders on cream and white</w:t>
            </w:r>
          </w:p>
        </w:tc>
      </w:tr>
      <w:tr>
        <w:tc>
          <w:tcPr>
            <w:tcW w:type="dxa" w:w="300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Courier New" w:cs="Courier New" w:eastAsia="Courier New" w:hAnsi="Courier New"/>
                <w:b w:val="false"/>
                <w:bCs w:val="false"/>
                <w:i w:val="false"/>
                <w:iCs w:val="false"/>
                <w:color w:val="1A1A2E"/>
                <w:sz w:val="18"/>
                <w:szCs w:val="18"/>
              </w:rPr>
              <w:t xml:space="preserve">--color-divider-dark</w:t>
            </w:r>
          </w:p>
        </w:tc>
        <w:tc>
          <w:tcPr>
            <w:tcW w:type="dxa" w:w="150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Courier New" w:cs="Courier New" w:eastAsia="Courier New" w:hAnsi="Courier New"/>
                <w:b w:val="false"/>
                <w:bCs w:val="false"/>
                <w:i w:val="false"/>
                <w:iCs w:val="false"/>
                <w:color w:val="1A1A2E"/>
                <w:sz w:val="18"/>
                <w:szCs w:val="18"/>
              </w:rPr>
              <w:t xml:space="preserve">#2A3A55</w:t>
            </w:r>
          </w:p>
        </w:tc>
        <w:tc>
          <w:tcPr>
            <w:tcW w:type="dxa" w:w="1500"/>
            <w:tcBorders>
              <w:top w:val="single" w:color="E8E4DC" w:sz="4"/>
              <w:left w:val="single" w:color="E8E4DC" w:sz="4"/>
              <w:bottom w:val="single" w:color="E8E4DC" w:sz="4"/>
              <w:right w:val="single" w:color="E8E4DC" w:sz="4"/>
            </w:tcBorders>
            <w:shd w:fill="2A3A55" w:val="clear"/>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
            </w:r>
          </w:p>
        </w:tc>
        <w:tc>
          <w:tcPr>
            <w:tcW w:type="dxa" w:w="336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Borders on navy</w:t>
            </w:r>
          </w:p>
        </w:tc>
      </w:tr>
      <w:tr>
        <w:tc>
          <w:tcPr>
            <w:tcW w:type="dxa" w:w="300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Courier New" w:cs="Courier New" w:eastAsia="Courier New" w:hAnsi="Courier New"/>
                <w:b w:val="false"/>
                <w:bCs w:val="false"/>
                <w:i w:val="false"/>
                <w:iCs w:val="false"/>
                <w:color w:val="1A1A2E"/>
                <w:sz w:val="18"/>
                <w:szCs w:val="18"/>
              </w:rPr>
              <w:t xml:space="preserve">--color-text-primary</w:t>
            </w:r>
          </w:p>
        </w:tc>
        <w:tc>
          <w:tcPr>
            <w:tcW w:type="dxa" w:w="150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Courier New" w:cs="Courier New" w:eastAsia="Courier New" w:hAnsi="Courier New"/>
                <w:b w:val="false"/>
                <w:bCs w:val="false"/>
                <w:i w:val="false"/>
                <w:iCs w:val="false"/>
                <w:color w:val="1A1A2E"/>
                <w:sz w:val="18"/>
                <w:szCs w:val="18"/>
              </w:rPr>
              <w:t xml:space="preserve">#1A1A2E</w:t>
            </w:r>
          </w:p>
        </w:tc>
        <w:tc>
          <w:tcPr>
            <w:tcW w:type="dxa" w:w="1500"/>
            <w:tcBorders>
              <w:top w:val="single" w:color="E8E4DC" w:sz="4"/>
              <w:left w:val="single" w:color="E8E4DC" w:sz="4"/>
              <w:bottom w:val="single" w:color="E8E4DC" w:sz="4"/>
              <w:right w:val="single" w:color="E8E4DC" w:sz="4"/>
            </w:tcBorders>
            <w:shd w:fill="1A1A2E" w:val="clear"/>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
            </w:r>
          </w:p>
        </w:tc>
        <w:tc>
          <w:tcPr>
            <w:tcW w:type="dxa" w:w="336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Body text on light backgrounds</w:t>
            </w:r>
          </w:p>
        </w:tc>
      </w:tr>
      <w:tr>
        <w:tc>
          <w:tcPr>
            <w:tcW w:type="dxa" w:w="300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Courier New" w:cs="Courier New" w:eastAsia="Courier New" w:hAnsi="Courier New"/>
                <w:b w:val="false"/>
                <w:bCs w:val="false"/>
                <w:i w:val="false"/>
                <w:iCs w:val="false"/>
                <w:color w:val="1A1A2E"/>
                <w:sz w:val="18"/>
                <w:szCs w:val="18"/>
              </w:rPr>
              <w:t xml:space="preserve">--color-text-muted</w:t>
            </w:r>
          </w:p>
        </w:tc>
        <w:tc>
          <w:tcPr>
            <w:tcW w:type="dxa" w:w="150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Courier New" w:cs="Courier New" w:eastAsia="Courier New" w:hAnsi="Courier New"/>
                <w:b w:val="false"/>
                <w:bCs w:val="false"/>
                <w:i w:val="false"/>
                <w:iCs w:val="false"/>
                <w:color w:val="1A1A2E"/>
                <w:sz w:val="18"/>
                <w:szCs w:val="18"/>
              </w:rPr>
              <w:t xml:space="preserve">#6B6B7A</w:t>
            </w:r>
          </w:p>
        </w:tc>
        <w:tc>
          <w:tcPr>
            <w:tcW w:type="dxa" w:w="1500"/>
            <w:tcBorders>
              <w:top w:val="single" w:color="E8E4DC" w:sz="4"/>
              <w:left w:val="single" w:color="E8E4DC" w:sz="4"/>
              <w:bottom w:val="single" w:color="E8E4DC" w:sz="4"/>
              <w:right w:val="single" w:color="E8E4DC" w:sz="4"/>
            </w:tcBorders>
            <w:shd w:fill="6B6B7A" w:val="clear"/>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
            </w:r>
          </w:p>
        </w:tc>
        <w:tc>
          <w:tcPr>
            <w:tcW w:type="dxa" w:w="336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Labels, captions, metadata</w:t>
            </w:r>
          </w:p>
        </w:tc>
      </w:tr>
      <w:tr>
        <w:tc>
          <w:tcPr>
            <w:tcW w:type="dxa" w:w="300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Courier New" w:cs="Courier New" w:eastAsia="Courier New" w:hAnsi="Courier New"/>
                <w:b w:val="false"/>
                <w:bCs w:val="false"/>
                <w:i w:val="false"/>
                <w:iCs w:val="false"/>
                <w:color w:val="1A1A2E"/>
                <w:sz w:val="18"/>
                <w:szCs w:val="18"/>
              </w:rPr>
              <w:t xml:space="preserve">--color-dek</w:t>
            </w:r>
          </w:p>
        </w:tc>
        <w:tc>
          <w:tcPr>
            <w:tcW w:type="dxa" w:w="150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Courier New" w:cs="Courier New" w:eastAsia="Courier New" w:hAnsi="Courier New"/>
                <w:b w:val="false"/>
                <w:bCs w:val="false"/>
                <w:i w:val="false"/>
                <w:iCs w:val="false"/>
                <w:color w:val="1A1A2E"/>
                <w:sz w:val="18"/>
                <w:szCs w:val="18"/>
              </w:rPr>
              <w:t xml:space="preserve">#56514B</w:t>
            </w:r>
          </w:p>
        </w:tc>
        <w:tc>
          <w:tcPr>
            <w:tcW w:type="dxa" w:w="1500"/>
            <w:tcBorders>
              <w:top w:val="single" w:color="E8E4DC" w:sz="4"/>
              <w:left w:val="single" w:color="E8E4DC" w:sz="4"/>
              <w:bottom w:val="single" w:color="E8E4DC" w:sz="4"/>
              <w:right w:val="single" w:color="E8E4DC" w:sz="4"/>
            </w:tcBorders>
            <w:shd w:fill="56514B" w:val="clear"/>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
            </w:r>
          </w:p>
        </w:tc>
        <w:tc>
          <w:tcPr>
            <w:tcW w:type="dxa" w:w="336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Muted warm stone — italic subtitles, deks</w:t>
            </w:r>
          </w:p>
        </w:tc>
      </w:tr>
      <w:tr>
        <w:tc>
          <w:tcPr>
            <w:tcW w:type="dxa" w:w="300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Courier New" w:cs="Courier New" w:eastAsia="Courier New" w:hAnsi="Courier New"/>
                <w:b w:val="false"/>
                <w:bCs w:val="false"/>
                <w:i w:val="false"/>
                <w:iCs w:val="false"/>
                <w:color w:val="1A1A2E"/>
                <w:sz w:val="18"/>
                <w:szCs w:val="18"/>
              </w:rPr>
              <w:t xml:space="preserve">--color-success</w:t>
            </w:r>
          </w:p>
        </w:tc>
        <w:tc>
          <w:tcPr>
            <w:tcW w:type="dxa" w:w="150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Courier New" w:cs="Courier New" w:eastAsia="Courier New" w:hAnsi="Courier New"/>
                <w:b w:val="false"/>
                <w:bCs w:val="false"/>
                <w:i w:val="false"/>
                <w:iCs w:val="false"/>
                <w:color w:val="1A1A2E"/>
                <w:sz w:val="18"/>
                <w:szCs w:val="18"/>
              </w:rPr>
              <w:t xml:space="preserve">#27AE60</w:t>
            </w:r>
          </w:p>
        </w:tc>
        <w:tc>
          <w:tcPr>
            <w:tcW w:type="dxa" w:w="1500"/>
            <w:tcBorders>
              <w:top w:val="single" w:color="E8E4DC" w:sz="4"/>
              <w:left w:val="single" w:color="E8E4DC" w:sz="4"/>
              <w:bottom w:val="single" w:color="E8E4DC" w:sz="4"/>
              <w:right w:val="single" w:color="E8E4DC" w:sz="4"/>
            </w:tcBorders>
            <w:shd w:fill="27AE60" w:val="clear"/>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
            </w:r>
          </w:p>
        </w:tc>
        <w:tc>
          <w:tcPr>
            <w:tcW w:type="dxa" w:w="336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Status: delivered, on-track, active subscription</w:t>
            </w:r>
          </w:p>
        </w:tc>
      </w:tr>
      <w:tr>
        <w:tc>
          <w:tcPr>
            <w:tcW w:type="dxa" w:w="300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Courier New" w:cs="Courier New" w:eastAsia="Courier New" w:hAnsi="Courier New"/>
                <w:b w:val="false"/>
                <w:bCs w:val="false"/>
                <w:i w:val="false"/>
                <w:iCs w:val="false"/>
                <w:color w:val="1A1A2E"/>
                <w:sz w:val="18"/>
                <w:szCs w:val="18"/>
              </w:rPr>
              <w:t xml:space="preserve">--color-warning</w:t>
            </w:r>
          </w:p>
        </w:tc>
        <w:tc>
          <w:tcPr>
            <w:tcW w:type="dxa" w:w="150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Courier New" w:cs="Courier New" w:eastAsia="Courier New" w:hAnsi="Courier New"/>
                <w:b w:val="false"/>
                <w:bCs w:val="false"/>
                <w:i w:val="false"/>
                <w:iCs w:val="false"/>
                <w:color w:val="1A1A2E"/>
                <w:sz w:val="18"/>
                <w:szCs w:val="18"/>
              </w:rPr>
              <w:t xml:space="preserve">#E67E22</w:t>
            </w:r>
          </w:p>
        </w:tc>
        <w:tc>
          <w:tcPr>
            <w:tcW w:type="dxa" w:w="1500"/>
            <w:tcBorders>
              <w:top w:val="single" w:color="E8E4DC" w:sz="4"/>
              <w:left w:val="single" w:color="E8E4DC" w:sz="4"/>
              <w:bottom w:val="single" w:color="E8E4DC" w:sz="4"/>
              <w:right w:val="single" w:color="E8E4DC" w:sz="4"/>
            </w:tcBorders>
            <w:shd w:fill="E67E22" w:val="clear"/>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
            </w:r>
          </w:p>
        </w:tc>
        <w:tc>
          <w:tcPr>
            <w:tcW w:type="dxa" w:w="336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Status: warning, payment due</w:t>
            </w:r>
          </w:p>
        </w:tc>
      </w:tr>
      <w:tr>
        <w:tc>
          <w:tcPr>
            <w:tcW w:type="dxa" w:w="300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Courier New" w:cs="Courier New" w:eastAsia="Courier New" w:hAnsi="Courier New"/>
                <w:b w:val="false"/>
                <w:bCs w:val="false"/>
                <w:i w:val="false"/>
                <w:iCs w:val="false"/>
                <w:color w:val="1A1A2E"/>
                <w:sz w:val="18"/>
                <w:szCs w:val="18"/>
              </w:rPr>
              <w:t xml:space="preserve">--color-info</w:t>
            </w:r>
          </w:p>
        </w:tc>
        <w:tc>
          <w:tcPr>
            <w:tcW w:type="dxa" w:w="150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Courier New" w:cs="Courier New" w:eastAsia="Courier New" w:hAnsi="Courier New"/>
                <w:b w:val="false"/>
                <w:bCs w:val="false"/>
                <w:i w:val="false"/>
                <w:iCs w:val="false"/>
                <w:color w:val="1A1A2E"/>
                <w:sz w:val="18"/>
                <w:szCs w:val="18"/>
              </w:rPr>
              <w:t xml:space="preserve">#2980B9</w:t>
            </w:r>
          </w:p>
        </w:tc>
        <w:tc>
          <w:tcPr>
            <w:tcW w:type="dxa" w:w="1500"/>
            <w:tcBorders>
              <w:top w:val="single" w:color="E8E4DC" w:sz="4"/>
              <w:left w:val="single" w:color="E8E4DC" w:sz="4"/>
              <w:bottom w:val="single" w:color="E8E4DC" w:sz="4"/>
              <w:right w:val="single" w:color="E8E4DC" w:sz="4"/>
            </w:tcBorders>
            <w:shd w:fill="2980B9" w:val="clear"/>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
            </w:r>
          </w:p>
        </w:tc>
        <w:tc>
          <w:tcPr>
            <w:tcW w:type="dxa" w:w="336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Status: informational</w:t>
            </w:r>
          </w:p>
        </w:tc>
      </w:tr>
    </w:tbl>
    <w:tbl>
      <w:tblPr>
        <w:tblW w:type="dxa" w:w="9360"/>
        <w:tblBorders>
          <w:top w:val="single" w:color="BC1B1D" w:sz="4"/>
          <w:left w:val="single" w:color="BC1B1D" w:sz="18"/>
          <w:bottom w:val="single" w:color="BC1B1D" w:sz="4"/>
          <w:right w:val="single" w:color="BC1B1D" w:sz="4"/>
          <w:insideH w:val="none"/>
          <w:insideV w:val="none"/>
        </w:tblBorders>
      </w:tblPr>
      <w:tblGrid>
        <w:gridCol w:w="9360"/>
      </w:tblGrid>
      <w:tr>
        <w:tc>
          <w:tcPr>
            <w:tcW w:type="dxa" w:w="9360"/>
            <w:shd w:fill="FBE9E9" w:val="clear"/>
            <w:tcMar>
              <w:top w:type="dxa" w:w="180"/>
              <w:left w:type="dxa" w:w="240"/>
              <w:bottom w:type="dxa" w:w="180"/>
              <w:right w:type="dxa" w:w="200"/>
            </w:tcMar>
          </w:tcPr>
          <w:p>
            <w:pPr>
              <w:spacing w:after="80"/>
            </w:pPr>
            <w:r>
              <w:rPr>
                <w:rFonts w:ascii="Arial" w:cs="Arial" w:eastAsia="Arial" w:hAnsi="Arial"/>
                <w:b/>
                <w:bCs/>
                <w:color w:val="BC1B1D"/>
                <w:sz w:val="20"/>
                <w:szCs w:val="20"/>
              </w:rPr>
              <w:t xml:space="preserve">Banned colors</w:t>
            </w:r>
          </w:p>
          <w:p>
            <w:pPr>
              <w:spacing w:after="60"/>
            </w:pPr>
            <w:r>
              <w:rPr>
                <w:rFonts w:ascii="Arial" w:cs="Arial" w:eastAsia="Arial" w:hAnsi="Arial"/>
                <w:color w:val="1A1A2E"/>
                <w:sz w:val="21"/>
                <w:szCs w:val="21"/>
              </w:rPr>
              <w:t xml:space="preserve">No gold (the previous brand accent — we are mid-migration away).</w:t>
            </w:r>
          </w:p>
          <w:p>
            <w:pPr>
              <w:spacing w:after="60"/>
            </w:pPr>
            <w:r>
              <w:rPr>
                <w:rFonts w:ascii="Arial" w:cs="Arial" w:eastAsia="Arial" w:hAnsi="Arial"/>
                <w:color w:val="1A1A2E"/>
                <w:sz w:val="21"/>
                <w:szCs w:val="21"/>
              </w:rPr>
              <w:t xml:space="preserve">No gradients anywhere.</w:t>
            </w:r>
          </w:p>
          <w:p>
            <w:pPr>
              <w:spacing w:after="60"/>
            </w:pPr>
            <w:r>
              <w:rPr>
                <w:rFonts w:ascii="Arial" w:cs="Arial" w:eastAsia="Arial" w:hAnsi="Arial"/>
                <w:color w:val="1A1A2E"/>
                <w:sz w:val="21"/>
                <w:szCs w:val="21"/>
              </w:rPr>
              <w:t xml:space="preserve">No purple anywhere.</w:t>
            </w:r>
          </w:p>
          <w:p>
            <w:pPr>
              <w:spacing w:after="60"/>
            </w:pPr>
            <w:r>
              <w:rPr>
                <w:rFonts w:ascii="Arial" w:cs="Arial" w:eastAsia="Arial" w:hAnsi="Arial"/>
                <w:color w:val="1A1A2E"/>
                <w:sz w:val="21"/>
                <w:szCs w:val="21"/>
              </w:rPr>
              <w:t xml:space="preserve">No pure black #000000 — always use --color-text-primary (#1A1A2E).</w:t>
            </w:r>
          </w:p>
        </w:tc>
      </w:tr>
    </w:tbl>
    <w:p>
      <w:pPr>
        <w:pStyle w:val="Heading2"/>
        <w:spacing w:after="140" w:before="320"/>
      </w:pPr>
      <w:r>
        <w:rPr>
          <w:rFonts w:ascii="Arial" w:cs="Arial" w:eastAsia="Arial" w:hAnsi="Arial"/>
          <w:b/>
          <w:bCs/>
          <w:color w:val="0F1E35"/>
          <w:sz w:val="28"/>
          <w:szCs w:val="28"/>
        </w:rPr>
        <w:t xml:space="preserve">3.2 Typography tokens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E8E4DC" w:sz="4"/>
              <w:left w:val="single" w:color="E8E4DC" w:sz="4"/>
              <w:bottom w:val="single" w:color="E8E4DC" w:sz="4"/>
              <w:right w:val="single" w:color="E8E4DC" w:sz="4"/>
            </w:tcBorders>
            <w:shd w:fill="0F1E35" w:val="clear"/>
            <w:tcMar>
              <w:top w:type="dxa" w:w="100"/>
              <w:left w:type="dxa" w:w="140"/>
              <w:bottom w:type="dxa" w:w="100"/>
              <w:right w:type="dxa" w:w="140"/>
            </w:tcMar>
          </w:tcPr>
          <w:p>
            <w:pPr>
              <w:jc w:val="left"/>
            </w:pPr>
            <w:r>
              <w:rPr>
                <w:rFonts w:ascii="Arial" w:cs="Arial" w:eastAsia="Arial" w:hAnsi="Arial"/>
                <w:b/>
                <w:bCs/>
                <w:i w:val="false"/>
                <w:iCs w:val="false"/>
                <w:color w:val="FFFFFF"/>
                <w:sz w:val="19"/>
                <w:szCs w:val="19"/>
              </w:rPr>
              <w:t xml:space="preserve">Token</w:t>
            </w:r>
          </w:p>
        </w:tc>
        <w:tc>
          <w:tcPr>
            <w:tcW w:type="dxa" w:w="2400"/>
            <w:tcBorders>
              <w:top w:val="single" w:color="E8E4DC" w:sz="4"/>
              <w:left w:val="single" w:color="E8E4DC" w:sz="4"/>
              <w:bottom w:val="single" w:color="E8E4DC" w:sz="4"/>
              <w:right w:val="single" w:color="E8E4DC" w:sz="4"/>
            </w:tcBorders>
            <w:shd w:fill="0F1E35" w:val="clear"/>
            <w:tcMar>
              <w:top w:type="dxa" w:w="100"/>
              <w:left w:type="dxa" w:w="140"/>
              <w:bottom w:type="dxa" w:w="100"/>
              <w:right w:type="dxa" w:w="140"/>
            </w:tcMar>
          </w:tcPr>
          <w:p>
            <w:pPr>
              <w:jc w:val="left"/>
            </w:pPr>
            <w:r>
              <w:rPr>
                <w:rFonts w:ascii="Arial" w:cs="Arial" w:eastAsia="Arial" w:hAnsi="Arial"/>
                <w:b/>
                <w:bCs/>
                <w:i w:val="false"/>
                <w:iCs w:val="false"/>
                <w:color w:val="FFFFFF"/>
                <w:sz w:val="19"/>
                <w:szCs w:val="19"/>
              </w:rPr>
              <w:t xml:space="preserve">Font</w:t>
            </w:r>
          </w:p>
        </w:tc>
        <w:tc>
          <w:tcPr>
            <w:tcW w:type="dxa" w:w="4560"/>
            <w:tcBorders>
              <w:top w:val="single" w:color="E8E4DC" w:sz="4"/>
              <w:left w:val="single" w:color="E8E4DC" w:sz="4"/>
              <w:bottom w:val="single" w:color="E8E4DC" w:sz="4"/>
              <w:right w:val="single" w:color="E8E4DC" w:sz="4"/>
            </w:tcBorders>
            <w:shd w:fill="0F1E35" w:val="clear"/>
            <w:tcMar>
              <w:top w:type="dxa" w:w="100"/>
              <w:left w:type="dxa" w:w="140"/>
              <w:bottom w:type="dxa" w:w="100"/>
              <w:right w:type="dxa" w:w="140"/>
            </w:tcMar>
          </w:tcPr>
          <w:p>
            <w:pPr>
              <w:jc w:val="left"/>
            </w:pPr>
            <w:r>
              <w:rPr>
                <w:rFonts w:ascii="Arial" w:cs="Arial" w:eastAsia="Arial" w:hAnsi="Arial"/>
                <w:b/>
                <w:bCs/>
                <w:i w:val="false"/>
                <w:iCs w:val="false"/>
                <w:color w:val="FFFFFF"/>
                <w:sz w:val="19"/>
                <w:szCs w:val="19"/>
              </w:rPr>
              <w:t xml:space="preserve">Role</w:t>
            </w:r>
          </w:p>
        </w:tc>
      </w:tr>
      <w:tr>
        <w:tc>
          <w:tcPr>
            <w:tcW w:type="dxa" w:w="240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Courier New" w:cs="Courier New" w:eastAsia="Courier New" w:hAnsi="Courier New"/>
                <w:b w:val="false"/>
                <w:bCs w:val="false"/>
                <w:i w:val="false"/>
                <w:iCs w:val="false"/>
                <w:color w:val="1A1A2E"/>
                <w:sz w:val="18"/>
                <w:szCs w:val="18"/>
              </w:rPr>
              <w:t xml:space="preserve">--font-serif</w:t>
            </w:r>
          </w:p>
        </w:tc>
        <w:tc>
          <w:tcPr>
            <w:tcW w:type="dxa" w:w="240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bCs/>
                <w:i w:val="false"/>
                <w:iCs w:val="false"/>
                <w:color w:val="1A1A2E"/>
                <w:sz w:val="19"/>
                <w:szCs w:val="19"/>
              </w:rPr>
              <w:t xml:space="preserve">Noto Serif</w:t>
            </w:r>
          </w:p>
        </w:tc>
        <w:tc>
          <w:tcPr>
            <w:tcW w:type="dxa" w:w="456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Headlines, body, deks, pull quotes, drop caps. Variable font preferred for weight flexibility.</w:t>
            </w:r>
          </w:p>
        </w:tc>
      </w:tr>
      <w:tr>
        <w:tc>
          <w:tcPr>
            <w:tcW w:type="dxa" w:w="240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Courier New" w:cs="Courier New" w:eastAsia="Courier New" w:hAnsi="Courier New"/>
                <w:b w:val="false"/>
                <w:bCs w:val="false"/>
                <w:i w:val="false"/>
                <w:iCs w:val="false"/>
                <w:color w:val="1A1A2E"/>
                <w:sz w:val="18"/>
                <w:szCs w:val="18"/>
              </w:rPr>
              <w:t xml:space="preserve">--font-sans</w:t>
            </w:r>
          </w:p>
        </w:tc>
        <w:tc>
          <w:tcPr>
            <w:tcW w:type="dxa" w:w="240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Arial" w:cs="Arial" w:eastAsia="Arial" w:hAnsi="Arial"/>
                <w:b/>
                <w:bCs/>
                <w:i w:val="false"/>
                <w:iCs w:val="false"/>
                <w:color w:val="1A1A2E"/>
                <w:sz w:val="19"/>
                <w:szCs w:val="19"/>
              </w:rPr>
              <w:t xml:space="preserve">Cooper Hewitt (with Barlow then Roboto fallback)</w:t>
            </w:r>
          </w:p>
        </w:tc>
        <w:tc>
          <w:tcPr>
            <w:tcW w:type="dxa" w:w="456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Eyebrows, labels, navigation, UI. Load Cooper Hewitt from cdnfonts.com; Barlow / Roboto from Google Fonts.</w:t>
            </w:r>
          </w:p>
        </w:tc>
      </w:tr>
      <w:tr>
        <w:tc>
          <w:tcPr>
            <w:tcW w:type="dxa" w:w="240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Courier New" w:cs="Courier New" w:eastAsia="Courier New" w:hAnsi="Courier New"/>
                <w:b w:val="false"/>
                <w:bCs w:val="false"/>
                <w:i w:val="false"/>
                <w:iCs w:val="false"/>
                <w:color w:val="1A1A2E"/>
                <w:sz w:val="18"/>
                <w:szCs w:val="18"/>
              </w:rPr>
              <w:t xml:space="preserve">--font-mono</w:t>
            </w:r>
          </w:p>
        </w:tc>
        <w:tc>
          <w:tcPr>
            <w:tcW w:type="dxa" w:w="240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bCs/>
                <w:i w:val="false"/>
                <w:iCs w:val="false"/>
                <w:color w:val="1A1A2E"/>
                <w:sz w:val="19"/>
                <w:szCs w:val="19"/>
              </w:rPr>
              <w:t xml:space="preserve">JetBrains Mono</w:t>
            </w:r>
          </w:p>
        </w:tc>
        <w:tc>
          <w:tcPr>
            <w:tcW w:type="dxa" w:w="456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Data values, timestamps, table content, technical labels. From Google Fonts.</w:t>
            </w:r>
          </w:p>
        </w:tc>
      </w:tr>
    </w:tbl>
    <w:tbl>
      <w:tblPr>
        <w:tblW w:type="dxa" w:w="9360"/>
        <w:tblBorders>
          <w:top w:val="single" w:color="BC1B1D" w:sz="4"/>
          <w:left w:val="single" w:color="BC1B1D" w:sz="18"/>
          <w:bottom w:val="single" w:color="BC1B1D" w:sz="4"/>
          <w:right w:val="single" w:color="BC1B1D" w:sz="4"/>
          <w:insideH w:val="none"/>
          <w:insideV w:val="none"/>
        </w:tblBorders>
      </w:tblPr>
      <w:tblGrid>
        <w:gridCol w:w="9360"/>
      </w:tblGrid>
      <w:tr>
        <w:tc>
          <w:tcPr>
            <w:tcW w:type="dxa" w:w="9360"/>
            <w:shd w:fill="FBE9E9" w:val="clear"/>
            <w:tcMar>
              <w:top w:type="dxa" w:w="180"/>
              <w:left w:type="dxa" w:w="240"/>
              <w:bottom w:type="dxa" w:w="180"/>
              <w:right w:type="dxa" w:w="200"/>
            </w:tcMar>
          </w:tcPr>
          <w:p>
            <w:pPr>
              <w:spacing w:after="80"/>
            </w:pPr>
            <w:r>
              <w:rPr>
                <w:rFonts w:ascii="Arial" w:cs="Arial" w:eastAsia="Arial" w:hAnsi="Arial"/>
                <w:b/>
                <w:bCs/>
                <w:color w:val="BC1B1D"/>
                <w:sz w:val="20"/>
                <w:szCs w:val="20"/>
              </w:rPr>
              <w:t xml:space="preserve">Banned fonts</w:t>
            </w:r>
          </w:p>
          <w:p>
            <w:pPr>
              <w:spacing w:after="60"/>
            </w:pPr>
            <w:r>
              <w:rPr>
                <w:rFonts w:ascii="Arial" w:cs="Arial" w:eastAsia="Arial" w:hAnsi="Arial"/>
                <w:color w:val="1A1A2E"/>
                <w:sz w:val="21"/>
                <w:szCs w:val="21"/>
              </w:rPr>
              <w:t xml:space="preserve">Not Georgia (Georgia is only an acceptable docx fallback for Noto Serif — never use in CSS).</w:t>
            </w:r>
          </w:p>
          <w:p>
            <w:pPr>
              <w:spacing w:after="60"/>
            </w:pPr>
            <w:r>
              <w:rPr>
                <w:rFonts w:ascii="Arial" w:cs="Arial" w:eastAsia="Arial" w:hAnsi="Arial"/>
                <w:color w:val="1A1A2E"/>
                <w:sz w:val="21"/>
                <w:szCs w:val="21"/>
              </w:rPr>
              <w:t xml:space="preserve">Not DM Sans, not Inter, not Helvetica, not Arial — use the three above only.</w:t>
            </w:r>
          </w:p>
        </w:tc>
      </w:tr>
    </w:tbl>
    <w:p>
      <w:pPr>
        <w:pStyle w:val="Heading2"/>
        <w:spacing w:after="140" w:before="320"/>
      </w:pPr>
      <w:r>
        <w:rPr>
          <w:rFonts w:ascii="Arial" w:cs="Arial" w:eastAsia="Arial" w:hAnsi="Arial"/>
          <w:b/>
          <w:bCs/>
          <w:color w:val="0F1E35"/>
          <w:sz w:val="28"/>
          <w:szCs w:val="28"/>
        </w:rPr>
        <w:t xml:space="preserve">3.3 Spacing, sizing, and radius tokens</w:t>
      </w:r>
    </w:p>
    <w:p>
      <w:pPr>
        <w:spacing w:after="120" w:before="0"/>
        <w:jc w:val="left"/>
      </w:pPr>
      <w:r>
        <w:rPr>
          <w:rFonts w:ascii="Arial" w:cs="Arial" w:eastAsia="Arial" w:hAnsi="Arial"/>
          <w:b w:val="false"/>
          <w:bCs w:val="false"/>
          <w:i w:val="false"/>
          <w:iCs w:val="false"/>
          <w:color w:val="1A1A2E"/>
          <w:sz w:val="22"/>
          <w:szCs w:val="22"/>
        </w:rPr>
        <w:t xml:space="preserve">Use a consistent scale. Define once, reference everywhere.</w:t>
      </w:r>
    </w:p>
    <w:p>
      <w:pPr>
        <w:pBdr>
          <w:left w:val="single" w:color="BC1B1D" w:sz="18" w:space="8"/>
        </w:pBdr>
        <w:shd w:fill="F4F4F8" w:val="clear"/>
        <w:spacing w:after="160" w:before="80"/>
        <w:ind w:left="200"/>
      </w:pPr>
      <w:r>
        <w:rPr>
          <w:rFonts w:ascii="Courier New" w:cs="Courier New" w:eastAsia="Courier New" w:hAnsi="Courier New"/>
          <w:color w:val="1A1A2E"/>
          <w:sz w:val="18"/>
          <w:szCs w:val="18"/>
        </w:rPr>
        <w:t xml:space="preserve">:root {</w:t>
      </w:r>
      <w:r>
        <w:br/>
      </w:r>
      <w:r>
        <w:rPr>
          <w:rFonts w:ascii="Courier New" w:cs="Courier New" w:eastAsia="Courier New" w:hAnsi="Courier New"/>
          <w:color w:val="1A1A2E"/>
          <w:sz w:val="18"/>
          <w:szCs w:val="18"/>
        </w:rPr>
        <w:t xml:space="preserve">  /* spacing — 4px base scale */</w:t>
      </w:r>
      <w:r>
        <w:br/>
      </w:r>
      <w:r>
        <w:rPr>
          <w:rFonts w:ascii="Courier New" w:cs="Courier New" w:eastAsia="Courier New" w:hAnsi="Courier New"/>
          <w:color w:val="1A1A2E"/>
          <w:sz w:val="18"/>
          <w:szCs w:val="18"/>
        </w:rPr>
        <w:t xml:space="preserve">  --space-1: 0.25rem;   /* 4px  */</w:t>
      </w:r>
      <w:r>
        <w:br/>
      </w:r>
      <w:r>
        <w:rPr>
          <w:rFonts w:ascii="Courier New" w:cs="Courier New" w:eastAsia="Courier New" w:hAnsi="Courier New"/>
          <w:color w:val="1A1A2E"/>
          <w:sz w:val="18"/>
          <w:szCs w:val="18"/>
        </w:rPr>
        <w:t xml:space="preserve">  --space-2: 0.5rem;    /* 8px  */</w:t>
      </w:r>
      <w:r>
        <w:br/>
      </w:r>
      <w:r>
        <w:rPr>
          <w:rFonts w:ascii="Courier New" w:cs="Courier New" w:eastAsia="Courier New" w:hAnsi="Courier New"/>
          <w:color w:val="1A1A2E"/>
          <w:sz w:val="18"/>
          <w:szCs w:val="18"/>
        </w:rPr>
        <w:t xml:space="preserve">  --space-3: 0.75rem;   /* 12px */</w:t>
      </w:r>
      <w:r>
        <w:br/>
      </w:r>
      <w:r>
        <w:rPr>
          <w:rFonts w:ascii="Courier New" w:cs="Courier New" w:eastAsia="Courier New" w:hAnsi="Courier New"/>
          <w:color w:val="1A1A2E"/>
          <w:sz w:val="18"/>
          <w:szCs w:val="18"/>
        </w:rPr>
        <w:t xml:space="preserve">  --space-4: 1rem;      /* 16px */</w:t>
      </w:r>
      <w:r>
        <w:br/>
      </w:r>
      <w:r>
        <w:rPr>
          <w:rFonts w:ascii="Courier New" w:cs="Courier New" w:eastAsia="Courier New" w:hAnsi="Courier New"/>
          <w:color w:val="1A1A2E"/>
          <w:sz w:val="18"/>
          <w:szCs w:val="18"/>
        </w:rPr>
        <w:t xml:space="preserve">  --space-6: 1.5rem;    /* 24px */</w:t>
      </w:r>
      <w:r>
        <w:br/>
      </w:r>
      <w:r>
        <w:rPr>
          <w:rFonts w:ascii="Courier New" w:cs="Courier New" w:eastAsia="Courier New" w:hAnsi="Courier New"/>
          <w:color w:val="1A1A2E"/>
          <w:sz w:val="18"/>
          <w:szCs w:val="18"/>
        </w:rPr>
        <w:t xml:space="preserve">  --space-8: 2rem;      /* 32px */</w:t>
      </w:r>
      <w:r>
        <w:br/>
      </w:r>
      <w:r>
        <w:rPr>
          <w:rFonts w:ascii="Courier New" w:cs="Courier New" w:eastAsia="Courier New" w:hAnsi="Courier New"/>
          <w:color w:val="1A1A2E"/>
          <w:sz w:val="18"/>
          <w:szCs w:val="18"/>
        </w:rPr>
        <w:t xml:space="preserve">  --space-12: 3rem;     /* 48px */</w:t>
      </w:r>
      <w:r>
        <w:br/>
      </w:r>
      <w:r>
        <w:rPr>
          <w:rFonts w:ascii="Courier New" w:cs="Courier New" w:eastAsia="Courier New" w:hAnsi="Courier New"/>
          <w:color w:val="1A1A2E"/>
          <w:sz w:val="18"/>
          <w:szCs w:val="18"/>
        </w:rPr>
        <w:t xml:space="preserve">  --space-16: 4rem;     /* 64px */</w:t>
      </w:r>
      <w:r>
        <w:br/>
      </w:r>
      <w:r>
        <w:rPr>
          <w:rFonts w:ascii="Courier New" w:cs="Courier New" w:eastAsia="Courier New" w:hAnsi="Courier New"/>
          <w:color w:val="1A1A2E"/>
          <w:sz w:val="18"/>
          <w:szCs w:val="18"/>
        </w:rPr>
        <w:t xml:space="preserve">  --space-24: 6rem;     /* 96px */</w:t>
      </w:r>
      <w:r>
        <w:br/>
      </w:r>
      <w:r>
        <w:rPr>
          <w:rFonts w:ascii="Courier New" w:cs="Courier New" w:eastAsia="Courier New" w:hAnsi="Courier New"/>
          <w:color w:val="1A1A2E"/>
          <w:sz w:val="18"/>
          <w:szCs w:val="18"/>
        </w:rPr>
        <w:t xml:space="preserve"/>
      </w:r>
      <w:r>
        <w:br/>
      </w:r>
      <w:r>
        <w:rPr>
          <w:rFonts w:ascii="Courier New" w:cs="Courier New" w:eastAsia="Courier New" w:hAnsi="Courier New"/>
          <w:color w:val="1A1A2E"/>
          <w:sz w:val="18"/>
          <w:szCs w:val="18"/>
        </w:rPr>
        <w:t xml:space="preserve">  /* type scale */</w:t>
      </w:r>
      <w:r>
        <w:br/>
      </w:r>
      <w:r>
        <w:rPr>
          <w:rFonts w:ascii="Courier New" w:cs="Courier New" w:eastAsia="Courier New" w:hAnsi="Courier New"/>
          <w:color w:val="1A1A2E"/>
          <w:sz w:val="18"/>
          <w:szCs w:val="18"/>
        </w:rPr>
        <w:t xml:space="preserve">  --text-xs: 0.75rem;</w:t>
      </w:r>
      <w:r>
        <w:br/>
      </w:r>
      <w:r>
        <w:rPr>
          <w:rFonts w:ascii="Courier New" w:cs="Courier New" w:eastAsia="Courier New" w:hAnsi="Courier New"/>
          <w:color w:val="1A1A2E"/>
          <w:sz w:val="18"/>
          <w:szCs w:val="18"/>
        </w:rPr>
        <w:t xml:space="preserve">  --text-sm: 0.875rem;</w:t>
      </w:r>
      <w:r>
        <w:br/>
      </w:r>
      <w:r>
        <w:rPr>
          <w:rFonts w:ascii="Courier New" w:cs="Courier New" w:eastAsia="Courier New" w:hAnsi="Courier New"/>
          <w:color w:val="1A1A2E"/>
          <w:sz w:val="18"/>
          <w:szCs w:val="18"/>
        </w:rPr>
        <w:t xml:space="preserve">  --text-base: 1rem;</w:t>
      </w:r>
      <w:r>
        <w:br/>
      </w:r>
      <w:r>
        <w:rPr>
          <w:rFonts w:ascii="Courier New" w:cs="Courier New" w:eastAsia="Courier New" w:hAnsi="Courier New"/>
          <w:color w:val="1A1A2E"/>
          <w:sz w:val="18"/>
          <w:szCs w:val="18"/>
        </w:rPr>
        <w:t xml:space="preserve">  --text-lg: 1.125rem;</w:t>
      </w:r>
      <w:r>
        <w:br/>
      </w:r>
      <w:r>
        <w:rPr>
          <w:rFonts w:ascii="Courier New" w:cs="Courier New" w:eastAsia="Courier New" w:hAnsi="Courier New"/>
          <w:color w:val="1A1A2E"/>
          <w:sz w:val="18"/>
          <w:szCs w:val="18"/>
        </w:rPr>
        <w:t xml:space="preserve">  --text-xl: 1.25rem;</w:t>
      </w:r>
      <w:r>
        <w:br/>
      </w:r>
      <w:r>
        <w:rPr>
          <w:rFonts w:ascii="Courier New" w:cs="Courier New" w:eastAsia="Courier New" w:hAnsi="Courier New"/>
          <w:color w:val="1A1A2E"/>
          <w:sz w:val="18"/>
          <w:szCs w:val="18"/>
        </w:rPr>
        <w:t xml:space="preserve">  --text-2xl: 1.5rem;</w:t>
      </w:r>
      <w:r>
        <w:br/>
      </w:r>
      <w:r>
        <w:rPr>
          <w:rFonts w:ascii="Courier New" w:cs="Courier New" w:eastAsia="Courier New" w:hAnsi="Courier New"/>
          <w:color w:val="1A1A2E"/>
          <w:sz w:val="18"/>
          <w:szCs w:val="18"/>
        </w:rPr>
        <w:t xml:space="preserve">  --text-3xl: 2rem;</w:t>
      </w:r>
      <w:r>
        <w:br/>
      </w:r>
      <w:r>
        <w:rPr>
          <w:rFonts w:ascii="Courier New" w:cs="Courier New" w:eastAsia="Courier New" w:hAnsi="Courier New"/>
          <w:color w:val="1A1A2E"/>
          <w:sz w:val="18"/>
          <w:szCs w:val="18"/>
        </w:rPr>
        <w:t xml:space="preserve">  --text-4xl: 2.5rem;</w:t>
      </w:r>
      <w:r>
        <w:br/>
      </w:r>
      <w:r>
        <w:rPr>
          <w:rFonts w:ascii="Courier New" w:cs="Courier New" w:eastAsia="Courier New" w:hAnsi="Courier New"/>
          <w:color w:val="1A1A2E"/>
          <w:sz w:val="18"/>
          <w:szCs w:val="18"/>
        </w:rPr>
        <w:t xml:space="preserve">  --text-5xl: 3rem;</w:t>
      </w:r>
      <w:r>
        <w:br/>
      </w:r>
      <w:r>
        <w:rPr>
          <w:rFonts w:ascii="Courier New" w:cs="Courier New" w:eastAsia="Courier New" w:hAnsi="Courier New"/>
          <w:color w:val="1A1A2E"/>
          <w:sz w:val="18"/>
          <w:szCs w:val="18"/>
        </w:rPr>
        <w:t xml:space="preserve"/>
      </w:r>
      <w:r>
        <w:br/>
      </w:r>
      <w:r>
        <w:rPr>
          <w:rFonts w:ascii="Courier New" w:cs="Courier New" w:eastAsia="Courier New" w:hAnsi="Courier New"/>
          <w:color w:val="1A1A2E"/>
          <w:sz w:val="18"/>
          <w:szCs w:val="18"/>
        </w:rPr>
        <w:t xml:space="preserve">  /* radius — note ceiling */</w:t>
      </w:r>
      <w:r>
        <w:br/>
      </w:r>
      <w:r>
        <w:rPr>
          <w:rFonts w:ascii="Courier New" w:cs="Courier New" w:eastAsia="Courier New" w:hAnsi="Courier New"/>
          <w:color w:val="1A1A2E"/>
          <w:sz w:val="18"/>
          <w:szCs w:val="18"/>
        </w:rPr>
        <w:t xml:space="preserve">  --radius-sm: 2px;</w:t>
      </w:r>
      <w:r>
        <w:br/>
      </w:r>
      <w:r>
        <w:rPr>
          <w:rFonts w:ascii="Courier New" w:cs="Courier New" w:eastAsia="Courier New" w:hAnsi="Courier New"/>
          <w:color w:val="1A1A2E"/>
          <w:sz w:val="18"/>
          <w:szCs w:val="18"/>
        </w:rPr>
        <w:t xml:space="preserve">  --radius-md: 2px;   /* yes, the same — 2px is the maximum */</w:t>
      </w:r>
      <w:r>
        <w:br/>
      </w:r>
      <w:r>
        <w:rPr>
          <w:rFonts w:ascii="Courier New" w:cs="Courier New" w:eastAsia="Courier New" w:hAnsi="Courier New"/>
          <w:color w:val="1A1A2E"/>
          <w:sz w:val="18"/>
          <w:szCs w:val="18"/>
        </w:rPr>
        <w:t xml:space="preserve">  /* never use border-radius &gt; 2px. No pills, no fully rounded buttons. */</w:t>
      </w:r>
      <w:r>
        <w:br/>
      </w:r>
      <w:r>
        <w:rPr>
          <w:rFonts w:ascii="Courier New" w:cs="Courier New" w:eastAsia="Courier New" w:hAnsi="Courier New"/>
          <w:color w:val="1A1A2E"/>
          <w:sz w:val="18"/>
          <w:szCs w:val="18"/>
        </w:rPr>
        <w:t xml:space="preserve"/>
      </w:r>
      <w:r>
        <w:br/>
      </w:r>
      <w:r>
        <w:rPr>
          <w:rFonts w:ascii="Courier New" w:cs="Courier New" w:eastAsia="Courier New" w:hAnsi="Courier New"/>
          <w:color w:val="1A1A2E"/>
          <w:sz w:val="18"/>
          <w:szCs w:val="18"/>
        </w:rPr>
        <w:t xml:space="preserve">  /* line widths */</w:t>
      </w:r>
      <w:r>
        <w:br/>
      </w:r>
      <w:r>
        <w:rPr>
          <w:rFonts w:ascii="Courier New" w:cs="Courier New" w:eastAsia="Courier New" w:hAnsi="Courier New"/>
          <w:color w:val="1A1A2E"/>
          <w:sz w:val="18"/>
          <w:szCs w:val="18"/>
        </w:rPr>
        <w:t xml:space="preserve">  --border-thin: 1px;</w:t>
      </w:r>
      <w:r>
        <w:br/>
      </w:r>
      <w:r>
        <w:rPr>
          <w:rFonts w:ascii="Courier New" w:cs="Courier New" w:eastAsia="Courier New" w:hAnsi="Courier New"/>
          <w:color w:val="1A1A2E"/>
          <w:sz w:val="18"/>
          <w:szCs w:val="18"/>
        </w:rPr>
        <w:t xml:space="preserve">  --border-thick: 3px;  /* the signature red left border */</w:t>
      </w:r>
      <w:r>
        <w:br/>
      </w:r>
      <w:r>
        <w:rPr>
          <w:rFonts w:ascii="Courier New" w:cs="Courier New" w:eastAsia="Courier New" w:hAnsi="Courier New"/>
          <w:color w:val="1A1A2E"/>
          <w:sz w:val="18"/>
          <w:szCs w:val="18"/>
        </w:rPr>
        <w:t xml:space="preserve"/>
      </w:r>
      <w:r>
        <w:br/>
      </w:r>
      <w:r>
        <w:rPr>
          <w:rFonts w:ascii="Courier New" w:cs="Courier New" w:eastAsia="Courier New" w:hAnsi="Courier New"/>
          <w:color w:val="1A1A2E"/>
          <w:sz w:val="18"/>
          <w:szCs w:val="18"/>
        </w:rPr>
        <w:t xml:space="preserve">  /* timing */</w:t>
      </w:r>
      <w:r>
        <w:br/>
      </w:r>
      <w:r>
        <w:rPr>
          <w:rFonts w:ascii="Courier New" w:cs="Courier New" w:eastAsia="Courier New" w:hAnsi="Courier New"/>
          <w:color w:val="1A1A2E"/>
          <w:sz w:val="18"/>
          <w:szCs w:val="18"/>
        </w:rPr>
        <w:t xml:space="preserve">  --transition-fast: 120ms;</w:t>
      </w:r>
      <w:r>
        <w:br/>
      </w:r>
      <w:r>
        <w:rPr>
          <w:rFonts w:ascii="Courier New" w:cs="Courier New" w:eastAsia="Courier New" w:hAnsi="Courier New"/>
          <w:color w:val="1A1A2E"/>
          <w:sz w:val="18"/>
          <w:szCs w:val="18"/>
        </w:rPr>
        <w:t xml:space="preserve">  --transition-base: 200ms;</w:t>
      </w:r>
      <w:r>
        <w:br/>
      </w:r>
      <w:r>
        <w:rPr>
          <w:rFonts w:ascii="Courier New" w:cs="Courier New" w:eastAsia="Courier New" w:hAnsi="Courier New"/>
          <w:color w:val="1A1A2E"/>
          <w:sz w:val="18"/>
          <w:szCs w:val="18"/>
        </w:rPr>
        <w:t xml:space="preserve">}</w:t>
      </w:r>
    </w:p>
    <w:p>
      <w:pPr>
        <w:pStyle w:val="Heading2"/>
        <w:spacing w:after="140" w:before="320"/>
      </w:pPr>
      <w:r>
        <w:rPr>
          <w:rFonts w:ascii="Arial" w:cs="Arial" w:eastAsia="Arial" w:hAnsi="Arial"/>
          <w:b/>
          <w:bCs/>
          <w:color w:val="0F1E35"/>
          <w:sz w:val="28"/>
          <w:szCs w:val="28"/>
        </w:rPr>
        <w:t xml:space="preserve">3.4 The signature element — 3px red left border</w:t>
      </w:r>
    </w:p>
    <w:p>
      <w:pPr>
        <w:spacing w:after="120" w:before="0"/>
        <w:jc w:val="left"/>
      </w:pPr>
      <w:r>
        <w:rPr>
          <w:rFonts w:ascii="Arial" w:cs="Arial" w:eastAsia="Arial" w:hAnsi="Arial"/>
          <w:b w:val="false"/>
          <w:bCs w:val="false"/>
          <w:i w:val="false"/>
          <w:iCs w:val="false"/>
          <w:color w:val="1A1A2E"/>
          <w:sz w:val="22"/>
          <w:szCs w:val="22"/>
        </w:rPr>
        <w:t xml:space="preserve">This is the single most recognizable Ascendance design element. Apply to:</w:t>
      </w:r>
    </w:p>
    <w:p>
      <w:pPr>
        <w:pStyle w:val="ListParagraph"/>
        <w:numPr>
          <w:ilvl w:val="0"/>
          <w:numId w:val="2"/>
        </w:numPr>
        <w:spacing w:after="70"/>
      </w:pPr>
      <w:r>
        <w:rPr>
          <w:rFonts w:ascii="Arial" w:cs="Arial" w:eastAsia="Arial" w:hAnsi="Arial"/>
          <w:color w:val="1A1A2E"/>
          <w:sz w:val="22"/>
          <w:szCs w:val="22"/>
        </w:rPr>
        <w:t xml:space="preserve">All card-style components (article cards, dossier cards, dashboard cards).</w:t>
      </w:r>
    </w:p>
    <w:p>
      <w:pPr>
        <w:pStyle w:val="ListParagraph"/>
        <w:numPr>
          <w:ilvl w:val="0"/>
          <w:numId w:val="2"/>
        </w:numPr>
        <w:spacing w:after="70"/>
      </w:pPr>
      <w:r>
        <w:rPr>
          <w:rFonts w:ascii="Arial" w:cs="Arial" w:eastAsia="Arial" w:hAnsi="Arial"/>
          <w:color w:val="1A1A2E"/>
          <w:sz w:val="22"/>
          <w:szCs w:val="22"/>
        </w:rPr>
        <w:t xml:space="preserve">Pull quotes inside articles.</w:t>
      </w:r>
    </w:p>
    <w:p>
      <w:pPr>
        <w:pStyle w:val="ListParagraph"/>
        <w:numPr>
          <w:ilvl w:val="0"/>
          <w:numId w:val="2"/>
        </w:numPr>
        <w:spacing w:after="70"/>
      </w:pPr>
      <w:r>
        <w:rPr>
          <w:rFonts w:ascii="Arial" w:cs="Arial" w:eastAsia="Arial" w:hAnsi="Arial"/>
          <w:color w:val="1A1A2E"/>
          <w:sz w:val="22"/>
          <w:szCs w:val="22"/>
        </w:rPr>
        <w:t xml:space="preserve">Featured callouts.</w:t>
      </w:r>
    </w:p>
    <w:p>
      <w:pPr>
        <w:pStyle w:val="ListParagraph"/>
        <w:numPr>
          <w:ilvl w:val="0"/>
          <w:numId w:val="2"/>
        </w:numPr>
        <w:spacing w:after="70"/>
      </w:pPr>
      <w:r>
        <w:rPr>
          <w:rFonts w:ascii="Arial" w:cs="Arial" w:eastAsia="Arial" w:hAnsi="Arial"/>
          <w:color w:val="1A1A2E"/>
          <w:sz w:val="22"/>
          <w:szCs w:val="22"/>
        </w:rPr>
        <w:t xml:space="preserve">The subscribe-to-continue paywall block.</w:t>
      </w:r>
    </w:p>
    <w:p>
      <w:pPr>
        <w:spacing w:after="120" w:before="0"/>
        <w:jc w:val="left"/>
      </w:pPr>
      <w:r>
        <w:rPr>
          <w:rFonts w:ascii="Arial" w:cs="Arial" w:eastAsia="Arial" w:hAnsi="Arial"/>
          <w:b w:val="false"/>
          <w:bCs w:val="false"/>
          <w:i/>
          <w:iCs/>
          <w:color w:val="6B6B7A"/>
          <w:sz w:val="22"/>
          <w:szCs w:val="22"/>
        </w:rPr>
        <w:t xml:space="preserve">It is structural, not decorative. Always 3px, always solid, always --color-red. Border-radius on the card is 2px maximum.</w:t>
      </w:r>
    </w:p>
    <w:p>
      <w:pPr>
        <w:pBdr>
          <w:left w:val="single" w:color="BC1B1D" w:sz="18" w:space="8"/>
        </w:pBdr>
        <w:shd w:fill="F4F4F8" w:val="clear"/>
        <w:spacing w:after="160" w:before="80"/>
        <w:ind w:left="200"/>
      </w:pPr>
      <w:r>
        <w:rPr>
          <w:rFonts w:ascii="Courier New" w:cs="Courier New" w:eastAsia="Courier New" w:hAnsi="Courier New"/>
          <w:color w:val="1A1A2E"/>
          <w:sz w:val="18"/>
          <w:szCs w:val="18"/>
        </w:rPr>
        <w:t xml:space="preserve">.ascendance-card {</w:t>
      </w:r>
      <w:r>
        <w:br/>
      </w:r>
      <w:r>
        <w:rPr>
          <w:rFonts w:ascii="Courier New" w:cs="Courier New" w:eastAsia="Courier New" w:hAnsi="Courier New"/>
          <w:color w:val="1A1A2E"/>
          <w:sz w:val="18"/>
          <w:szCs w:val="18"/>
        </w:rPr>
        <w:t xml:space="preserve">  background: var(--color-white);</w:t>
      </w:r>
      <w:r>
        <w:br/>
      </w:r>
      <w:r>
        <w:rPr>
          <w:rFonts w:ascii="Courier New" w:cs="Courier New" w:eastAsia="Courier New" w:hAnsi="Courier New"/>
          <w:color w:val="1A1A2E"/>
          <w:sz w:val="18"/>
          <w:szCs w:val="18"/>
        </w:rPr>
        <w:t xml:space="preserve">  border-left: var(--border-thick) solid var(--color-red);</w:t>
      </w:r>
      <w:r>
        <w:br/>
      </w:r>
      <w:r>
        <w:rPr>
          <w:rFonts w:ascii="Courier New" w:cs="Courier New" w:eastAsia="Courier New" w:hAnsi="Courier New"/>
          <w:color w:val="1A1A2E"/>
          <w:sz w:val="18"/>
          <w:szCs w:val="18"/>
        </w:rPr>
        <w:t xml:space="preserve">  border-radius: var(--radius-sm);</w:t>
      </w:r>
      <w:r>
        <w:br/>
      </w:r>
      <w:r>
        <w:rPr>
          <w:rFonts w:ascii="Courier New" w:cs="Courier New" w:eastAsia="Courier New" w:hAnsi="Courier New"/>
          <w:color w:val="1A1A2E"/>
          <w:sz w:val="18"/>
          <w:szCs w:val="18"/>
        </w:rPr>
        <w:t xml:space="preserve">  padding: var(--space-6);</w:t>
      </w:r>
      <w:r>
        <w:br/>
      </w:r>
      <w:r>
        <w:rPr>
          <w:rFonts w:ascii="Courier New" w:cs="Courier New" w:eastAsia="Courier New" w:hAnsi="Courier New"/>
          <w:color w:val="1A1A2E"/>
          <w:sz w:val="18"/>
          <w:szCs w:val="18"/>
        </w:rPr>
        <w:t xml:space="preserve">  /* subtle right/top/bottom border for definition */</w:t>
      </w:r>
      <w:r>
        <w:br/>
      </w:r>
      <w:r>
        <w:rPr>
          <w:rFonts w:ascii="Courier New" w:cs="Courier New" w:eastAsia="Courier New" w:hAnsi="Courier New"/>
          <w:color w:val="1A1A2E"/>
          <w:sz w:val="18"/>
          <w:szCs w:val="18"/>
        </w:rPr>
        <w:t xml:space="preserve">  border-top: 1px solid var(--color-divider-light);</w:t>
      </w:r>
      <w:r>
        <w:br/>
      </w:r>
      <w:r>
        <w:rPr>
          <w:rFonts w:ascii="Courier New" w:cs="Courier New" w:eastAsia="Courier New" w:hAnsi="Courier New"/>
          <w:color w:val="1A1A2E"/>
          <w:sz w:val="18"/>
          <w:szCs w:val="18"/>
        </w:rPr>
        <w:t xml:space="preserve">  border-right: 1px solid var(--color-divider-light);</w:t>
      </w:r>
      <w:r>
        <w:br/>
      </w:r>
      <w:r>
        <w:rPr>
          <w:rFonts w:ascii="Courier New" w:cs="Courier New" w:eastAsia="Courier New" w:hAnsi="Courier New"/>
          <w:color w:val="1A1A2E"/>
          <w:sz w:val="18"/>
          <w:szCs w:val="18"/>
        </w:rPr>
        <w:t xml:space="preserve">  border-bottom: 1px solid var(--color-divider-light);</w:t>
      </w:r>
      <w:r>
        <w:br/>
      </w:r>
      <w:r>
        <w:rPr>
          <w:rFonts w:ascii="Courier New" w:cs="Courier New" w:eastAsia="Courier New" w:hAnsi="Courier New"/>
          <w:color w:val="1A1A2E"/>
          <w:sz w:val="18"/>
          <w:szCs w:val="18"/>
        </w:rPr>
        <w:t xml:space="preserve">}</w:t>
      </w:r>
    </w:p>
    <w:p>
      <w:pPr>
        <w:pStyle w:val="Heading2"/>
        <w:spacing w:after="140" w:before="320"/>
      </w:pPr>
      <w:r>
        <w:rPr>
          <w:rFonts w:ascii="Arial" w:cs="Arial" w:eastAsia="Arial" w:hAnsi="Arial"/>
          <w:b/>
          <w:bCs/>
          <w:color w:val="0F1E35"/>
          <w:sz w:val="28"/>
          <w:szCs w:val="28"/>
        </w:rPr>
        <w:t xml:space="preserve">3.5 Tone &amp; registers</w:t>
      </w:r>
    </w:p>
    <w:p>
      <w:pPr>
        <w:spacing w:after="120" w:before="0"/>
        <w:jc w:val="left"/>
      </w:pPr>
      <w:r>
        <w:rPr>
          <w:rFonts w:ascii="Arial" w:cs="Arial" w:eastAsia="Arial" w:hAnsi="Arial"/>
          <w:b w:val="false"/>
          <w:bCs w:val="false"/>
          <w:i w:val="false"/>
          <w:iCs w:val="false"/>
          <w:color w:val="1A1A2E"/>
          <w:sz w:val="22"/>
          <w:szCs w:val="22"/>
        </w:rPr>
        <w:t xml:space="preserve">The brand commits to three visual registers: Editorial, Data Terminal, and Dossier. Phase 1 builds Editorial only. The token system must accommodate the other two so they can be added in Phase 2 by adding new tokens, not rewriting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7200"/>
      </w:tblGrid>
      <w:tr>
        <w:tc>
          <w:tcPr>
            <w:tcW w:type="dxa" w:w="240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Arial" w:cs="Arial" w:eastAsia="Arial" w:hAnsi="Arial"/>
                <w:b/>
                <w:bCs/>
                <w:i w:val="false"/>
                <w:iCs w:val="false"/>
                <w:color w:val="1A1A2E"/>
                <w:sz w:val="19"/>
                <w:szCs w:val="19"/>
              </w:rPr>
              <w:t xml:space="preserve">Editorial (Phase 1)</w:t>
            </w:r>
          </w:p>
        </w:tc>
        <w:tc>
          <w:tcPr>
            <w:tcW w:type="dxa" w:w="720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spacing w:after="0"/>
            </w:pPr>
            <w:r>
              <w:rPr>
                <w:rFonts w:ascii="Arial" w:cs="Arial" w:eastAsia="Arial" w:hAnsi="Arial"/>
                <w:b w:val="false"/>
                <w:bCs w:val="false"/>
                <w:color w:val="1A1A2E"/>
                <w:sz w:val="19"/>
                <w:szCs w:val="19"/>
              </w:rPr>
              <w:t xml:space="preserve">Background: --color-cream. Serif-led typography. Articles, homepage, public reading surfaces. The default for Phase 1.</w:t>
            </w:r>
          </w:p>
        </w:tc>
      </w:tr>
      <w:tr>
        <w:tc>
          <w:tcPr>
            <w:tcW w:type="dxa" w:w="240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Arial" w:cs="Arial" w:eastAsia="Arial" w:hAnsi="Arial"/>
                <w:b/>
                <w:bCs/>
                <w:i w:val="false"/>
                <w:iCs w:val="false"/>
                <w:color w:val="1A1A2E"/>
                <w:sz w:val="19"/>
                <w:szCs w:val="19"/>
              </w:rPr>
              <w:t xml:space="preserve">Data Terminal (Phase 2)</w:t>
            </w:r>
          </w:p>
        </w:tc>
        <w:tc>
          <w:tcPr>
            <w:tcW w:type="dxa" w:w="720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spacing w:after="0"/>
            </w:pPr>
            <w:r>
              <w:rPr>
                <w:rFonts w:ascii="Arial" w:cs="Arial" w:eastAsia="Arial" w:hAnsi="Arial"/>
                <w:b w:val="false"/>
                <w:bCs w:val="false"/>
                <w:color w:val="1A1A2E"/>
                <w:sz w:val="19"/>
                <w:szCs w:val="19"/>
              </w:rPr>
              <w:t xml:space="preserve">Background: --color-navy-deep. Mono-heavy, dense data presentation. Trackers, ratings, dashboards. Deferred but build tokens so component CSS handles dark backgrounds without rewrites.</w:t>
            </w:r>
          </w:p>
        </w:tc>
      </w:tr>
      <w:tr>
        <w:tc>
          <w:tcPr>
            <w:tcW w:type="dxa" w:w="240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Arial" w:cs="Arial" w:eastAsia="Arial" w:hAnsi="Arial"/>
                <w:b/>
                <w:bCs/>
                <w:i w:val="false"/>
                <w:iCs w:val="false"/>
                <w:color w:val="1A1A2E"/>
                <w:sz w:val="19"/>
                <w:szCs w:val="19"/>
              </w:rPr>
              <w:t xml:space="preserve">Dossier (Phase 2)</w:t>
            </w:r>
          </w:p>
        </w:tc>
        <w:tc>
          <w:tcPr>
            <w:tcW w:type="dxa" w:w="720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spacing w:after="0"/>
            </w:pPr>
            <w:r>
              <w:rPr>
                <w:rFonts w:ascii="Arial" w:cs="Arial" w:eastAsia="Arial" w:hAnsi="Arial"/>
                <w:b w:val="false"/>
                <w:bCs w:val="false"/>
                <w:color w:val="1A1A2E"/>
                <w:sz w:val="19"/>
                <w:szCs w:val="19"/>
              </w:rPr>
              <w:t xml:space="preserve">Background: --color-white. Long-form living documents with embedded data blocks. Subscriber-only.</w:t>
            </w:r>
          </w:p>
        </w:tc>
      </w:tr>
    </w:tbl>
    <w:p>
      <w:pPr>
        <w:spacing w:after="120" w:before="0"/>
        <w:jc w:val="left"/>
      </w:pPr>
      <w:r>
        <w:rPr>
          <w:rFonts w:ascii="Arial" w:cs="Arial" w:eastAsia="Arial" w:hAnsi="Arial"/>
          <w:b w:val="false"/>
          <w:bCs w:val="false"/>
          <w:i w:val="false"/>
          <w:iCs w:val="false"/>
          <w:color w:val="1A1A2E"/>
          <w:sz w:val="22"/>
          <w:szCs w:val="22"/>
        </w:rPr>
        <w:t xml:space="preserve">To support this, write component CSS using semantic tokens like --surface-bg, --surface-text, --surface-border. Map those to the concrete color tokens per register. Switching register = swapping the mapping, not rewriting components.</w:t>
      </w:r>
    </w:p>
    <w:p>
      <w:pPr>
        <w:pBdr>
          <w:left w:val="single" w:color="BC1B1D" w:sz="18" w:space="8"/>
        </w:pBdr>
        <w:shd w:fill="F4F4F8" w:val="clear"/>
        <w:spacing w:after="160" w:before="80"/>
        <w:ind w:left="200"/>
      </w:pPr>
      <w:r>
        <w:rPr>
          <w:rFonts w:ascii="Courier New" w:cs="Courier New" w:eastAsia="Courier New" w:hAnsi="Courier New"/>
          <w:color w:val="1A1A2E"/>
          <w:sz w:val="18"/>
          <w:szCs w:val="18"/>
        </w:rPr>
        <w:t xml:space="preserve">/* Semantic surface tokens — one register active at a time */</w:t>
      </w:r>
      <w:r>
        <w:br/>
      </w:r>
      <w:r>
        <w:rPr>
          <w:rFonts w:ascii="Courier New" w:cs="Courier New" w:eastAsia="Courier New" w:hAnsi="Courier New"/>
          <w:color w:val="1A1A2E"/>
          <w:sz w:val="18"/>
          <w:szCs w:val="18"/>
        </w:rPr>
        <w:t xml:space="preserve"/>
      </w:r>
      <w:r>
        <w:br/>
      </w:r>
      <w:r>
        <w:rPr>
          <w:rFonts w:ascii="Courier New" w:cs="Courier New" w:eastAsia="Courier New" w:hAnsi="Courier New"/>
          <w:color w:val="1A1A2E"/>
          <w:sz w:val="18"/>
          <w:szCs w:val="18"/>
        </w:rPr>
        <w:t xml:space="preserve">/* default: editorial register */</w:t>
      </w:r>
      <w:r>
        <w:br/>
      </w:r>
      <w:r>
        <w:rPr>
          <w:rFonts w:ascii="Courier New" w:cs="Courier New" w:eastAsia="Courier New" w:hAnsi="Courier New"/>
          <w:color w:val="1A1A2E"/>
          <w:sz w:val="18"/>
          <w:szCs w:val="18"/>
        </w:rPr>
        <w:t xml:space="preserve">:root {</w:t>
      </w:r>
      <w:r>
        <w:br/>
      </w:r>
      <w:r>
        <w:rPr>
          <w:rFonts w:ascii="Courier New" w:cs="Courier New" w:eastAsia="Courier New" w:hAnsi="Courier New"/>
          <w:color w:val="1A1A2E"/>
          <w:sz w:val="18"/>
          <w:szCs w:val="18"/>
        </w:rPr>
        <w:t xml:space="preserve">  --surface-bg: var(--color-cream);</w:t>
      </w:r>
      <w:r>
        <w:br/>
      </w:r>
      <w:r>
        <w:rPr>
          <w:rFonts w:ascii="Courier New" w:cs="Courier New" w:eastAsia="Courier New" w:hAnsi="Courier New"/>
          <w:color w:val="1A1A2E"/>
          <w:sz w:val="18"/>
          <w:szCs w:val="18"/>
        </w:rPr>
        <w:t xml:space="preserve">  --surface-card: var(--color-white);</w:t>
      </w:r>
      <w:r>
        <w:br/>
      </w:r>
      <w:r>
        <w:rPr>
          <w:rFonts w:ascii="Courier New" w:cs="Courier New" w:eastAsia="Courier New" w:hAnsi="Courier New"/>
          <w:color w:val="1A1A2E"/>
          <w:sz w:val="18"/>
          <w:szCs w:val="18"/>
        </w:rPr>
        <w:t xml:space="preserve">  --surface-text: var(--color-text-primary);</w:t>
      </w:r>
      <w:r>
        <w:br/>
      </w:r>
      <w:r>
        <w:rPr>
          <w:rFonts w:ascii="Courier New" w:cs="Courier New" w:eastAsia="Courier New" w:hAnsi="Courier New"/>
          <w:color w:val="1A1A2E"/>
          <w:sz w:val="18"/>
          <w:szCs w:val="18"/>
        </w:rPr>
        <w:t xml:space="preserve">  --surface-text-muted: var(--color-text-muted);</w:t>
      </w:r>
      <w:r>
        <w:br/>
      </w:r>
      <w:r>
        <w:rPr>
          <w:rFonts w:ascii="Courier New" w:cs="Courier New" w:eastAsia="Courier New" w:hAnsi="Courier New"/>
          <w:color w:val="1A1A2E"/>
          <w:sz w:val="18"/>
          <w:szCs w:val="18"/>
        </w:rPr>
        <w:t xml:space="preserve">  --surface-border: var(--color-divider-light);</w:t>
      </w:r>
      <w:r>
        <w:br/>
      </w:r>
      <w:r>
        <w:rPr>
          <w:rFonts w:ascii="Courier New" w:cs="Courier New" w:eastAsia="Courier New" w:hAnsi="Courier New"/>
          <w:color w:val="1A1A2E"/>
          <w:sz w:val="18"/>
          <w:szCs w:val="18"/>
        </w:rPr>
        <w:t xml:space="preserve">  --surface-accent: var(--color-red);</w:t>
      </w:r>
      <w:r>
        <w:br/>
      </w:r>
      <w:r>
        <w:rPr>
          <w:rFonts w:ascii="Courier New" w:cs="Courier New" w:eastAsia="Courier New" w:hAnsi="Courier New"/>
          <w:color w:val="1A1A2E"/>
          <w:sz w:val="18"/>
          <w:szCs w:val="18"/>
        </w:rPr>
        <w:t xml:space="preserve">}</w:t>
      </w:r>
      <w:r>
        <w:br/>
      </w:r>
      <w:r>
        <w:rPr>
          <w:rFonts w:ascii="Courier New" w:cs="Courier New" w:eastAsia="Courier New" w:hAnsi="Courier New"/>
          <w:color w:val="1A1A2E"/>
          <w:sz w:val="18"/>
          <w:szCs w:val="18"/>
        </w:rPr>
        <w:t xml:space="preserve"/>
      </w:r>
      <w:r>
        <w:br/>
      </w:r>
      <w:r>
        <w:rPr>
          <w:rFonts w:ascii="Courier New" w:cs="Courier New" w:eastAsia="Courier New" w:hAnsi="Courier New"/>
          <w:color w:val="1A1A2E"/>
          <w:sz w:val="18"/>
          <w:szCs w:val="18"/>
        </w:rPr>
        <w:t xml:space="preserve">/* Phase 2 — data terminal register */</w:t>
      </w:r>
      <w:r>
        <w:br/>
      </w:r>
      <w:r>
        <w:rPr>
          <w:rFonts w:ascii="Courier New" w:cs="Courier New" w:eastAsia="Courier New" w:hAnsi="Courier New"/>
          <w:color w:val="1A1A2E"/>
          <w:sz w:val="18"/>
          <w:szCs w:val="18"/>
        </w:rPr>
        <w:t xml:space="preserve">[data-register="terminal"] {</w:t>
      </w:r>
      <w:r>
        <w:br/>
      </w:r>
      <w:r>
        <w:rPr>
          <w:rFonts w:ascii="Courier New" w:cs="Courier New" w:eastAsia="Courier New" w:hAnsi="Courier New"/>
          <w:color w:val="1A1A2E"/>
          <w:sz w:val="18"/>
          <w:szCs w:val="18"/>
        </w:rPr>
        <w:t xml:space="preserve">  --surface-bg: var(--color-navy-deep);</w:t>
      </w:r>
      <w:r>
        <w:br/>
      </w:r>
      <w:r>
        <w:rPr>
          <w:rFonts w:ascii="Courier New" w:cs="Courier New" w:eastAsia="Courier New" w:hAnsi="Courier New"/>
          <w:color w:val="1A1A2E"/>
          <w:sz w:val="18"/>
          <w:szCs w:val="18"/>
        </w:rPr>
        <w:t xml:space="preserve">  --surface-card: var(--color-navy-mid);</w:t>
      </w:r>
      <w:r>
        <w:br/>
      </w:r>
      <w:r>
        <w:rPr>
          <w:rFonts w:ascii="Courier New" w:cs="Courier New" w:eastAsia="Courier New" w:hAnsi="Courier New"/>
          <w:color w:val="1A1A2E"/>
          <w:sz w:val="18"/>
          <w:szCs w:val="18"/>
        </w:rPr>
        <w:t xml:space="preserve">  --surface-text: var(--color-cream);</w:t>
      </w:r>
      <w:r>
        <w:br/>
      </w:r>
      <w:r>
        <w:rPr>
          <w:rFonts w:ascii="Courier New" w:cs="Courier New" w:eastAsia="Courier New" w:hAnsi="Courier New"/>
          <w:color w:val="1A1A2E"/>
          <w:sz w:val="18"/>
          <w:szCs w:val="18"/>
        </w:rPr>
        <w:t xml:space="preserve">  --surface-text-muted: #B0B0BD;</w:t>
      </w:r>
      <w:r>
        <w:br/>
      </w:r>
      <w:r>
        <w:rPr>
          <w:rFonts w:ascii="Courier New" w:cs="Courier New" w:eastAsia="Courier New" w:hAnsi="Courier New"/>
          <w:color w:val="1A1A2E"/>
          <w:sz w:val="18"/>
          <w:szCs w:val="18"/>
        </w:rPr>
        <w:t xml:space="preserve">  --surface-border: var(--color-divider-dark);</w:t>
      </w:r>
      <w:r>
        <w:br/>
      </w:r>
      <w:r>
        <w:rPr>
          <w:rFonts w:ascii="Courier New" w:cs="Courier New" w:eastAsia="Courier New" w:hAnsi="Courier New"/>
          <w:color w:val="1A1A2E"/>
          <w:sz w:val="18"/>
          <w:szCs w:val="18"/>
        </w:rPr>
        <w:t xml:space="preserve">  --surface-accent: var(--color-red-light);</w:t>
      </w:r>
      <w:r>
        <w:br/>
      </w:r>
      <w:r>
        <w:rPr>
          <w:rFonts w:ascii="Courier New" w:cs="Courier New" w:eastAsia="Courier New" w:hAnsi="Courier New"/>
          <w:color w:val="1A1A2E"/>
          <w:sz w:val="18"/>
          <w:szCs w:val="18"/>
        </w:rPr>
        <w:t xml:space="preserve">}</w:t>
      </w:r>
    </w:p>
    <w:p>
      <w:pPr>
        <w:pStyle w:val="Heading2"/>
        <w:spacing w:after="140" w:before="320"/>
      </w:pPr>
      <w:r>
        <w:rPr>
          <w:rFonts w:ascii="Arial" w:cs="Arial" w:eastAsia="Arial" w:hAnsi="Arial"/>
          <w:b/>
          <w:bCs/>
          <w:color w:val="0F1E35"/>
          <w:sz w:val="28"/>
          <w:szCs w:val="28"/>
        </w:rPr>
        <w:t xml:space="preserve">3.6 Loading fonts correctly</w:t>
      </w:r>
    </w:p>
    <w:p>
      <w:pPr>
        <w:spacing w:after="120" w:before="0"/>
        <w:jc w:val="left"/>
      </w:pPr>
      <w:r>
        <w:rPr>
          <w:rFonts w:ascii="Arial" w:cs="Arial" w:eastAsia="Arial" w:hAnsi="Arial"/>
          <w:b w:val="false"/>
          <w:bCs w:val="false"/>
          <w:i w:val="false"/>
          <w:iCs w:val="false"/>
          <w:color w:val="1A1A2E"/>
          <w:sz w:val="22"/>
          <w:szCs w:val="22"/>
        </w:rPr>
        <w:t xml:space="preserve">Load fonts in functions.php with preconnect hints and font-display: swap. Do not load via @import in CSS (blocks rendering).</w:t>
      </w:r>
    </w:p>
    <w:p>
      <w:pPr>
        <w:pBdr>
          <w:left w:val="single" w:color="BC1B1D" w:sz="18" w:space="8"/>
        </w:pBdr>
        <w:shd w:fill="F4F4F8" w:val="clear"/>
        <w:spacing w:after="160" w:before="80"/>
        <w:ind w:left="200"/>
      </w:pPr>
      <w:r>
        <w:rPr>
          <w:rFonts w:ascii="Courier New" w:cs="Courier New" w:eastAsia="Courier New" w:hAnsi="Courier New"/>
          <w:color w:val="1A1A2E"/>
          <w:sz w:val="18"/>
          <w:szCs w:val="18"/>
        </w:rPr>
        <w:t xml:space="preserve">// functions.php — theme font loading</w:t>
      </w:r>
      <w:r>
        <w:br/>
      </w:r>
      <w:r>
        <w:rPr>
          <w:rFonts w:ascii="Courier New" w:cs="Courier New" w:eastAsia="Courier New" w:hAnsi="Courier New"/>
          <w:color w:val="1A1A2E"/>
          <w:sz w:val="18"/>
          <w:szCs w:val="18"/>
        </w:rPr>
        <w:t xml:space="preserve">function ascendance_enqueue_fonts() {</w:t>
      </w:r>
      <w:r>
        <w:br/>
      </w:r>
      <w:r>
        <w:rPr>
          <w:rFonts w:ascii="Courier New" w:cs="Courier New" w:eastAsia="Courier New" w:hAnsi="Courier New"/>
          <w:color w:val="1A1A2E"/>
          <w:sz w:val="18"/>
          <w:szCs w:val="18"/>
        </w:rPr>
        <w:t xml:space="preserve">    // Preconnect for performance</w:t>
      </w:r>
      <w:r>
        <w:br/>
      </w:r>
      <w:r>
        <w:rPr>
          <w:rFonts w:ascii="Courier New" w:cs="Courier New" w:eastAsia="Courier New" w:hAnsi="Courier New"/>
          <w:color w:val="1A1A2E"/>
          <w:sz w:val="18"/>
          <w:szCs w:val="18"/>
        </w:rPr>
        <w:t xml:space="preserve">    add_action('wp_head', function() {</w:t>
      </w:r>
      <w:r>
        <w:br/>
      </w:r>
      <w:r>
        <w:rPr>
          <w:rFonts w:ascii="Courier New" w:cs="Courier New" w:eastAsia="Courier New" w:hAnsi="Courier New"/>
          <w:color w:val="1A1A2E"/>
          <w:sz w:val="18"/>
          <w:szCs w:val="18"/>
        </w:rPr>
        <w:t xml:space="preserve">        echo '&lt;link rel="preconnect" href="https://fonts.googleapis.com"&gt;';</w:t>
      </w:r>
      <w:r>
        <w:br/>
      </w:r>
      <w:r>
        <w:rPr>
          <w:rFonts w:ascii="Courier New" w:cs="Courier New" w:eastAsia="Courier New" w:hAnsi="Courier New"/>
          <w:color w:val="1A1A2E"/>
          <w:sz w:val="18"/>
          <w:szCs w:val="18"/>
        </w:rPr>
        <w:t xml:space="preserve">        echo '&lt;link rel="preconnect" href="https://fonts.gstatic.com" crossorigin&gt;';</w:t>
      </w:r>
      <w:r>
        <w:br/>
      </w:r>
      <w:r>
        <w:rPr>
          <w:rFonts w:ascii="Courier New" w:cs="Courier New" w:eastAsia="Courier New" w:hAnsi="Courier New"/>
          <w:color w:val="1A1A2E"/>
          <w:sz w:val="18"/>
          <w:szCs w:val="18"/>
        </w:rPr>
        <w:t xml:space="preserve">        echo '&lt;link rel="preconnect" href="https://fonts.cdnfonts.com"&gt;';</w:t>
      </w:r>
      <w:r>
        <w:br/>
      </w:r>
      <w:r>
        <w:rPr>
          <w:rFonts w:ascii="Courier New" w:cs="Courier New" w:eastAsia="Courier New" w:hAnsi="Courier New"/>
          <w:color w:val="1A1A2E"/>
          <w:sz w:val="18"/>
          <w:szCs w:val="18"/>
        </w:rPr>
        <w:t xml:space="preserve">    }, 1);</w:t>
      </w:r>
      <w:r>
        <w:br/>
      </w:r>
      <w:r>
        <w:rPr>
          <w:rFonts w:ascii="Courier New" w:cs="Courier New" w:eastAsia="Courier New" w:hAnsi="Courier New"/>
          <w:color w:val="1A1A2E"/>
          <w:sz w:val="18"/>
          <w:szCs w:val="18"/>
        </w:rPr>
        <w:t xml:space="preserve"/>
      </w:r>
      <w:r>
        <w:br/>
      </w:r>
      <w:r>
        <w:rPr>
          <w:rFonts w:ascii="Courier New" w:cs="Courier New" w:eastAsia="Courier New" w:hAnsi="Courier New"/>
          <w:color w:val="1A1A2E"/>
          <w:sz w:val="18"/>
          <w:szCs w:val="18"/>
        </w:rPr>
        <w:t xml:space="preserve">    // Google Fonts: Noto Serif (variable) + JetBrains Mono + Barlow fallback</w:t>
      </w:r>
      <w:r>
        <w:br/>
      </w:r>
      <w:r>
        <w:rPr>
          <w:rFonts w:ascii="Courier New" w:cs="Courier New" w:eastAsia="Courier New" w:hAnsi="Courier New"/>
          <w:color w:val="1A1A2E"/>
          <w:sz w:val="18"/>
          <w:szCs w:val="18"/>
        </w:rPr>
        <w:t xml:space="preserve">    wp_enqueue_style(</w:t>
      </w:r>
      <w:r>
        <w:br/>
      </w:r>
      <w:r>
        <w:rPr>
          <w:rFonts w:ascii="Courier New" w:cs="Courier New" w:eastAsia="Courier New" w:hAnsi="Courier New"/>
          <w:color w:val="1A1A2E"/>
          <w:sz w:val="18"/>
          <w:szCs w:val="18"/>
        </w:rPr>
        <w:t xml:space="preserve">        'ascendance-google-fonts',</w:t>
      </w:r>
      <w:r>
        <w:br/>
      </w:r>
      <w:r>
        <w:rPr>
          <w:rFonts w:ascii="Courier New" w:cs="Courier New" w:eastAsia="Courier New" w:hAnsi="Courier New"/>
          <w:color w:val="1A1A2E"/>
          <w:sz w:val="18"/>
          <w:szCs w:val="18"/>
        </w:rPr>
        <w:t xml:space="preserve">        'https://fonts.googleapis.com/css2?family=Noto+Serif:ital,wght@0,300..900;1,300..900&amp;family=JetBrains+Mono:wght@400;500;700&amp;family=Barlow:wght@400;500;600;700&amp;display=swap',</w:t>
      </w:r>
      <w:r>
        <w:br/>
      </w:r>
      <w:r>
        <w:rPr>
          <w:rFonts w:ascii="Courier New" w:cs="Courier New" w:eastAsia="Courier New" w:hAnsi="Courier New"/>
          <w:color w:val="1A1A2E"/>
          <w:sz w:val="18"/>
          <w:szCs w:val="18"/>
        </w:rPr>
        <w:t xml:space="preserve">        [],</w:t>
      </w:r>
      <w:r>
        <w:br/>
      </w:r>
      <w:r>
        <w:rPr>
          <w:rFonts w:ascii="Courier New" w:cs="Courier New" w:eastAsia="Courier New" w:hAnsi="Courier New"/>
          <w:color w:val="1A1A2E"/>
          <w:sz w:val="18"/>
          <w:szCs w:val="18"/>
        </w:rPr>
        <w:t xml:space="preserve">        null</w:t>
      </w:r>
      <w:r>
        <w:br/>
      </w:r>
      <w:r>
        <w:rPr>
          <w:rFonts w:ascii="Courier New" w:cs="Courier New" w:eastAsia="Courier New" w:hAnsi="Courier New"/>
          <w:color w:val="1A1A2E"/>
          <w:sz w:val="18"/>
          <w:szCs w:val="18"/>
        </w:rPr>
        <w:t xml:space="preserve">    );</w:t>
      </w:r>
      <w:r>
        <w:br/>
      </w:r>
      <w:r>
        <w:rPr>
          <w:rFonts w:ascii="Courier New" w:cs="Courier New" w:eastAsia="Courier New" w:hAnsi="Courier New"/>
          <w:color w:val="1A1A2E"/>
          <w:sz w:val="18"/>
          <w:szCs w:val="18"/>
        </w:rPr>
        <w:t xml:space="preserve"/>
      </w:r>
      <w:r>
        <w:br/>
      </w:r>
      <w:r>
        <w:rPr>
          <w:rFonts w:ascii="Courier New" w:cs="Courier New" w:eastAsia="Courier New" w:hAnsi="Courier New"/>
          <w:color w:val="1A1A2E"/>
          <w:sz w:val="18"/>
          <w:szCs w:val="18"/>
        </w:rPr>
        <w:t xml:space="preserve">    // Cooper Hewitt from cdnfonts</w:t>
      </w:r>
      <w:r>
        <w:br/>
      </w:r>
      <w:r>
        <w:rPr>
          <w:rFonts w:ascii="Courier New" w:cs="Courier New" w:eastAsia="Courier New" w:hAnsi="Courier New"/>
          <w:color w:val="1A1A2E"/>
          <w:sz w:val="18"/>
          <w:szCs w:val="18"/>
        </w:rPr>
        <w:t xml:space="preserve">    wp_enqueue_style(</w:t>
      </w:r>
      <w:r>
        <w:br/>
      </w:r>
      <w:r>
        <w:rPr>
          <w:rFonts w:ascii="Courier New" w:cs="Courier New" w:eastAsia="Courier New" w:hAnsi="Courier New"/>
          <w:color w:val="1A1A2E"/>
          <w:sz w:val="18"/>
          <w:szCs w:val="18"/>
        </w:rPr>
        <w:t xml:space="preserve">        'ascendance-cooper-hewitt',</w:t>
      </w:r>
      <w:r>
        <w:br/>
      </w:r>
      <w:r>
        <w:rPr>
          <w:rFonts w:ascii="Courier New" w:cs="Courier New" w:eastAsia="Courier New" w:hAnsi="Courier New"/>
          <w:color w:val="1A1A2E"/>
          <w:sz w:val="18"/>
          <w:szCs w:val="18"/>
        </w:rPr>
        <w:t xml:space="preserve">        'https://fonts.cdnfonts.com/css/cooper-hewitt',</w:t>
      </w:r>
      <w:r>
        <w:br/>
      </w:r>
      <w:r>
        <w:rPr>
          <w:rFonts w:ascii="Courier New" w:cs="Courier New" w:eastAsia="Courier New" w:hAnsi="Courier New"/>
          <w:color w:val="1A1A2E"/>
          <w:sz w:val="18"/>
          <w:szCs w:val="18"/>
        </w:rPr>
        <w:t xml:space="preserve">        [],</w:t>
      </w:r>
      <w:r>
        <w:br/>
      </w:r>
      <w:r>
        <w:rPr>
          <w:rFonts w:ascii="Courier New" w:cs="Courier New" w:eastAsia="Courier New" w:hAnsi="Courier New"/>
          <w:color w:val="1A1A2E"/>
          <w:sz w:val="18"/>
          <w:szCs w:val="18"/>
        </w:rPr>
        <w:t xml:space="preserve">        null</w:t>
      </w:r>
      <w:r>
        <w:br/>
      </w:r>
      <w:r>
        <w:rPr>
          <w:rFonts w:ascii="Courier New" w:cs="Courier New" w:eastAsia="Courier New" w:hAnsi="Courier New"/>
          <w:color w:val="1A1A2E"/>
          <w:sz w:val="18"/>
          <w:szCs w:val="18"/>
        </w:rPr>
        <w:t xml:space="preserve">    );</w:t>
      </w:r>
      <w:r>
        <w:br/>
      </w:r>
      <w:r>
        <w:rPr>
          <w:rFonts w:ascii="Courier New" w:cs="Courier New" w:eastAsia="Courier New" w:hAnsi="Courier New"/>
          <w:color w:val="1A1A2E"/>
          <w:sz w:val="18"/>
          <w:szCs w:val="18"/>
        </w:rPr>
        <w:t xml:space="preserve">}</w:t>
      </w:r>
      <w:r>
        <w:br/>
      </w:r>
      <w:r>
        <w:rPr>
          <w:rFonts w:ascii="Courier New" w:cs="Courier New" w:eastAsia="Courier New" w:hAnsi="Courier New"/>
          <w:color w:val="1A1A2E"/>
          <w:sz w:val="18"/>
          <w:szCs w:val="18"/>
        </w:rPr>
        <w:t xml:space="preserve">add_action('wp_enqueue_scripts', 'ascendance_enqueue_fonts');</w:t>
      </w:r>
    </w:p>
    <w:p>
      <w:r>
        <w:br w:type="page"/>
      </w:r>
    </w:p>
    <w:p>
      <w:pPr>
        <w:pStyle w:val="Heading1"/>
        <w:pBdr>
          <w:bottom w:val="single" w:color="BC1B1D" w:sz="12" w:space="4"/>
        </w:pBdr>
        <w:spacing w:after="200" w:before="400"/>
      </w:pPr>
      <w:r>
        <w:rPr>
          <w:rFonts w:ascii="Arial" w:cs="Arial" w:eastAsia="Arial" w:hAnsi="Arial"/>
          <w:b/>
          <w:bCs/>
          <w:color w:val="0F1E35"/>
          <w:sz w:val="36"/>
          <w:szCs w:val="36"/>
        </w:rPr>
        <w:t xml:space="preserve">4. Site Architecture &amp; URL Structure</w:t>
      </w:r>
    </w:p>
    <w:p>
      <w:pPr>
        <w:pStyle w:val="Heading2"/>
        <w:spacing w:after="140" w:before="320"/>
      </w:pPr>
      <w:r>
        <w:rPr>
          <w:rFonts w:ascii="Arial" w:cs="Arial" w:eastAsia="Arial" w:hAnsi="Arial"/>
          <w:b/>
          <w:bCs/>
          <w:color w:val="0F1E35"/>
          <w:sz w:val="28"/>
          <w:szCs w:val="28"/>
        </w:rPr>
        <w:t xml:space="preserve">4.1 Sitemap</w:t>
      </w:r>
    </w:p>
    <w:p>
      <w:pPr>
        <w:spacing w:after="120" w:before="0"/>
        <w:jc w:val="left"/>
      </w:pPr>
      <w:r>
        <w:rPr>
          <w:rFonts w:ascii="Arial" w:cs="Arial" w:eastAsia="Arial" w:hAnsi="Arial"/>
          <w:b w:val="false"/>
          <w:bCs w:val="false"/>
          <w:i w:val="false"/>
          <w:iCs w:val="false"/>
          <w:color w:val="1A1A2E"/>
          <w:sz w:val="22"/>
          <w:szCs w:val="22"/>
        </w:rPr>
        <w:t xml:space="preserve">All Phase 1 surfaces with their slugs. Preserve existing URLs wherever possible; redirect with 301 if a slug must change.</w:t>
      </w:r>
    </w:p>
    <w:p>
      <w:pPr>
        <w:pStyle w:val="Heading3"/>
        <w:spacing w:after="100" w:before="220"/>
      </w:pPr>
      <w:r>
        <w:rPr>
          <w:rFonts w:ascii="Arial" w:cs="Arial" w:eastAsia="Arial" w:hAnsi="Arial"/>
          <w:b/>
          <w:bCs/>
          <w:color w:val="0F1E35"/>
          <w:sz w:val="24"/>
          <w:szCs w:val="24"/>
        </w:rPr>
        <w:t xml:space="preserve">Public surfaces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3960"/>
      </w:tblGrid>
      <w:tr>
        <w:trPr>
          <w:tblHeader/>
        </w:trPr>
        <w:tc>
          <w:tcPr>
            <w:tcW w:type="dxa" w:w="3000"/>
            <w:tcBorders>
              <w:top w:val="single" w:color="E8E4DC" w:sz="4"/>
              <w:left w:val="single" w:color="E8E4DC" w:sz="4"/>
              <w:bottom w:val="single" w:color="E8E4DC" w:sz="4"/>
              <w:right w:val="single" w:color="E8E4DC" w:sz="4"/>
            </w:tcBorders>
            <w:shd w:fill="0F1E35" w:val="clear"/>
            <w:tcMar>
              <w:top w:type="dxa" w:w="100"/>
              <w:left w:type="dxa" w:w="140"/>
              <w:bottom w:type="dxa" w:w="100"/>
              <w:right w:type="dxa" w:w="140"/>
            </w:tcMar>
          </w:tcPr>
          <w:p>
            <w:pPr>
              <w:jc w:val="left"/>
            </w:pPr>
            <w:r>
              <w:rPr>
                <w:rFonts w:ascii="Arial" w:cs="Arial" w:eastAsia="Arial" w:hAnsi="Arial"/>
                <w:b/>
                <w:bCs/>
                <w:i w:val="false"/>
                <w:iCs w:val="false"/>
                <w:color w:val="FFFFFF"/>
                <w:sz w:val="19"/>
                <w:szCs w:val="19"/>
              </w:rPr>
              <w:t xml:space="preserve">Page</w:t>
            </w:r>
          </w:p>
        </w:tc>
        <w:tc>
          <w:tcPr>
            <w:tcW w:type="dxa" w:w="2400"/>
            <w:tcBorders>
              <w:top w:val="single" w:color="E8E4DC" w:sz="4"/>
              <w:left w:val="single" w:color="E8E4DC" w:sz="4"/>
              <w:bottom w:val="single" w:color="E8E4DC" w:sz="4"/>
              <w:right w:val="single" w:color="E8E4DC" w:sz="4"/>
            </w:tcBorders>
            <w:shd w:fill="0F1E35" w:val="clear"/>
            <w:tcMar>
              <w:top w:type="dxa" w:w="100"/>
              <w:left w:type="dxa" w:w="140"/>
              <w:bottom w:type="dxa" w:w="100"/>
              <w:right w:type="dxa" w:w="140"/>
            </w:tcMar>
          </w:tcPr>
          <w:p>
            <w:pPr>
              <w:jc w:val="left"/>
            </w:pPr>
            <w:r>
              <w:rPr>
                <w:rFonts w:ascii="Arial" w:cs="Arial" w:eastAsia="Arial" w:hAnsi="Arial"/>
                <w:b/>
                <w:bCs/>
                <w:i w:val="false"/>
                <w:iCs w:val="false"/>
                <w:color w:val="FFFFFF"/>
                <w:sz w:val="19"/>
                <w:szCs w:val="19"/>
              </w:rPr>
              <w:t xml:space="preserve">Slug</w:t>
            </w:r>
          </w:p>
        </w:tc>
        <w:tc>
          <w:tcPr>
            <w:tcW w:type="dxa" w:w="3960"/>
            <w:tcBorders>
              <w:top w:val="single" w:color="E8E4DC" w:sz="4"/>
              <w:left w:val="single" w:color="E8E4DC" w:sz="4"/>
              <w:bottom w:val="single" w:color="E8E4DC" w:sz="4"/>
              <w:right w:val="single" w:color="E8E4DC" w:sz="4"/>
            </w:tcBorders>
            <w:shd w:fill="0F1E35" w:val="clear"/>
            <w:tcMar>
              <w:top w:type="dxa" w:w="100"/>
              <w:left w:type="dxa" w:w="140"/>
              <w:bottom w:type="dxa" w:w="100"/>
              <w:right w:type="dxa" w:w="140"/>
            </w:tcMar>
          </w:tcPr>
          <w:p>
            <w:pPr>
              <w:jc w:val="left"/>
            </w:pPr>
            <w:r>
              <w:rPr>
                <w:rFonts w:ascii="Arial" w:cs="Arial" w:eastAsia="Arial" w:hAnsi="Arial"/>
                <w:b/>
                <w:bCs/>
                <w:i w:val="false"/>
                <w:iCs w:val="false"/>
                <w:color w:val="FFFFFF"/>
                <w:sz w:val="19"/>
                <w:szCs w:val="19"/>
              </w:rPr>
              <w:t xml:space="preserve">Notes</w:t>
            </w:r>
          </w:p>
        </w:tc>
      </w:tr>
      <w:tr>
        <w:tc>
          <w:tcPr>
            <w:tcW w:type="dxa" w:w="300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Home</w:t>
            </w:r>
          </w:p>
        </w:tc>
        <w:tc>
          <w:tcPr>
            <w:tcW w:type="dxa" w:w="240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Courier New" w:cs="Courier New" w:eastAsia="Courier New" w:hAnsi="Courier New"/>
                <w:b w:val="false"/>
                <w:bCs w:val="false"/>
                <w:i w:val="false"/>
                <w:iCs w:val="false"/>
                <w:color w:val="1A1A2E"/>
                <w:sz w:val="18"/>
                <w:szCs w:val="18"/>
              </w:rPr>
              <w:t xml:space="preserve">/</w:t>
            </w:r>
          </w:p>
        </w:tc>
        <w:tc>
          <w:tcPr>
            <w:tcW w:type="dxa" w:w="396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Hero, latest briefs (3), pillars, testimonials, subscribe CTA.</w:t>
            </w:r>
          </w:p>
        </w:tc>
      </w:tr>
      <w:tr>
        <w:tc>
          <w:tcPr>
            <w:tcW w:type="dxa" w:w="300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About</w:t>
            </w:r>
          </w:p>
        </w:tc>
        <w:tc>
          <w:tcPr>
            <w:tcW w:type="dxa" w:w="240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Courier New" w:cs="Courier New" w:eastAsia="Courier New" w:hAnsi="Courier New"/>
                <w:b w:val="false"/>
                <w:bCs w:val="false"/>
                <w:i w:val="false"/>
                <w:iCs w:val="false"/>
                <w:color w:val="1A1A2E"/>
                <w:sz w:val="18"/>
                <w:szCs w:val="18"/>
              </w:rPr>
              <w:t xml:space="preserve">/about/</w:t>
            </w:r>
          </w:p>
        </w:tc>
        <w:tc>
          <w:tcPr>
            <w:tcW w:type="dxa" w:w="396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Methodology, team, history, partnerships.</w:t>
            </w:r>
          </w:p>
        </w:tc>
      </w:tr>
      <w:tr>
        <w:tc>
          <w:tcPr>
            <w:tcW w:type="dxa" w:w="300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Services</w:t>
            </w:r>
          </w:p>
        </w:tc>
        <w:tc>
          <w:tcPr>
            <w:tcW w:type="dxa" w:w="240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Courier New" w:cs="Courier New" w:eastAsia="Courier New" w:hAnsi="Courier New"/>
                <w:b w:val="false"/>
                <w:bCs w:val="false"/>
                <w:i w:val="false"/>
                <w:iCs w:val="false"/>
                <w:color w:val="1A1A2E"/>
                <w:sz w:val="18"/>
                <w:szCs w:val="18"/>
              </w:rPr>
              <w:t xml:space="preserve">/services/</w:t>
            </w:r>
          </w:p>
        </w:tc>
        <w:tc>
          <w:tcPr>
            <w:tcW w:type="dxa" w:w="396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Advisory offerings, sub-pages for each service line.</w:t>
            </w:r>
          </w:p>
        </w:tc>
      </w:tr>
      <w:tr>
        <w:tc>
          <w:tcPr>
            <w:tcW w:type="dxa" w:w="300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Industries</w:t>
            </w:r>
          </w:p>
        </w:tc>
        <w:tc>
          <w:tcPr>
            <w:tcW w:type="dxa" w:w="240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Courier New" w:cs="Courier New" w:eastAsia="Courier New" w:hAnsi="Courier New"/>
                <w:b w:val="false"/>
                <w:bCs w:val="false"/>
                <w:i w:val="false"/>
                <w:iCs w:val="false"/>
                <w:color w:val="1A1A2E"/>
                <w:sz w:val="18"/>
                <w:szCs w:val="18"/>
              </w:rPr>
              <w:t xml:space="preserve">/industries/</w:t>
            </w:r>
          </w:p>
        </w:tc>
        <w:tc>
          <w:tcPr>
            <w:tcW w:type="dxa" w:w="396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Mining, Energy, Infrastructure, Governance, Security.</w:t>
            </w:r>
          </w:p>
        </w:tc>
      </w:tr>
      <w:tr>
        <w:tc>
          <w:tcPr>
            <w:tcW w:type="dxa" w:w="300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Intelligence (archive)</w:t>
            </w:r>
          </w:p>
        </w:tc>
        <w:tc>
          <w:tcPr>
            <w:tcW w:type="dxa" w:w="240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Courier New" w:cs="Courier New" w:eastAsia="Courier New" w:hAnsi="Courier New"/>
                <w:b w:val="false"/>
                <w:bCs w:val="false"/>
                <w:i w:val="false"/>
                <w:iCs w:val="false"/>
                <w:color w:val="1A1A2E"/>
                <w:sz w:val="18"/>
                <w:szCs w:val="18"/>
              </w:rPr>
              <w:t xml:space="preserve">/intelligence/</w:t>
            </w:r>
          </w:p>
        </w:tc>
        <w:tc>
          <w:tcPr>
            <w:tcW w:type="dxa" w:w="396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Article archive index. Filterable by category and tier-visibility.</w:t>
            </w:r>
          </w:p>
        </w:tc>
      </w:tr>
      <w:tr>
        <w:tc>
          <w:tcPr>
            <w:tcW w:type="dxa" w:w="300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Single Brief</w:t>
            </w:r>
          </w:p>
        </w:tc>
        <w:tc>
          <w:tcPr>
            <w:tcW w:type="dxa" w:w="240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Courier New" w:cs="Courier New" w:eastAsia="Courier New" w:hAnsi="Courier New"/>
                <w:b w:val="false"/>
                <w:bCs w:val="false"/>
                <w:i w:val="false"/>
                <w:iCs w:val="false"/>
                <w:color w:val="1A1A2E"/>
                <w:sz w:val="18"/>
                <w:szCs w:val="18"/>
              </w:rPr>
              <w:t xml:space="preserve">/intelligence/{slug}/</w:t>
            </w:r>
          </w:p>
        </w:tc>
        <w:tc>
          <w:tcPr>
            <w:tcW w:type="dxa" w:w="396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Custom post type single. Paywall logic applies.</w:t>
            </w:r>
          </w:p>
        </w:tc>
      </w:tr>
      <w:tr>
        <w:tc>
          <w:tcPr>
            <w:tcW w:type="dxa" w:w="300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Category archive</w:t>
            </w:r>
          </w:p>
        </w:tc>
        <w:tc>
          <w:tcPr>
            <w:tcW w:type="dxa" w:w="240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Courier New" w:cs="Courier New" w:eastAsia="Courier New" w:hAnsi="Courier New"/>
                <w:b w:val="false"/>
                <w:bCs w:val="false"/>
                <w:i w:val="false"/>
                <w:iCs w:val="false"/>
                <w:color w:val="1A1A2E"/>
                <w:sz w:val="18"/>
                <w:szCs w:val="18"/>
              </w:rPr>
              <w:t xml:space="preserve">/category/{slug}/</w:t>
            </w:r>
          </w:p>
        </w:tc>
        <w:tc>
          <w:tcPr>
            <w:tcW w:type="dxa" w:w="396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All articles in a category — e.g. /category/mining/.</w:t>
            </w:r>
          </w:p>
        </w:tc>
      </w:tr>
      <w:tr>
        <w:tc>
          <w:tcPr>
            <w:tcW w:type="dxa" w:w="300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FAQ</w:t>
            </w:r>
          </w:p>
        </w:tc>
        <w:tc>
          <w:tcPr>
            <w:tcW w:type="dxa" w:w="240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Courier New" w:cs="Courier New" w:eastAsia="Courier New" w:hAnsi="Courier New"/>
                <w:b w:val="false"/>
                <w:bCs w:val="false"/>
                <w:i w:val="false"/>
                <w:iCs w:val="false"/>
                <w:color w:val="1A1A2E"/>
                <w:sz w:val="18"/>
                <w:szCs w:val="18"/>
              </w:rPr>
              <w:t xml:space="preserve">/faq/</w:t>
            </w:r>
          </w:p>
        </w:tc>
        <w:tc>
          <w:tcPr>
            <w:tcW w:type="dxa" w:w="396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Q&amp;A about Ascendance, subscriptions, the platform. FAQPage schema.</w:t>
            </w:r>
          </w:p>
        </w:tc>
      </w:tr>
      <w:tr>
        <w:tc>
          <w:tcPr>
            <w:tcW w:type="dxa" w:w="300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Events</w:t>
            </w:r>
          </w:p>
        </w:tc>
        <w:tc>
          <w:tcPr>
            <w:tcW w:type="dxa" w:w="240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Courier New" w:cs="Courier New" w:eastAsia="Courier New" w:hAnsi="Courier New"/>
                <w:b w:val="false"/>
                <w:bCs w:val="false"/>
                <w:i w:val="false"/>
                <w:iCs w:val="false"/>
                <w:color w:val="1A1A2E"/>
                <w:sz w:val="18"/>
                <w:szCs w:val="18"/>
              </w:rPr>
              <w:t xml:space="preserve">/events/</w:t>
            </w:r>
          </w:p>
        </w:tc>
        <w:tc>
          <w:tcPr>
            <w:tcW w:type="dxa" w:w="396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Past + upcoming events. Optional custom post type.</w:t>
            </w:r>
          </w:p>
        </w:tc>
      </w:tr>
      <w:tr>
        <w:tc>
          <w:tcPr>
            <w:tcW w:type="dxa" w:w="300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Contact</w:t>
            </w:r>
          </w:p>
        </w:tc>
        <w:tc>
          <w:tcPr>
            <w:tcW w:type="dxa" w:w="240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Courier New" w:cs="Courier New" w:eastAsia="Courier New" w:hAnsi="Courier New"/>
                <w:b w:val="false"/>
                <w:bCs w:val="false"/>
                <w:i w:val="false"/>
                <w:iCs w:val="false"/>
                <w:color w:val="1A1A2E"/>
                <w:sz w:val="18"/>
                <w:szCs w:val="18"/>
              </w:rPr>
              <w:t xml:space="preserve">/contact/</w:t>
            </w:r>
          </w:p>
        </w:tc>
        <w:tc>
          <w:tcPr>
            <w:tcW w:type="dxa" w:w="396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Form + office address. Use Fluent Forms or WPForms.</w:t>
            </w:r>
          </w:p>
        </w:tc>
      </w:tr>
      <w:tr>
        <w:tc>
          <w:tcPr>
            <w:tcW w:type="dxa" w:w="300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Newsletter signup</w:t>
            </w:r>
          </w:p>
        </w:tc>
        <w:tc>
          <w:tcPr>
            <w:tcW w:type="dxa" w:w="240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Courier New" w:cs="Courier New" w:eastAsia="Courier New" w:hAnsi="Courier New"/>
                <w:b w:val="false"/>
                <w:bCs w:val="false"/>
                <w:i w:val="false"/>
                <w:iCs w:val="false"/>
                <w:color w:val="1A1A2E"/>
                <w:sz w:val="18"/>
                <w:szCs w:val="18"/>
              </w:rPr>
              <w:t xml:space="preserve">/newsletter/</w:t>
            </w:r>
          </w:p>
        </w:tc>
        <w:tc>
          <w:tcPr>
            <w:tcW w:type="dxa" w:w="396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Standalone signup page with sample issue preview.</w:t>
            </w:r>
          </w:p>
        </w:tc>
      </w:tr>
      <w:tr>
        <w:tc>
          <w:tcPr>
            <w:tcW w:type="dxa" w:w="300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Privacy Policy</w:t>
            </w:r>
          </w:p>
        </w:tc>
        <w:tc>
          <w:tcPr>
            <w:tcW w:type="dxa" w:w="240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Courier New" w:cs="Courier New" w:eastAsia="Courier New" w:hAnsi="Courier New"/>
                <w:b w:val="false"/>
                <w:bCs w:val="false"/>
                <w:i w:val="false"/>
                <w:iCs w:val="false"/>
                <w:color w:val="1A1A2E"/>
                <w:sz w:val="18"/>
                <w:szCs w:val="18"/>
              </w:rPr>
              <w:t xml:space="preserve">/privacy/</w:t>
            </w:r>
          </w:p>
        </w:tc>
        <w:tc>
          <w:tcPr>
            <w:tcW w:type="dxa" w:w="396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GDPR-compliant, drafted by client; we publish.</w:t>
            </w:r>
          </w:p>
        </w:tc>
      </w:tr>
      <w:tr>
        <w:tc>
          <w:tcPr>
            <w:tcW w:type="dxa" w:w="300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Terms of Service</w:t>
            </w:r>
          </w:p>
        </w:tc>
        <w:tc>
          <w:tcPr>
            <w:tcW w:type="dxa" w:w="240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Courier New" w:cs="Courier New" w:eastAsia="Courier New" w:hAnsi="Courier New"/>
                <w:b w:val="false"/>
                <w:bCs w:val="false"/>
                <w:i w:val="false"/>
                <w:iCs w:val="false"/>
                <w:color w:val="1A1A2E"/>
                <w:sz w:val="18"/>
                <w:szCs w:val="18"/>
              </w:rPr>
              <w:t xml:space="preserve">/terms/</w:t>
            </w:r>
          </w:p>
        </w:tc>
        <w:tc>
          <w:tcPr>
            <w:tcW w:type="dxa" w:w="396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Drafted by client; we publish.</w:t>
            </w:r>
          </w:p>
        </w:tc>
      </w:tr>
      <w:tr>
        <w:tc>
          <w:tcPr>
            <w:tcW w:type="dxa" w:w="300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Cookie Policy</w:t>
            </w:r>
          </w:p>
        </w:tc>
        <w:tc>
          <w:tcPr>
            <w:tcW w:type="dxa" w:w="240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Courier New" w:cs="Courier New" w:eastAsia="Courier New" w:hAnsi="Courier New"/>
                <w:b w:val="false"/>
                <w:bCs w:val="false"/>
                <w:i w:val="false"/>
                <w:iCs w:val="false"/>
                <w:color w:val="1A1A2E"/>
                <w:sz w:val="18"/>
                <w:szCs w:val="18"/>
              </w:rPr>
              <w:t xml:space="preserve">/cookies/</w:t>
            </w:r>
          </w:p>
        </w:tc>
        <w:tc>
          <w:tcPr>
            <w:tcW w:type="dxa" w:w="396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Auto-generated by Complianz, manually reviewed.</w:t>
            </w:r>
          </w:p>
        </w:tc>
      </w:tr>
    </w:tbl>
    <w:p>
      <w:pPr>
        <w:pStyle w:val="Heading3"/>
        <w:spacing w:after="100" w:before="220"/>
      </w:pPr>
      <w:r>
        <w:rPr>
          <w:rFonts w:ascii="Arial" w:cs="Arial" w:eastAsia="Arial" w:hAnsi="Arial"/>
          <w:b/>
          <w:bCs/>
          <w:color w:val="0F1E35"/>
          <w:sz w:val="24"/>
          <w:szCs w:val="24"/>
        </w:rPr>
        <w:t xml:space="preserve">Subscription surfaces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3960"/>
      </w:tblGrid>
      <w:tr>
        <w:trPr>
          <w:tblHeader/>
        </w:trPr>
        <w:tc>
          <w:tcPr>
            <w:tcW w:type="dxa" w:w="3000"/>
            <w:tcBorders>
              <w:top w:val="single" w:color="E8E4DC" w:sz="4"/>
              <w:left w:val="single" w:color="E8E4DC" w:sz="4"/>
              <w:bottom w:val="single" w:color="E8E4DC" w:sz="4"/>
              <w:right w:val="single" w:color="E8E4DC" w:sz="4"/>
            </w:tcBorders>
            <w:shd w:fill="0F1E35" w:val="clear"/>
            <w:tcMar>
              <w:top w:type="dxa" w:w="100"/>
              <w:left w:type="dxa" w:w="140"/>
              <w:bottom w:type="dxa" w:w="100"/>
              <w:right w:type="dxa" w:w="140"/>
            </w:tcMar>
          </w:tcPr>
          <w:p>
            <w:pPr>
              <w:jc w:val="left"/>
            </w:pPr>
            <w:r>
              <w:rPr>
                <w:rFonts w:ascii="Arial" w:cs="Arial" w:eastAsia="Arial" w:hAnsi="Arial"/>
                <w:b/>
                <w:bCs/>
                <w:i w:val="false"/>
                <w:iCs w:val="false"/>
                <w:color w:val="FFFFFF"/>
                <w:sz w:val="19"/>
                <w:szCs w:val="19"/>
              </w:rPr>
              <w:t xml:space="preserve">Page</w:t>
            </w:r>
          </w:p>
        </w:tc>
        <w:tc>
          <w:tcPr>
            <w:tcW w:type="dxa" w:w="2400"/>
            <w:tcBorders>
              <w:top w:val="single" w:color="E8E4DC" w:sz="4"/>
              <w:left w:val="single" w:color="E8E4DC" w:sz="4"/>
              <w:bottom w:val="single" w:color="E8E4DC" w:sz="4"/>
              <w:right w:val="single" w:color="E8E4DC" w:sz="4"/>
            </w:tcBorders>
            <w:shd w:fill="0F1E35" w:val="clear"/>
            <w:tcMar>
              <w:top w:type="dxa" w:w="100"/>
              <w:left w:type="dxa" w:w="140"/>
              <w:bottom w:type="dxa" w:w="100"/>
              <w:right w:type="dxa" w:w="140"/>
            </w:tcMar>
          </w:tcPr>
          <w:p>
            <w:pPr>
              <w:jc w:val="left"/>
            </w:pPr>
            <w:r>
              <w:rPr>
                <w:rFonts w:ascii="Arial" w:cs="Arial" w:eastAsia="Arial" w:hAnsi="Arial"/>
                <w:b/>
                <w:bCs/>
                <w:i w:val="false"/>
                <w:iCs w:val="false"/>
                <w:color w:val="FFFFFF"/>
                <w:sz w:val="19"/>
                <w:szCs w:val="19"/>
              </w:rPr>
              <w:t xml:space="preserve">Slug</w:t>
            </w:r>
          </w:p>
        </w:tc>
        <w:tc>
          <w:tcPr>
            <w:tcW w:type="dxa" w:w="3960"/>
            <w:tcBorders>
              <w:top w:val="single" w:color="E8E4DC" w:sz="4"/>
              <w:left w:val="single" w:color="E8E4DC" w:sz="4"/>
              <w:bottom w:val="single" w:color="E8E4DC" w:sz="4"/>
              <w:right w:val="single" w:color="E8E4DC" w:sz="4"/>
            </w:tcBorders>
            <w:shd w:fill="0F1E35" w:val="clear"/>
            <w:tcMar>
              <w:top w:type="dxa" w:w="100"/>
              <w:left w:type="dxa" w:w="140"/>
              <w:bottom w:type="dxa" w:w="100"/>
              <w:right w:type="dxa" w:w="140"/>
            </w:tcMar>
          </w:tcPr>
          <w:p>
            <w:pPr>
              <w:jc w:val="left"/>
            </w:pPr>
            <w:r>
              <w:rPr>
                <w:rFonts w:ascii="Arial" w:cs="Arial" w:eastAsia="Arial" w:hAnsi="Arial"/>
                <w:b/>
                <w:bCs/>
                <w:i w:val="false"/>
                <w:iCs w:val="false"/>
                <w:color w:val="FFFFFF"/>
                <w:sz w:val="19"/>
                <w:szCs w:val="19"/>
              </w:rPr>
              <w:t xml:space="preserve">Notes</w:t>
            </w:r>
          </w:p>
        </w:tc>
      </w:tr>
      <w:tr>
        <w:tc>
          <w:tcPr>
            <w:tcW w:type="dxa" w:w="300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Pricing / Subscribe</w:t>
            </w:r>
          </w:p>
        </w:tc>
        <w:tc>
          <w:tcPr>
            <w:tcW w:type="dxa" w:w="240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Courier New" w:cs="Courier New" w:eastAsia="Courier New" w:hAnsi="Courier New"/>
                <w:b w:val="false"/>
                <w:bCs w:val="false"/>
                <w:i w:val="false"/>
                <w:iCs w:val="false"/>
                <w:color w:val="1A1A2E"/>
                <w:sz w:val="18"/>
                <w:szCs w:val="18"/>
              </w:rPr>
              <w:t xml:space="preserve">/subscribe/</w:t>
            </w:r>
          </w:p>
        </w:tc>
        <w:tc>
          <w:tcPr>
            <w:tcW w:type="dxa" w:w="396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Three tiers side-by-side comparison. CTA buttons go to PMPro checkout.</w:t>
            </w:r>
          </w:p>
        </w:tc>
      </w:tr>
      <w:tr>
        <w:tc>
          <w:tcPr>
            <w:tcW w:type="dxa" w:w="300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Checkout</w:t>
            </w:r>
          </w:p>
        </w:tc>
        <w:tc>
          <w:tcPr>
            <w:tcW w:type="dxa" w:w="240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Courier New" w:cs="Courier New" w:eastAsia="Courier New" w:hAnsi="Courier New"/>
                <w:b w:val="false"/>
                <w:bCs w:val="false"/>
                <w:i w:val="false"/>
                <w:iCs w:val="false"/>
                <w:color w:val="1A1A2E"/>
                <w:sz w:val="18"/>
                <w:szCs w:val="18"/>
              </w:rPr>
              <w:t xml:space="preserve">/membership-checkout/</w:t>
            </w:r>
          </w:p>
        </w:tc>
        <w:tc>
          <w:tcPr>
            <w:tcW w:type="dxa" w:w="396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PMPro default page, restyled to match brand.</w:t>
            </w:r>
          </w:p>
        </w:tc>
      </w:tr>
      <w:tr>
        <w:tc>
          <w:tcPr>
            <w:tcW w:type="dxa" w:w="300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Login</w:t>
            </w:r>
          </w:p>
        </w:tc>
        <w:tc>
          <w:tcPr>
            <w:tcW w:type="dxa" w:w="240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Courier New" w:cs="Courier New" w:eastAsia="Courier New" w:hAnsi="Courier New"/>
                <w:b w:val="false"/>
                <w:bCs w:val="false"/>
                <w:i w:val="false"/>
                <w:iCs w:val="false"/>
                <w:color w:val="1A1A2E"/>
                <w:sz w:val="18"/>
                <w:szCs w:val="18"/>
              </w:rPr>
              <w:t xml:space="preserve">/login/</w:t>
            </w:r>
          </w:p>
        </w:tc>
        <w:tc>
          <w:tcPr>
            <w:tcW w:type="dxa" w:w="396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Custom login page, not wp-login.php. Hide wp-login.php via plugin or rewrite rule.</w:t>
            </w:r>
          </w:p>
        </w:tc>
      </w:tr>
      <w:tr>
        <w:tc>
          <w:tcPr>
            <w:tcW w:type="dxa" w:w="300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Register</w:t>
            </w:r>
          </w:p>
        </w:tc>
        <w:tc>
          <w:tcPr>
            <w:tcW w:type="dxa" w:w="240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Courier New" w:cs="Courier New" w:eastAsia="Courier New" w:hAnsi="Courier New"/>
                <w:b w:val="false"/>
                <w:bCs w:val="false"/>
                <w:i w:val="false"/>
                <w:iCs w:val="false"/>
                <w:color w:val="1A1A2E"/>
                <w:sz w:val="18"/>
                <w:szCs w:val="18"/>
              </w:rPr>
              <w:t xml:space="preserve">/register/</w:t>
            </w:r>
          </w:p>
        </w:tc>
        <w:tc>
          <w:tcPr>
            <w:tcW w:type="dxa" w:w="396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PMPro registration page, brand-styled.</w:t>
            </w:r>
          </w:p>
        </w:tc>
      </w:tr>
      <w:tr>
        <w:tc>
          <w:tcPr>
            <w:tcW w:type="dxa" w:w="300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Account</w:t>
            </w:r>
          </w:p>
        </w:tc>
        <w:tc>
          <w:tcPr>
            <w:tcW w:type="dxa" w:w="240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Courier New" w:cs="Courier New" w:eastAsia="Courier New" w:hAnsi="Courier New"/>
                <w:b w:val="false"/>
                <w:bCs w:val="false"/>
                <w:i w:val="false"/>
                <w:iCs w:val="false"/>
                <w:color w:val="1A1A2E"/>
                <w:sz w:val="18"/>
                <w:szCs w:val="18"/>
              </w:rPr>
              <w:t xml:space="preserve">/account/</w:t>
            </w:r>
          </w:p>
        </w:tc>
        <w:tc>
          <w:tcPr>
            <w:tcW w:type="dxa" w:w="396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Subscriber dashboard: billing, tier, cancel, profile, email preferences.</w:t>
            </w:r>
          </w:p>
        </w:tc>
      </w:tr>
      <w:tr>
        <w:tc>
          <w:tcPr>
            <w:tcW w:type="dxa" w:w="300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Dashboard</w:t>
            </w:r>
          </w:p>
        </w:tc>
        <w:tc>
          <w:tcPr>
            <w:tcW w:type="dxa" w:w="240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Courier New" w:cs="Courier New" w:eastAsia="Courier New" w:hAnsi="Courier New"/>
                <w:b w:val="false"/>
                <w:bCs w:val="false"/>
                <w:i w:val="false"/>
                <w:iCs w:val="false"/>
                <w:color w:val="1A1A2E"/>
                <w:sz w:val="18"/>
                <w:szCs w:val="18"/>
              </w:rPr>
              <w:t xml:space="preserve">/dashboard/</w:t>
            </w:r>
          </w:p>
        </w:tc>
        <w:tc>
          <w:tcPr>
            <w:tcW w:type="dxa" w:w="396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Personalized landing after login. Latest briefs in their tier, category subscriptions, link to Account.</w:t>
            </w:r>
          </w:p>
        </w:tc>
      </w:tr>
      <w:tr>
        <w:tc>
          <w:tcPr>
            <w:tcW w:type="dxa" w:w="300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Confirmation</w:t>
            </w:r>
          </w:p>
        </w:tc>
        <w:tc>
          <w:tcPr>
            <w:tcW w:type="dxa" w:w="240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Courier New" w:cs="Courier New" w:eastAsia="Courier New" w:hAnsi="Courier New"/>
                <w:b w:val="false"/>
                <w:bCs w:val="false"/>
                <w:i w:val="false"/>
                <w:iCs w:val="false"/>
                <w:color w:val="1A1A2E"/>
                <w:sz w:val="18"/>
                <w:szCs w:val="18"/>
              </w:rPr>
              <w:t xml:space="preserve">/membership-confirmation/</w:t>
            </w:r>
          </w:p>
        </w:tc>
        <w:tc>
          <w:tcPr>
            <w:tcW w:type="dxa" w:w="396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Post-checkout thank-you page.</w:t>
            </w:r>
          </w:p>
        </w:tc>
      </w:tr>
      <w:tr>
        <w:tc>
          <w:tcPr>
            <w:tcW w:type="dxa" w:w="300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Password reset</w:t>
            </w:r>
          </w:p>
        </w:tc>
        <w:tc>
          <w:tcPr>
            <w:tcW w:type="dxa" w:w="240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Courier New" w:cs="Courier New" w:eastAsia="Courier New" w:hAnsi="Courier New"/>
                <w:b w:val="false"/>
                <w:bCs w:val="false"/>
                <w:i w:val="false"/>
                <w:iCs w:val="false"/>
                <w:color w:val="1A1A2E"/>
                <w:sz w:val="18"/>
                <w:szCs w:val="18"/>
              </w:rPr>
              <w:t xml:space="preserve">/lostpassword/</w:t>
            </w:r>
          </w:p>
        </w:tc>
        <w:tc>
          <w:tcPr>
            <w:tcW w:type="dxa" w:w="396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Brand-styled, not the default wp-login.php variant.</w:t>
            </w:r>
          </w:p>
        </w:tc>
      </w:tr>
    </w:tbl>
    <w:p>
      <w:pPr>
        <w:pStyle w:val="Heading2"/>
        <w:spacing w:after="140" w:before="320"/>
      </w:pPr>
      <w:r>
        <w:rPr>
          <w:rFonts w:ascii="Arial" w:cs="Arial" w:eastAsia="Arial" w:hAnsi="Arial"/>
          <w:b/>
          <w:bCs/>
          <w:color w:val="0F1E35"/>
          <w:sz w:val="28"/>
          <w:szCs w:val="28"/>
        </w:rPr>
        <w:t xml:space="preserve">4.2 URL conventions</w:t>
      </w:r>
    </w:p>
    <w:p>
      <w:pPr>
        <w:pStyle w:val="ListParagraph"/>
        <w:numPr>
          <w:ilvl w:val="0"/>
          <w:numId w:val="2"/>
        </w:numPr>
        <w:spacing w:after="70"/>
      </w:pPr>
      <w:r>
        <w:rPr>
          <w:rFonts w:ascii="Arial" w:cs="Arial" w:eastAsia="Arial" w:hAnsi="Arial"/>
          <w:color w:val="1A1A2E"/>
          <w:sz w:val="22"/>
          <w:szCs w:val="22"/>
        </w:rPr>
        <w:t xml:space="preserve">Lowercase, hyphen-separated. No underscores, no capitals.</w:t>
      </w:r>
    </w:p>
    <w:p>
      <w:pPr>
        <w:pStyle w:val="ListParagraph"/>
        <w:numPr>
          <w:ilvl w:val="0"/>
          <w:numId w:val="2"/>
        </w:numPr>
        <w:spacing w:after="70"/>
      </w:pPr>
      <w:r>
        <w:rPr>
          <w:rFonts w:ascii="Arial" w:cs="Arial" w:eastAsia="Arial" w:hAnsi="Arial"/>
          <w:color w:val="1A1A2E"/>
          <w:sz w:val="22"/>
          <w:szCs w:val="22"/>
        </w:rPr>
        <w:t xml:space="preserve">No trailing slug noise (avoid /intelligence/article-2026-05-22-mining-sector-update/; use /intelligence/mining-sector-update/).</w:t>
      </w:r>
    </w:p>
    <w:p>
      <w:pPr>
        <w:pStyle w:val="ListParagraph"/>
        <w:numPr>
          <w:ilvl w:val="0"/>
          <w:numId w:val="2"/>
        </w:numPr>
        <w:spacing w:after="70"/>
      </w:pPr>
      <w:r>
        <w:rPr>
          <w:rFonts w:ascii="Arial" w:cs="Arial" w:eastAsia="Arial" w:hAnsi="Arial"/>
          <w:color w:val="1A1A2E"/>
          <w:sz w:val="22"/>
          <w:szCs w:val="22"/>
        </w:rPr>
        <w:t xml:space="preserve">Category in URL only on category archive, not on the single post slug. (/intelligence/{slug}/, not /intelligence/{category}/{slug}/.) This keeps URLs short and lets us re-categorise without breaking links.</w:t>
      </w:r>
    </w:p>
    <w:p>
      <w:pPr>
        <w:pStyle w:val="ListParagraph"/>
        <w:numPr>
          <w:ilvl w:val="0"/>
          <w:numId w:val="2"/>
        </w:numPr>
        <w:spacing w:after="70"/>
      </w:pPr>
      <w:r>
        <w:rPr>
          <w:rFonts w:ascii="Arial" w:cs="Arial" w:eastAsia="Arial" w:hAnsi="Arial"/>
          <w:color w:val="1A1A2E"/>
          <w:sz w:val="22"/>
          <w:szCs w:val="22"/>
        </w:rPr>
        <w:t xml:space="preserve">No dates in URLs. Briefs are evergreen reference material; a 2024 brief stays useful in 2027.</w:t>
      </w:r>
    </w:p>
    <w:p>
      <w:pPr>
        <w:pStyle w:val="ListParagraph"/>
        <w:numPr>
          <w:ilvl w:val="0"/>
          <w:numId w:val="2"/>
        </w:numPr>
        <w:spacing w:after="70"/>
      </w:pPr>
      <w:r>
        <w:rPr>
          <w:rFonts w:ascii="Arial" w:cs="Arial" w:eastAsia="Arial" w:hAnsi="Arial"/>
          <w:color w:val="1A1A2E"/>
          <w:sz w:val="22"/>
          <w:szCs w:val="22"/>
        </w:rPr>
        <w:t xml:space="preserve">French translations live at /fr/{slug}/ with hreflang annotation.</w:t>
      </w:r>
    </w:p>
    <w:p>
      <w:pPr>
        <w:pStyle w:val="Heading2"/>
        <w:spacing w:after="140" w:before="320"/>
      </w:pPr>
      <w:r>
        <w:rPr>
          <w:rFonts w:ascii="Arial" w:cs="Arial" w:eastAsia="Arial" w:hAnsi="Arial"/>
          <w:b/>
          <w:bCs/>
          <w:color w:val="0F1E35"/>
          <w:sz w:val="28"/>
          <w:szCs w:val="28"/>
        </w:rPr>
        <w:t xml:space="preserve">4.3 Header navigation</w:t>
      </w:r>
    </w:p>
    <w:p>
      <w:pPr>
        <w:spacing w:after="120" w:before="0"/>
        <w:jc w:val="left"/>
      </w:pPr>
      <w:r>
        <w:rPr>
          <w:rFonts w:ascii="Arial" w:cs="Arial" w:eastAsia="Arial" w:hAnsi="Arial"/>
          <w:b w:val="false"/>
          <w:bCs w:val="false"/>
          <w:i w:val="false"/>
          <w:iCs w:val="false"/>
          <w:color w:val="1A1A2E"/>
          <w:sz w:val="22"/>
          <w:szCs w:val="22"/>
        </w:rPr>
        <w:t xml:space="preserve">Primary nav (left-aligned after logo): Intelligence, Services, Industries, About, FAQ. Right-aligned: language switch (EN / FR), Search icon, Login link, Subscribe button (red, prominent).</w:t>
      </w:r>
    </w:p>
    <w:p>
      <w:pPr>
        <w:spacing w:after="120" w:before="0"/>
        <w:jc w:val="left"/>
      </w:pPr>
      <w:r>
        <w:rPr>
          <w:rFonts w:ascii="Arial" w:cs="Arial" w:eastAsia="Arial" w:hAnsi="Arial"/>
          <w:b w:val="false"/>
          <w:bCs w:val="false"/>
          <w:i w:val="false"/>
          <w:iCs w:val="false"/>
          <w:color w:val="1A1A2E"/>
          <w:sz w:val="22"/>
          <w:szCs w:val="22"/>
        </w:rPr>
        <w:t xml:space="preserve">Logged-in subscribers see: Intelligence, Services, Industries, About, FAQ. Right side: language switch, Search, Account icon (with dropdown to Dashboard, Account, Logout).</w:t>
      </w:r>
    </w:p>
    <w:p>
      <w:pPr>
        <w:pStyle w:val="Heading2"/>
        <w:spacing w:after="140" w:before="320"/>
      </w:pPr>
      <w:r>
        <w:rPr>
          <w:rFonts w:ascii="Arial" w:cs="Arial" w:eastAsia="Arial" w:hAnsi="Arial"/>
          <w:b/>
          <w:bCs/>
          <w:color w:val="0F1E35"/>
          <w:sz w:val="28"/>
          <w:szCs w:val="28"/>
        </w:rPr>
        <w:t xml:space="preserve">4.4 Footer</w:t>
      </w:r>
    </w:p>
    <w:p>
      <w:pPr>
        <w:spacing w:after="120" w:before="0"/>
        <w:jc w:val="left"/>
      </w:pPr>
      <w:r>
        <w:rPr>
          <w:rFonts w:ascii="Arial" w:cs="Arial" w:eastAsia="Arial" w:hAnsi="Arial"/>
          <w:b w:val="false"/>
          <w:bCs w:val="false"/>
          <w:i w:val="false"/>
          <w:iCs w:val="false"/>
          <w:color w:val="1A1A2E"/>
          <w:sz w:val="22"/>
          <w:szCs w:val="22"/>
        </w:rPr>
        <w:t xml:space="preserve">Four columns:</w:t>
      </w:r>
    </w:p>
    <w:p>
      <w:pPr>
        <w:pStyle w:val="ListParagraph"/>
        <w:numPr>
          <w:ilvl w:val="0"/>
          <w:numId w:val="2"/>
        </w:numPr>
        <w:spacing w:after="70"/>
      </w:pPr>
      <w:r>
        <w:rPr>
          <w:rFonts w:ascii="Arial" w:cs="Arial" w:eastAsia="Arial" w:hAnsi="Arial"/>
          <w:color w:val="1A1A2E"/>
          <w:sz w:val="22"/>
          <w:szCs w:val="22"/>
        </w:rPr>
        <w:t xml:space="preserve">Column 1: Logo, one-line tagline, sign-off line (red, brand voice).</w:t>
      </w:r>
    </w:p>
    <w:p>
      <w:pPr>
        <w:pStyle w:val="ListParagraph"/>
        <w:numPr>
          <w:ilvl w:val="0"/>
          <w:numId w:val="2"/>
        </w:numPr>
        <w:spacing w:after="70"/>
      </w:pPr>
      <w:r>
        <w:rPr>
          <w:rFonts w:ascii="Arial" w:cs="Arial" w:eastAsia="Arial" w:hAnsi="Arial"/>
          <w:color w:val="1A1A2E"/>
          <w:sz w:val="22"/>
          <w:szCs w:val="22"/>
        </w:rPr>
        <w:t xml:space="preserve">Column 2: Intelligence (Briefs, Updates, Dossiers, Archive), Industries (links to industry pages).</w:t>
      </w:r>
    </w:p>
    <w:p>
      <w:pPr>
        <w:pStyle w:val="ListParagraph"/>
        <w:numPr>
          <w:ilvl w:val="0"/>
          <w:numId w:val="2"/>
        </w:numPr>
        <w:spacing w:after="70"/>
      </w:pPr>
      <w:r>
        <w:rPr>
          <w:rFonts w:ascii="Arial" w:cs="Arial" w:eastAsia="Arial" w:hAnsi="Arial"/>
          <w:color w:val="1A1A2E"/>
          <w:sz w:val="22"/>
          <w:szCs w:val="22"/>
        </w:rPr>
        <w:t xml:space="preserve">Column 3: About (Methodology, Team, Contact, Press), Subscribe (Pricing, Newsletter).</w:t>
      </w:r>
    </w:p>
    <w:p>
      <w:pPr>
        <w:pStyle w:val="ListParagraph"/>
        <w:numPr>
          <w:ilvl w:val="0"/>
          <w:numId w:val="2"/>
        </w:numPr>
        <w:spacing w:after="70"/>
      </w:pPr>
      <w:r>
        <w:rPr>
          <w:rFonts w:ascii="Arial" w:cs="Arial" w:eastAsia="Arial" w:hAnsi="Arial"/>
          <w:color w:val="1A1A2E"/>
          <w:sz w:val="22"/>
          <w:szCs w:val="22"/>
        </w:rPr>
        <w:t xml:space="preserve">Column 4: Legal (Privacy, Terms, Cookies), Social (LinkedIn, X). Copyright line at the bottom.</w:t>
      </w:r>
    </w:p>
    <w:p>
      <w:pPr>
        <w:pStyle w:val="Heading2"/>
        <w:spacing w:after="140" w:before="320"/>
      </w:pPr>
      <w:r>
        <w:rPr>
          <w:rFonts w:ascii="Arial" w:cs="Arial" w:eastAsia="Arial" w:hAnsi="Arial"/>
          <w:b/>
          <w:bCs/>
          <w:color w:val="0F1E35"/>
          <w:sz w:val="28"/>
          <w:szCs w:val="28"/>
        </w:rPr>
        <w:t xml:space="preserve">4.5 Redirects (existing → new)</w:t>
      </w:r>
    </w:p>
    <w:p>
      <w:pPr>
        <w:spacing w:after="120" w:before="0"/>
        <w:jc w:val="left"/>
      </w:pPr>
      <w:r>
        <w:rPr>
          <w:rFonts w:ascii="Arial" w:cs="Arial" w:eastAsia="Arial" w:hAnsi="Arial"/>
          <w:b w:val="false"/>
          <w:bCs w:val="false"/>
          <w:i w:val="false"/>
          <w:iCs w:val="false"/>
          <w:color w:val="1A1A2E"/>
          <w:sz w:val="22"/>
          <w:szCs w:val="22"/>
        </w:rPr>
        <w:t xml:space="preserve">Audit the existing ascendance-strategies.com sitemap before launch. For every URL that changes:</w:t>
      </w:r>
    </w:p>
    <w:p>
      <w:pPr>
        <w:pStyle w:val="ListParagraph"/>
        <w:numPr>
          <w:ilvl w:val="0"/>
          <w:numId w:val="2"/>
        </w:numPr>
        <w:spacing w:after="70"/>
      </w:pPr>
      <w:r>
        <w:rPr>
          <w:rFonts w:ascii="Arial" w:cs="Arial" w:eastAsia="Arial" w:hAnsi="Arial"/>
          <w:color w:val="1A1A2E"/>
          <w:sz w:val="22"/>
          <w:szCs w:val="22"/>
        </w:rPr>
        <w:t xml:space="preserve">Add a 301 redirect from old → new in WP Rocket or via Rank Math's Redirections module.</w:t>
      </w:r>
    </w:p>
    <w:p>
      <w:pPr>
        <w:pStyle w:val="ListParagraph"/>
        <w:numPr>
          <w:ilvl w:val="0"/>
          <w:numId w:val="2"/>
        </w:numPr>
        <w:spacing w:after="70"/>
      </w:pPr>
      <w:r>
        <w:rPr>
          <w:rFonts w:ascii="Arial" w:cs="Arial" w:eastAsia="Arial" w:hAnsi="Arial"/>
          <w:color w:val="1A1A2E"/>
          <w:sz w:val="22"/>
          <w:szCs w:val="22"/>
        </w:rPr>
        <w:t xml:space="preserve">Test every redirect with curl -I before launch.</w:t>
      </w:r>
    </w:p>
    <w:p>
      <w:pPr>
        <w:pStyle w:val="ListParagraph"/>
        <w:numPr>
          <w:ilvl w:val="0"/>
          <w:numId w:val="2"/>
        </w:numPr>
        <w:spacing w:after="70"/>
      </w:pPr>
      <w:r>
        <w:rPr>
          <w:rFonts w:ascii="Arial" w:cs="Arial" w:eastAsia="Arial" w:hAnsi="Arial"/>
          <w:color w:val="1A1A2E"/>
          <w:sz w:val="22"/>
          <w:szCs w:val="22"/>
        </w:rPr>
        <w:t xml:space="preserve">Submit the new sitemap to Google Search Console on launch day.</w:t>
      </w:r>
    </w:p>
    <w:tbl>
      <w:tblPr>
        <w:tblW w:type="dxa" w:w="9360"/>
        <w:tblBorders>
          <w:top w:val="single" w:color="E67E22" w:sz="4"/>
          <w:left w:val="single" w:color="E67E22" w:sz="18"/>
          <w:bottom w:val="single" w:color="E67E22" w:sz="4"/>
          <w:right w:val="single" w:color="E67E22" w:sz="4"/>
          <w:insideH w:val="none"/>
          <w:insideV w:val="none"/>
        </w:tblBorders>
      </w:tblPr>
      <w:tblGrid>
        <w:gridCol w:w="9360"/>
      </w:tblGrid>
      <w:tr>
        <w:tc>
          <w:tcPr>
            <w:tcW w:type="dxa" w:w="9360"/>
            <w:shd w:fill="FDF1E5" w:val="clear"/>
            <w:tcMar>
              <w:top w:type="dxa" w:w="180"/>
              <w:left w:type="dxa" w:w="240"/>
              <w:bottom w:type="dxa" w:w="180"/>
              <w:right w:type="dxa" w:w="200"/>
            </w:tcMar>
          </w:tcPr>
          <w:p>
            <w:pPr>
              <w:spacing w:after="80"/>
            </w:pPr>
            <w:r>
              <w:rPr>
                <w:rFonts w:ascii="Arial" w:cs="Arial" w:eastAsia="Arial" w:hAnsi="Arial"/>
                <w:b/>
                <w:bCs/>
                <w:color w:val="E67E22"/>
                <w:sz w:val="20"/>
                <w:szCs w:val="20"/>
              </w:rPr>
              <w:t xml:space="preserve">URL preservation matters</w:t>
            </w:r>
          </w:p>
          <w:p>
            <w:pPr>
              <w:spacing w:after="60"/>
            </w:pPr>
            <w:r>
              <w:rPr>
                <w:rFonts w:ascii="Arial" w:cs="Arial" w:eastAsia="Arial" w:hAnsi="Arial"/>
                <w:color w:val="1A1A2E"/>
                <w:sz w:val="21"/>
                <w:szCs w:val="21"/>
              </w:rPr>
              <w:t xml:space="preserve">Existing SEO equity lives at existing URLs. Every URL we change without a 301 redirect costs ranking. Test redirects on staging before launch — do not 'fix it after we go live'.</w:t>
            </w:r>
          </w:p>
        </w:tc>
      </w:tr>
    </w:tbl>
    <w:p>
      <w:r>
        <w:br w:type="page"/>
      </w:r>
    </w:p>
    <w:p>
      <w:pPr>
        <w:pStyle w:val="Heading1"/>
        <w:pBdr>
          <w:bottom w:val="single" w:color="BC1B1D" w:sz="12" w:space="4"/>
        </w:pBdr>
        <w:spacing w:after="200" w:before="400"/>
      </w:pPr>
      <w:r>
        <w:rPr>
          <w:rFonts w:ascii="Arial" w:cs="Arial" w:eastAsia="Arial" w:hAnsi="Arial"/>
          <w:b/>
          <w:bCs/>
          <w:color w:val="0F1E35"/>
          <w:sz w:val="36"/>
          <w:szCs w:val="36"/>
        </w:rPr>
        <w:t xml:space="preserve">5. Custom Post Types &amp; Taxonomies</w:t>
      </w:r>
    </w:p>
    <w:p>
      <w:pPr>
        <w:spacing w:after="120" w:before="0"/>
        <w:jc w:val="left"/>
      </w:pPr>
      <w:r>
        <w:rPr>
          <w:rFonts w:ascii="Arial" w:cs="Arial" w:eastAsia="Arial" w:hAnsi="Arial"/>
          <w:b w:val="false"/>
          <w:bCs w:val="false"/>
          <w:i w:val="false"/>
          <w:iCs w:val="false"/>
          <w:color w:val="1A1A2E"/>
          <w:sz w:val="22"/>
          <w:szCs w:val="22"/>
        </w:rPr>
        <w:t xml:space="preserve">All long-form intelligence content lives in three custom post types. Standard WordPress Posts are reserved for the public-facing editorial section (news, opinion, lighter content). This separation matters because it lets us apply different templates, different paywall rules, different schema markup, and different archive logic per content type.</w:t>
      </w:r>
    </w:p>
    <w:p>
      <w:pPr>
        <w:pStyle w:val="Heading2"/>
        <w:spacing w:after="140" w:before="320"/>
      </w:pPr>
      <w:r>
        <w:rPr>
          <w:rFonts w:ascii="Arial" w:cs="Arial" w:eastAsia="Arial" w:hAnsi="Arial"/>
          <w:b/>
          <w:bCs/>
          <w:color w:val="0F1E35"/>
          <w:sz w:val="28"/>
          <w:szCs w:val="28"/>
        </w:rPr>
        <w:t xml:space="preserve">5.1 The three intelligence post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300"/>
        <w:gridCol w:w="5360"/>
      </w:tblGrid>
      <w:tr>
        <w:trPr>
          <w:tblHeader/>
        </w:trPr>
        <w:tc>
          <w:tcPr>
            <w:tcW w:type="dxa" w:w="1700"/>
            <w:tcBorders>
              <w:top w:val="single" w:color="E8E4DC" w:sz="4"/>
              <w:left w:val="single" w:color="E8E4DC" w:sz="4"/>
              <w:bottom w:val="single" w:color="E8E4DC" w:sz="4"/>
              <w:right w:val="single" w:color="E8E4DC" w:sz="4"/>
            </w:tcBorders>
            <w:shd w:fill="0F1E35" w:val="clear"/>
            <w:tcMar>
              <w:top w:type="dxa" w:w="100"/>
              <w:left w:type="dxa" w:w="140"/>
              <w:bottom w:type="dxa" w:w="100"/>
              <w:right w:type="dxa" w:w="140"/>
            </w:tcMar>
          </w:tcPr>
          <w:p>
            <w:pPr>
              <w:jc w:val="left"/>
            </w:pPr>
            <w:r>
              <w:rPr>
                <w:rFonts w:ascii="Arial" w:cs="Arial" w:eastAsia="Arial" w:hAnsi="Arial"/>
                <w:b/>
                <w:bCs/>
                <w:i w:val="false"/>
                <w:iCs w:val="false"/>
                <w:color w:val="FFFFFF"/>
                <w:sz w:val="19"/>
                <w:szCs w:val="19"/>
              </w:rPr>
              <w:t xml:space="preserve">CPT slug</w:t>
            </w:r>
          </w:p>
        </w:tc>
        <w:tc>
          <w:tcPr>
            <w:tcW w:type="dxa" w:w="2300"/>
            <w:tcBorders>
              <w:top w:val="single" w:color="E8E4DC" w:sz="4"/>
              <w:left w:val="single" w:color="E8E4DC" w:sz="4"/>
              <w:bottom w:val="single" w:color="E8E4DC" w:sz="4"/>
              <w:right w:val="single" w:color="E8E4DC" w:sz="4"/>
            </w:tcBorders>
            <w:shd w:fill="0F1E35" w:val="clear"/>
            <w:tcMar>
              <w:top w:type="dxa" w:w="100"/>
              <w:left w:type="dxa" w:w="140"/>
              <w:bottom w:type="dxa" w:w="100"/>
              <w:right w:type="dxa" w:w="140"/>
            </w:tcMar>
          </w:tcPr>
          <w:p>
            <w:pPr>
              <w:jc w:val="left"/>
            </w:pPr>
            <w:r>
              <w:rPr>
                <w:rFonts w:ascii="Arial" w:cs="Arial" w:eastAsia="Arial" w:hAnsi="Arial"/>
                <w:b/>
                <w:bCs/>
                <w:i w:val="false"/>
                <w:iCs w:val="false"/>
                <w:color w:val="FFFFFF"/>
                <w:sz w:val="19"/>
                <w:szCs w:val="19"/>
              </w:rPr>
              <w:t xml:space="preserve">Label</w:t>
            </w:r>
          </w:p>
        </w:tc>
        <w:tc>
          <w:tcPr>
            <w:tcW w:type="dxa" w:w="5360"/>
            <w:tcBorders>
              <w:top w:val="single" w:color="E8E4DC" w:sz="4"/>
              <w:left w:val="single" w:color="E8E4DC" w:sz="4"/>
              <w:bottom w:val="single" w:color="E8E4DC" w:sz="4"/>
              <w:right w:val="single" w:color="E8E4DC" w:sz="4"/>
            </w:tcBorders>
            <w:shd w:fill="0F1E35" w:val="clear"/>
            <w:tcMar>
              <w:top w:type="dxa" w:w="100"/>
              <w:left w:type="dxa" w:w="140"/>
              <w:bottom w:type="dxa" w:w="100"/>
              <w:right w:type="dxa" w:w="140"/>
            </w:tcMar>
          </w:tcPr>
          <w:p>
            <w:pPr>
              <w:jc w:val="left"/>
            </w:pPr>
            <w:r>
              <w:rPr>
                <w:rFonts w:ascii="Arial" w:cs="Arial" w:eastAsia="Arial" w:hAnsi="Arial"/>
                <w:b/>
                <w:bCs/>
                <w:i w:val="false"/>
                <w:iCs w:val="false"/>
                <w:color w:val="FFFFFF"/>
                <w:sz w:val="19"/>
                <w:szCs w:val="19"/>
              </w:rPr>
              <w:t xml:space="preserve">Purpose</w:t>
            </w:r>
          </w:p>
        </w:tc>
      </w:tr>
      <w:tr>
        <w:tc>
          <w:tcPr>
            <w:tcW w:type="dxa" w:w="170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Courier New" w:cs="Courier New" w:eastAsia="Courier New" w:hAnsi="Courier New"/>
                <w:b w:val="false"/>
                <w:bCs w:val="false"/>
                <w:i w:val="false"/>
                <w:iCs w:val="false"/>
                <w:color w:val="1A1A2E"/>
                <w:sz w:val="18"/>
                <w:szCs w:val="18"/>
              </w:rPr>
              <w:t xml:space="preserve">brief</w:t>
            </w:r>
          </w:p>
        </w:tc>
        <w:tc>
          <w:tcPr>
            <w:tcW w:type="dxa" w:w="230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bCs/>
                <w:i w:val="false"/>
                <w:iCs w:val="false"/>
                <w:color w:val="1A1A2E"/>
                <w:sz w:val="19"/>
                <w:szCs w:val="19"/>
              </w:rPr>
              <w:t xml:space="preserve">Intelligence Brief</w:t>
            </w:r>
          </w:p>
        </w:tc>
        <w:tc>
          <w:tcPr>
            <w:tcW w:type="dxa" w:w="536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The flagship format. 1,500–3,000 word analytical pieces on a named topic. Each has a clear analytical claim, evidence, and citations. Most are subscriber-gated; some teaser briefs are public to drive subscriptions and AI citations.</w:t>
            </w:r>
          </w:p>
        </w:tc>
      </w:tr>
      <w:tr>
        <w:tc>
          <w:tcPr>
            <w:tcW w:type="dxa" w:w="170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Courier New" w:cs="Courier New" w:eastAsia="Courier New" w:hAnsi="Courier New"/>
                <w:b w:val="false"/>
                <w:bCs w:val="false"/>
                <w:i w:val="false"/>
                <w:iCs w:val="false"/>
                <w:color w:val="1A1A2E"/>
                <w:sz w:val="18"/>
                <w:szCs w:val="18"/>
              </w:rPr>
              <w:t xml:space="preserve">update</w:t>
            </w:r>
          </w:p>
        </w:tc>
        <w:tc>
          <w:tcPr>
            <w:tcW w:type="dxa" w:w="230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Arial" w:cs="Arial" w:eastAsia="Arial" w:hAnsi="Arial"/>
                <w:b/>
                <w:bCs/>
                <w:i w:val="false"/>
                <w:iCs w:val="false"/>
                <w:color w:val="1A1A2E"/>
                <w:sz w:val="19"/>
                <w:szCs w:val="19"/>
              </w:rPr>
              <w:t xml:space="preserve">Update</w:t>
            </w:r>
          </w:p>
        </w:tc>
        <w:tc>
          <w:tcPr>
            <w:tcW w:type="dxa" w:w="536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Short-form (300–800 words) developments on an existing topic. Time-sensitive. Always dated. Always references the parent Brief(s) they update.</w:t>
            </w:r>
          </w:p>
        </w:tc>
      </w:tr>
      <w:tr>
        <w:tc>
          <w:tcPr>
            <w:tcW w:type="dxa" w:w="170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Courier New" w:cs="Courier New" w:eastAsia="Courier New" w:hAnsi="Courier New"/>
                <w:b w:val="false"/>
                <w:bCs w:val="false"/>
                <w:i w:val="false"/>
                <w:iCs w:val="false"/>
                <w:color w:val="1A1A2E"/>
                <w:sz w:val="18"/>
                <w:szCs w:val="18"/>
              </w:rPr>
              <w:t xml:space="preserve">dossier</w:t>
            </w:r>
          </w:p>
        </w:tc>
        <w:tc>
          <w:tcPr>
            <w:tcW w:type="dxa" w:w="230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bCs/>
                <w:i w:val="false"/>
                <w:iCs w:val="false"/>
                <w:color w:val="1A1A2E"/>
                <w:sz w:val="19"/>
                <w:szCs w:val="19"/>
              </w:rPr>
              <w:t xml:space="preserve">Dossier</w:t>
            </w:r>
          </w:p>
        </w:tc>
        <w:tc>
          <w:tcPr>
            <w:tcW w:type="dxa" w:w="536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Long living documents (3,000+ words) on a major topic. Versioned. Updated rather than replaced. Highest tier only. Includes embedded data blocks.</w:t>
            </w:r>
          </w:p>
        </w:tc>
      </w:tr>
    </w:tbl>
    <w:p>
      <w:pPr>
        <w:spacing w:after="120"/>
      </w:pPr>
      <w:r>
        <w:t xml:space="preserve"/>
      </w:r>
    </w:p>
    <w:p>
      <w:pPr>
        <w:pStyle w:val="Heading2"/>
        <w:spacing w:after="140" w:before="320"/>
      </w:pPr>
      <w:r>
        <w:rPr>
          <w:rFonts w:ascii="Arial" w:cs="Arial" w:eastAsia="Arial" w:hAnsi="Arial"/>
          <w:b/>
          <w:bCs/>
          <w:color w:val="0F1E35"/>
          <w:sz w:val="28"/>
          <w:szCs w:val="28"/>
        </w:rPr>
        <w:t xml:space="preserve">5.2 Registration (PHP)</w:t>
      </w:r>
    </w:p>
    <w:p>
      <w:pPr>
        <w:spacing w:after="120" w:before="0"/>
        <w:jc w:val="left"/>
      </w:pPr>
      <w:r>
        <w:rPr>
          <w:rFonts w:ascii="Arial" w:cs="Arial" w:eastAsia="Arial" w:hAnsi="Arial"/>
          <w:b w:val="false"/>
          <w:bCs w:val="false"/>
          <w:i w:val="false"/>
          <w:iCs w:val="false"/>
          <w:color w:val="1A1A2E"/>
          <w:sz w:val="22"/>
          <w:szCs w:val="22"/>
        </w:rPr>
        <w:t xml:space="preserve">Register all three CPTs from the custom theme's functions.php (or better, from a small mu-plugin so they survive a theme change). The example below registers brief; mirror the pattern for update and dossier.</w:t>
      </w:r>
    </w:p>
    <w:p>
      <w:pPr>
        <w:pBdr>
          <w:left w:val="single" w:color="BC1B1D" w:sz="18" w:space="8"/>
        </w:pBdr>
        <w:shd w:fill="F4F4F8" w:val="clear"/>
        <w:spacing w:after="160" w:before="80"/>
        <w:ind w:left="200"/>
      </w:pPr>
      <w:r>
        <w:rPr>
          <w:rFonts w:ascii="Courier New" w:cs="Courier New" w:eastAsia="Courier New" w:hAnsi="Courier New"/>
          <w:color w:val="1A1A2E"/>
          <w:sz w:val="18"/>
          <w:szCs w:val="18"/>
        </w:rPr>
        <w:t xml:space="preserve">&lt;?php</w:t>
      </w:r>
      <w:r>
        <w:br/>
      </w:r>
      <w:r>
        <w:rPr>
          <w:rFonts w:ascii="Courier New" w:cs="Courier New" w:eastAsia="Courier New" w:hAnsi="Courier New"/>
          <w:color w:val="1A1A2E"/>
          <w:sz w:val="18"/>
          <w:szCs w:val="18"/>
        </w:rPr>
        <w:t xml:space="preserve">// /wp-content/mu-plugins/ascendance-cpts.php</w:t>
      </w:r>
      <w:r>
        <w:br/>
      </w:r>
      <w:r>
        <w:rPr>
          <w:rFonts w:ascii="Courier New" w:cs="Courier New" w:eastAsia="Courier New" w:hAnsi="Courier New"/>
          <w:color w:val="1A1A2E"/>
          <w:sz w:val="18"/>
          <w:szCs w:val="18"/>
        </w:rPr>
        <w:t xml:space="preserve"/>
      </w:r>
      <w:r>
        <w:br/>
      </w:r>
      <w:r>
        <w:rPr>
          <w:rFonts w:ascii="Courier New" w:cs="Courier New" w:eastAsia="Courier New" w:hAnsi="Courier New"/>
          <w:color w:val="1A1A2E"/>
          <w:sz w:val="18"/>
          <w:szCs w:val="18"/>
        </w:rPr>
        <w:t xml:space="preserve">add_action( 'init', 'ascendance_register_brief_cpt' );</w:t>
      </w:r>
      <w:r>
        <w:br/>
      </w:r>
      <w:r>
        <w:rPr>
          <w:rFonts w:ascii="Courier New" w:cs="Courier New" w:eastAsia="Courier New" w:hAnsi="Courier New"/>
          <w:color w:val="1A1A2E"/>
          <w:sz w:val="18"/>
          <w:szCs w:val="18"/>
        </w:rPr>
        <w:t xml:space="preserve"/>
      </w:r>
      <w:r>
        <w:br/>
      </w:r>
      <w:r>
        <w:rPr>
          <w:rFonts w:ascii="Courier New" w:cs="Courier New" w:eastAsia="Courier New" w:hAnsi="Courier New"/>
          <w:color w:val="1A1A2E"/>
          <w:sz w:val="18"/>
          <w:szCs w:val="18"/>
        </w:rPr>
        <w:t xml:space="preserve">function ascendance_register_brief_cpt() {</w:t>
      </w:r>
      <w:r>
        <w:br/>
      </w:r>
      <w:r>
        <w:rPr>
          <w:rFonts w:ascii="Courier New" w:cs="Courier New" w:eastAsia="Courier New" w:hAnsi="Courier New"/>
          <w:color w:val="1A1A2E"/>
          <w:sz w:val="18"/>
          <w:szCs w:val="18"/>
        </w:rPr>
        <w:t xml:space="preserve">    register_post_type( 'brief', array(</w:t>
      </w:r>
      <w:r>
        <w:br/>
      </w:r>
      <w:r>
        <w:rPr>
          <w:rFonts w:ascii="Courier New" w:cs="Courier New" w:eastAsia="Courier New" w:hAnsi="Courier New"/>
          <w:color w:val="1A1A2E"/>
          <w:sz w:val="18"/>
          <w:szCs w:val="18"/>
        </w:rPr>
        <w:t xml:space="preserve">        'labels' =&gt; array(</w:t>
      </w:r>
      <w:r>
        <w:br/>
      </w:r>
      <w:r>
        <w:rPr>
          <w:rFonts w:ascii="Courier New" w:cs="Courier New" w:eastAsia="Courier New" w:hAnsi="Courier New"/>
          <w:color w:val="1A1A2E"/>
          <w:sz w:val="18"/>
          <w:szCs w:val="18"/>
        </w:rPr>
        <w:t xml:space="preserve">            'name'               =&gt; 'Intelligence Briefs',</w:t>
      </w:r>
      <w:r>
        <w:br/>
      </w:r>
      <w:r>
        <w:rPr>
          <w:rFonts w:ascii="Courier New" w:cs="Courier New" w:eastAsia="Courier New" w:hAnsi="Courier New"/>
          <w:color w:val="1A1A2E"/>
          <w:sz w:val="18"/>
          <w:szCs w:val="18"/>
        </w:rPr>
        <w:t xml:space="preserve">            'singular_name'      =&gt; 'Brief',</w:t>
      </w:r>
      <w:r>
        <w:br/>
      </w:r>
      <w:r>
        <w:rPr>
          <w:rFonts w:ascii="Courier New" w:cs="Courier New" w:eastAsia="Courier New" w:hAnsi="Courier New"/>
          <w:color w:val="1A1A2E"/>
          <w:sz w:val="18"/>
          <w:szCs w:val="18"/>
        </w:rPr>
        <w:t xml:space="preserve">            'add_new_item'       =&gt; 'Add New Brief',</w:t>
      </w:r>
      <w:r>
        <w:br/>
      </w:r>
      <w:r>
        <w:rPr>
          <w:rFonts w:ascii="Courier New" w:cs="Courier New" w:eastAsia="Courier New" w:hAnsi="Courier New"/>
          <w:color w:val="1A1A2E"/>
          <w:sz w:val="18"/>
          <w:szCs w:val="18"/>
        </w:rPr>
        <w:t xml:space="preserve">            'edit_item'          =&gt; 'Edit Brief',</w:t>
      </w:r>
      <w:r>
        <w:br/>
      </w:r>
      <w:r>
        <w:rPr>
          <w:rFonts w:ascii="Courier New" w:cs="Courier New" w:eastAsia="Courier New" w:hAnsi="Courier New"/>
          <w:color w:val="1A1A2E"/>
          <w:sz w:val="18"/>
          <w:szCs w:val="18"/>
        </w:rPr>
        <w:t xml:space="preserve">            'menu_name'          =&gt; 'Briefs',</w:t>
      </w:r>
      <w:r>
        <w:br/>
      </w:r>
      <w:r>
        <w:rPr>
          <w:rFonts w:ascii="Courier New" w:cs="Courier New" w:eastAsia="Courier New" w:hAnsi="Courier New"/>
          <w:color w:val="1A1A2E"/>
          <w:sz w:val="18"/>
          <w:szCs w:val="18"/>
        </w:rPr>
        <w:t xml:space="preserve">        ),</w:t>
      </w:r>
      <w:r>
        <w:br/>
      </w:r>
      <w:r>
        <w:rPr>
          <w:rFonts w:ascii="Courier New" w:cs="Courier New" w:eastAsia="Courier New" w:hAnsi="Courier New"/>
          <w:color w:val="1A1A2E"/>
          <w:sz w:val="18"/>
          <w:szCs w:val="18"/>
        </w:rPr>
        <w:t xml:space="preserve">        'public'              =&gt; true,</w:t>
      </w:r>
      <w:r>
        <w:br/>
      </w:r>
      <w:r>
        <w:rPr>
          <w:rFonts w:ascii="Courier New" w:cs="Courier New" w:eastAsia="Courier New" w:hAnsi="Courier New"/>
          <w:color w:val="1A1A2E"/>
          <w:sz w:val="18"/>
          <w:szCs w:val="18"/>
        </w:rPr>
        <w:t xml:space="preserve">        'has_archive'         =&gt; 'intelligence',</w:t>
      </w:r>
      <w:r>
        <w:br/>
      </w:r>
      <w:r>
        <w:rPr>
          <w:rFonts w:ascii="Courier New" w:cs="Courier New" w:eastAsia="Courier New" w:hAnsi="Courier New"/>
          <w:color w:val="1A1A2E"/>
          <w:sz w:val="18"/>
          <w:szCs w:val="18"/>
        </w:rPr>
        <w:t xml:space="preserve">        'rewrite'             =&gt; array( 'slug' =&gt; 'intelligence', 'with_front' =&gt; false ),</w:t>
      </w:r>
      <w:r>
        <w:br/>
      </w:r>
      <w:r>
        <w:rPr>
          <w:rFonts w:ascii="Courier New" w:cs="Courier New" w:eastAsia="Courier New" w:hAnsi="Courier New"/>
          <w:color w:val="1A1A2E"/>
          <w:sz w:val="18"/>
          <w:szCs w:val="18"/>
        </w:rPr>
        <w:t xml:space="preserve">        'supports'            =&gt; array( 'title', 'editor', 'excerpt', 'thumbnail', 'author', 'revisions', 'custom-fields' ),</w:t>
      </w:r>
      <w:r>
        <w:br/>
      </w:r>
      <w:r>
        <w:rPr>
          <w:rFonts w:ascii="Courier New" w:cs="Courier New" w:eastAsia="Courier New" w:hAnsi="Courier New"/>
          <w:color w:val="1A1A2E"/>
          <w:sz w:val="18"/>
          <w:szCs w:val="18"/>
        </w:rPr>
        <w:t xml:space="preserve">        'show_in_rest'        =&gt; true,</w:t>
      </w:r>
      <w:r>
        <w:br/>
      </w:r>
      <w:r>
        <w:rPr>
          <w:rFonts w:ascii="Courier New" w:cs="Courier New" w:eastAsia="Courier New" w:hAnsi="Courier New"/>
          <w:color w:val="1A1A2E"/>
          <w:sz w:val="18"/>
          <w:szCs w:val="18"/>
        </w:rPr>
        <w:t xml:space="preserve">        'menu_icon'           =&gt; 'dashicons-analytics',</w:t>
      </w:r>
      <w:r>
        <w:br/>
      </w:r>
      <w:r>
        <w:rPr>
          <w:rFonts w:ascii="Courier New" w:cs="Courier New" w:eastAsia="Courier New" w:hAnsi="Courier New"/>
          <w:color w:val="1A1A2E"/>
          <w:sz w:val="18"/>
          <w:szCs w:val="18"/>
        </w:rPr>
        <w:t xml:space="preserve">        'menu_position'       =&gt; 5,</w:t>
      </w:r>
      <w:r>
        <w:br/>
      </w:r>
      <w:r>
        <w:rPr>
          <w:rFonts w:ascii="Courier New" w:cs="Courier New" w:eastAsia="Courier New" w:hAnsi="Courier New"/>
          <w:color w:val="1A1A2E"/>
          <w:sz w:val="18"/>
          <w:szCs w:val="18"/>
        </w:rPr>
        <w:t xml:space="preserve">        'taxonomies'          =&gt; array( 'topic', 'region', 'tier' ),</w:t>
      </w:r>
      <w:r>
        <w:br/>
      </w:r>
      <w:r>
        <w:rPr>
          <w:rFonts w:ascii="Courier New" w:cs="Courier New" w:eastAsia="Courier New" w:hAnsi="Courier New"/>
          <w:color w:val="1A1A2E"/>
          <w:sz w:val="18"/>
          <w:szCs w:val="18"/>
        </w:rPr>
        <w:t xml:space="preserve">    ) );</w:t>
      </w:r>
      <w:r>
        <w:br/>
      </w:r>
      <w:r>
        <w:rPr>
          <w:rFonts w:ascii="Courier New" w:cs="Courier New" w:eastAsia="Courier New" w:hAnsi="Courier New"/>
          <w:color w:val="1A1A2E"/>
          <w:sz w:val="18"/>
          <w:szCs w:val="18"/>
        </w:rPr>
        <w:t xml:space="preserve">}</w:t>
      </w:r>
    </w:p>
    <w:tbl>
      <w:tblPr>
        <w:tblW w:type="dxa" w:w="9360"/>
        <w:tblBorders>
          <w:top w:val="single" w:color="27AE60" w:sz="4"/>
          <w:left w:val="single" w:color="27AE60" w:sz="18"/>
          <w:bottom w:val="single" w:color="27AE60" w:sz="4"/>
          <w:right w:val="single" w:color="27AE60" w:sz="4"/>
          <w:insideH w:val="none"/>
          <w:insideV w:val="none"/>
        </w:tblBorders>
      </w:tblPr>
      <w:tblGrid>
        <w:gridCol w:w="9360"/>
      </w:tblGrid>
      <w:tr>
        <w:tc>
          <w:tcPr>
            <w:tcW w:type="dxa" w:w="9360"/>
            <w:shd w:fill="EBF7EF" w:val="clear"/>
            <w:tcMar>
              <w:top w:type="dxa" w:w="180"/>
              <w:left w:type="dxa" w:w="240"/>
              <w:bottom w:type="dxa" w:w="180"/>
              <w:right w:type="dxa" w:w="200"/>
            </w:tcMar>
          </w:tcPr>
          <w:p>
            <w:pPr>
              <w:spacing w:after="80"/>
            </w:pPr>
            <w:r>
              <w:rPr>
                <w:rFonts w:ascii="Arial" w:cs="Arial" w:eastAsia="Arial" w:hAnsi="Arial"/>
                <w:b/>
                <w:bCs/>
                <w:color w:val="27AE60"/>
                <w:sz w:val="20"/>
                <w:szCs w:val="20"/>
              </w:rPr>
              <w:t xml:space="preserve">Why mu-plugins, not the theme</w:t>
            </w:r>
          </w:p>
          <w:p>
            <w:pPr>
              <w:spacing w:after="60"/>
            </w:pPr>
            <w:r>
              <w:rPr>
                <w:rFonts w:ascii="Arial" w:cs="Arial" w:eastAsia="Arial" w:hAnsi="Arial"/>
                <w:color w:val="1A1A2E"/>
                <w:sz w:val="21"/>
                <w:szCs w:val="21"/>
              </w:rPr>
              <w:t xml:space="preserve">CPTs registered in the theme disappear if the theme is switched. Disappearing CPTs do not mean the posts vanish — they become orphans, invisible in the admin until the CPT is re-registered. Always register CPTs in a must-use plugin (/wp-content/mu-plugins/).</w:t>
            </w:r>
          </w:p>
        </w:tc>
      </w:tr>
    </w:tbl>
    <w:p>
      <w:pPr>
        <w:pStyle w:val="Heading2"/>
        <w:spacing w:after="140" w:before="320"/>
      </w:pPr>
      <w:r>
        <w:rPr>
          <w:rFonts w:ascii="Arial" w:cs="Arial" w:eastAsia="Arial" w:hAnsi="Arial"/>
          <w:b/>
          <w:bCs/>
          <w:color w:val="0F1E35"/>
          <w:sz w:val="28"/>
          <w:szCs w:val="28"/>
        </w:rPr>
        <w:t xml:space="preserve">5.3 Taxonomies</w:t>
      </w:r>
    </w:p>
    <w:p>
      <w:pPr>
        <w:spacing w:after="120" w:before="0"/>
        <w:jc w:val="left"/>
      </w:pPr>
      <w:r>
        <w:rPr>
          <w:rFonts w:ascii="Arial" w:cs="Arial" w:eastAsia="Arial" w:hAnsi="Arial"/>
          <w:b w:val="false"/>
          <w:bCs w:val="false"/>
          <w:i w:val="false"/>
          <w:iCs w:val="false"/>
          <w:color w:val="1A1A2E"/>
          <w:sz w:val="22"/>
          <w:szCs w:val="22"/>
        </w:rPr>
        <w:t xml:space="preserve">Four custom taxonomies handle our content organization. Do not use WordPress's default 'category' or 'post_tag' on the intelligence CPTs — they are reserved for the editorial Posts.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900"/>
        <w:gridCol w:w="5960"/>
      </w:tblGrid>
      <w:tr>
        <w:trPr>
          <w:tblHeader/>
        </w:trPr>
        <w:tc>
          <w:tcPr>
            <w:tcW w:type="dxa" w:w="1500"/>
            <w:tcBorders>
              <w:top w:val="single" w:color="E8E4DC" w:sz="4"/>
              <w:left w:val="single" w:color="E8E4DC" w:sz="4"/>
              <w:bottom w:val="single" w:color="E8E4DC" w:sz="4"/>
              <w:right w:val="single" w:color="E8E4DC" w:sz="4"/>
            </w:tcBorders>
            <w:shd w:fill="0F1E35" w:val="clear"/>
            <w:tcMar>
              <w:top w:type="dxa" w:w="100"/>
              <w:left w:type="dxa" w:w="140"/>
              <w:bottom w:type="dxa" w:w="100"/>
              <w:right w:type="dxa" w:w="140"/>
            </w:tcMar>
          </w:tcPr>
          <w:p>
            <w:pPr>
              <w:jc w:val="left"/>
            </w:pPr>
            <w:r>
              <w:rPr>
                <w:rFonts w:ascii="Arial" w:cs="Arial" w:eastAsia="Arial" w:hAnsi="Arial"/>
                <w:b/>
                <w:bCs/>
                <w:i w:val="false"/>
                <w:iCs w:val="false"/>
                <w:color w:val="FFFFFF"/>
                <w:sz w:val="19"/>
                <w:szCs w:val="19"/>
              </w:rPr>
              <w:t xml:space="preserve">Taxonomy</w:t>
            </w:r>
          </w:p>
        </w:tc>
        <w:tc>
          <w:tcPr>
            <w:tcW w:type="dxa" w:w="1900"/>
            <w:tcBorders>
              <w:top w:val="single" w:color="E8E4DC" w:sz="4"/>
              <w:left w:val="single" w:color="E8E4DC" w:sz="4"/>
              <w:bottom w:val="single" w:color="E8E4DC" w:sz="4"/>
              <w:right w:val="single" w:color="E8E4DC" w:sz="4"/>
            </w:tcBorders>
            <w:shd w:fill="0F1E35" w:val="clear"/>
            <w:tcMar>
              <w:top w:type="dxa" w:w="100"/>
              <w:left w:type="dxa" w:w="140"/>
              <w:bottom w:type="dxa" w:w="100"/>
              <w:right w:type="dxa" w:w="140"/>
            </w:tcMar>
          </w:tcPr>
          <w:p>
            <w:pPr>
              <w:jc w:val="left"/>
            </w:pPr>
            <w:r>
              <w:rPr>
                <w:rFonts w:ascii="Arial" w:cs="Arial" w:eastAsia="Arial" w:hAnsi="Arial"/>
                <w:b/>
                <w:bCs/>
                <w:i w:val="false"/>
                <w:iCs w:val="false"/>
                <w:color w:val="FFFFFF"/>
                <w:sz w:val="19"/>
                <w:szCs w:val="19"/>
              </w:rPr>
              <w:t xml:space="preserve">Hierarchical?</w:t>
            </w:r>
          </w:p>
        </w:tc>
        <w:tc>
          <w:tcPr>
            <w:tcW w:type="dxa" w:w="5960"/>
            <w:tcBorders>
              <w:top w:val="single" w:color="E8E4DC" w:sz="4"/>
              <w:left w:val="single" w:color="E8E4DC" w:sz="4"/>
              <w:bottom w:val="single" w:color="E8E4DC" w:sz="4"/>
              <w:right w:val="single" w:color="E8E4DC" w:sz="4"/>
            </w:tcBorders>
            <w:shd w:fill="0F1E35" w:val="clear"/>
            <w:tcMar>
              <w:top w:type="dxa" w:w="100"/>
              <w:left w:type="dxa" w:w="140"/>
              <w:bottom w:type="dxa" w:w="100"/>
              <w:right w:type="dxa" w:w="140"/>
            </w:tcMar>
          </w:tcPr>
          <w:p>
            <w:pPr>
              <w:jc w:val="left"/>
            </w:pPr>
            <w:r>
              <w:rPr>
                <w:rFonts w:ascii="Arial" w:cs="Arial" w:eastAsia="Arial" w:hAnsi="Arial"/>
                <w:b/>
                <w:bCs/>
                <w:i w:val="false"/>
                <w:iCs w:val="false"/>
                <w:color w:val="FFFFFF"/>
                <w:sz w:val="19"/>
                <w:szCs w:val="19"/>
              </w:rPr>
              <w:t xml:space="preserve">Purpose &amp; examples</w:t>
            </w:r>
          </w:p>
        </w:tc>
      </w:tr>
      <w:tr>
        <w:tc>
          <w:tcPr>
            <w:tcW w:type="dxa" w:w="150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Courier New" w:cs="Courier New" w:eastAsia="Courier New" w:hAnsi="Courier New"/>
                <w:b w:val="false"/>
                <w:bCs w:val="false"/>
                <w:i w:val="false"/>
                <w:iCs w:val="false"/>
                <w:color w:val="1A1A2E"/>
                <w:sz w:val="18"/>
                <w:szCs w:val="18"/>
              </w:rPr>
              <w:t xml:space="preserve">topic</w:t>
            </w:r>
          </w:p>
        </w:tc>
        <w:tc>
          <w:tcPr>
            <w:tcW w:type="dxa" w:w="190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Yes</w:t>
            </w:r>
          </w:p>
        </w:tc>
        <w:tc>
          <w:tcPr>
            <w:tcW w:type="dxa" w:w="596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The primary editorial classification. Hierarchical so we can nest (e.g. Critical Minerals &gt; Cobalt). Examples: US-DRC Partnership, Critical Minerals, Sakania-Lobito Corridor, Strategic Asset Reserve, Energy &amp; Infrastructure, Governance.</w:t>
            </w:r>
          </w:p>
        </w:tc>
      </w:tr>
      <w:tr>
        <w:tc>
          <w:tcPr>
            <w:tcW w:type="dxa" w:w="150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Courier New" w:cs="Courier New" w:eastAsia="Courier New" w:hAnsi="Courier New"/>
                <w:b w:val="false"/>
                <w:bCs w:val="false"/>
                <w:i w:val="false"/>
                <w:iCs w:val="false"/>
                <w:color w:val="1A1A2E"/>
                <w:sz w:val="18"/>
                <w:szCs w:val="18"/>
              </w:rPr>
              <w:t xml:space="preserve">region</w:t>
            </w:r>
          </w:p>
        </w:tc>
        <w:tc>
          <w:tcPr>
            <w:tcW w:type="dxa" w:w="190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Yes</w:t>
            </w:r>
          </w:p>
        </w:tc>
        <w:tc>
          <w:tcPr>
            <w:tcW w:type="dxa" w:w="596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Geographic classification. Examples: Democratic Republic of Congo, Angola, Zambia, United States, European Union, Central Africa.</w:t>
            </w:r>
          </w:p>
        </w:tc>
      </w:tr>
      <w:tr>
        <w:tc>
          <w:tcPr>
            <w:tcW w:type="dxa" w:w="150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Courier New" w:cs="Courier New" w:eastAsia="Courier New" w:hAnsi="Courier New"/>
                <w:b w:val="false"/>
                <w:bCs w:val="false"/>
                <w:i w:val="false"/>
                <w:iCs w:val="false"/>
                <w:color w:val="1A1A2E"/>
                <w:sz w:val="18"/>
                <w:szCs w:val="18"/>
              </w:rPr>
              <w:t xml:space="preserve">tier</w:t>
            </w:r>
          </w:p>
        </w:tc>
        <w:tc>
          <w:tcPr>
            <w:tcW w:type="dxa" w:w="190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No</w:t>
            </w:r>
          </w:p>
        </w:tc>
        <w:tc>
          <w:tcPr>
            <w:tcW w:type="dxa" w:w="596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Access tier mapping. Three terms: public, essential, professional. Used by PMPro to gate. Set per-post via a meta box, not a sidebar selector (less error-prone for editors).</w:t>
            </w:r>
          </w:p>
        </w:tc>
      </w:tr>
      <w:tr>
        <w:tc>
          <w:tcPr>
            <w:tcW w:type="dxa" w:w="150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Courier New" w:cs="Courier New" w:eastAsia="Courier New" w:hAnsi="Courier New"/>
                <w:b w:val="false"/>
                <w:bCs w:val="false"/>
                <w:i w:val="false"/>
                <w:iCs w:val="false"/>
                <w:color w:val="1A1A2E"/>
                <w:sz w:val="18"/>
                <w:szCs w:val="18"/>
              </w:rPr>
              <w:t xml:space="preserve">tag</w:t>
            </w:r>
          </w:p>
        </w:tc>
        <w:tc>
          <w:tcPr>
            <w:tcW w:type="dxa" w:w="190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No</w:t>
            </w:r>
          </w:p>
        </w:tc>
        <w:tc>
          <w:tcPr>
            <w:tcW w:type="dxa" w:w="596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Free-form entity tags. Cobalt, Copper, Lobito, China, Sanctions, etc. Used in 'Related briefs' blocks and for the eventual entity-profile pages in Phase 2.</w:t>
            </w:r>
          </w:p>
        </w:tc>
      </w:tr>
    </w:tbl>
    <w:p>
      <w:pPr>
        <w:pStyle w:val="Heading2"/>
        <w:spacing w:after="140" w:before="320"/>
      </w:pPr>
      <w:r>
        <w:rPr>
          <w:rFonts w:ascii="Arial" w:cs="Arial" w:eastAsia="Arial" w:hAnsi="Arial"/>
          <w:b/>
          <w:bCs/>
          <w:color w:val="0F1E35"/>
          <w:sz w:val="28"/>
          <w:szCs w:val="28"/>
        </w:rPr>
        <w:t xml:space="preserve">5.4 ACF Pro field groups</w:t>
      </w:r>
    </w:p>
    <w:p>
      <w:pPr>
        <w:spacing w:after="120" w:before="0"/>
        <w:jc w:val="left"/>
      </w:pPr>
      <w:r>
        <w:rPr>
          <w:rFonts w:ascii="Arial" w:cs="Arial" w:eastAsia="Arial" w:hAnsi="Arial"/>
          <w:b w:val="false"/>
          <w:bCs w:val="false"/>
          <w:i w:val="false"/>
          <w:iCs w:val="false"/>
          <w:color w:val="1A1A2E"/>
          <w:sz w:val="22"/>
          <w:szCs w:val="22"/>
        </w:rPr>
        <w:t xml:space="preserve">Each CPT gets an ACF Pro field group with these fields. Do not store this in the database via wp_options — keep field definitions exportable as PHP via ACF's Local JSON or PHP export, so they live in version control.</w:t>
      </w:r>
    </w:p>
    <w:p>
      <w:pPr>
        <w:pStyle w:val="Heading3"/>
        <w:spacing w:after="100" w:before="220"/>
      </w:pPr>
      <w:r>
        <w:rPr>
          <w:rFonts w:ascii="Arial" w:cs="Arial" w:eastAsia="Arial" w:hAnsi="Arial"/>
          <w:b/>
          <w:bCs/>
          <w:color w:val="0F1E35"/>
          <w:sz w:val="24"/>
          <w:szCs w:val="24"/>
        </w:rPr>
        <w:t xml:space="preserve">Field group: Intelligence Brief</w:t>
      </w:r>
    </w:p>
    <w:p>
      <w:pPr>
        <w:pStyle w:val="ListParagraph"/>
        <w:numPr>
          <w:ilvl w:val="0"/>
          <w:numId w:val="2"/>
        </w:numPr>
        <w:spacing w:after="70"/>
      </w:pPr>
      <w:r>
        <w:rPr>
          <w:rFonts w:ascii="Arial" w:cs="Arial" w:eastAsia="Arial" w:hAnsi="Arial"/>
          <w:color w:val="1A1A2E"/>
          <w:sz w:val="22"/>
          <w:szCs w:val="22"/>
        </w:rPr>
        <w:t xml:space="preserve">Subhead / dek (text, single line) — the italic subtitle below the headline.</w:t>
      </w:r>
    </w:p>
    <w:p>
      <w:pPr>
        <w:pStyle w:val="ListParagraph"/>
        <w:numPr>
          <w:ilvl w:val="0"/>
          <w:numId w:val="2"/>
        </w:numPr>
        <w:spacing w:after="70"/>
      </w:pPr>
      <w:r>
        <w:rPr>
          <w:rFonts w:ascii="Arial" w:cs="Arial" w:eastAsia="Arial" w:hAnsi="Arial"/>
          <w:color w:val="1A1A2E"/>
          <w:sz w:val="22"/>
          <w:szCs w:val="22"/>
        </w:rPr>
        <w:t xml:space="preserve">Analytical claim (textarea, 1–2 sentences) — the brief's thesis in one sentence. Required.</w:t>
      </w:r>
    </w:p>
    <w:p>
      <w:pPr>
        <w:pStyle w:val="ListParagraph"/>
        <w:numPr>
          <w:ilvl w:val="0"/>
          <w:numId w:val="2"/>
        </w:numPr>
        <w:spacing w:after="70"/>
      </w:pPr>
      <w:r>
        <w:rPr>
          <w:rFonts w:ascii="Arial" w:cs="Arial" w:eastAsia="Arial" w:hAnsi="Arial"/>
          <w:color w:val="1A1A2E"/>
          <w:sz w:val="22"/>
          <w:szCs w:val="22"/>
        </w:rPr>
        <w:t xml:space="preserve">Public excerpt (textarea, 50–80 words) — visible to non-subscribers when the brief is gated. This is the AI-citation surface. Required.</w:t>
      </w:r>
    </w:p>
    <w:p>
      <w:pPr>
        <w:pStyle w:val="ListParagraph"/>
        <w:numPr>
          <w:ilvl w:val="0"/>
          <w:numId w:val="2"/>
        </w:numPr>
        <w:spacing w:after="70"/>
      </w:pPr>
      <w:r>
        <w:rPr>
          <w:rFonts w:ascii="Arial" w:cs="Arial" w:eastAsia="Arial" w:hAnsi="Arial"/>
          <w:color w:val="1A1A2E"/>
          <w:sz w:val="22"/>
          <w:szCs w:val="22"/>
        </w:rPr>
        <w:t xml:space="preserve">Key takeaways (repeater, 3–5 items, each one bullet line) — appears as a callout block at the top.</w:t>
      </w:r>
    </w:p>
    <w:p>
      <w:pPr>
        <w:pStyle w:val="ListParagraph"/>
        <w:numPr>
          <w:ilvl w:val="0"/>
          <w:numId w:val="2"/>
        </w:numPr>
        <w:spacing w:after="70"/>
      </w:pPr>
      <w:r>
        <w:rPr>
          <w:rFonts w:ascii="Arial" w:cs="Arial" w:eastAsia="Arial" w:hAnsi="Arial"/>
          <w:color w:val="1A1A2E"/>
          <w:sz w:val="22"/>
          <w:szCs w:val="22"/>
        </w:rPr>
        <w:t xml:space="preserve">Sources (repeater, each with: source name, URL, date) — the brief's evidence base. Renders as a 'Sources' section at the bottom.</w:t>
      </w:r>
    </w:p>
    <w:p>
      <w:pPr>
        <w:pStyle w:val="ListParagraph"/>
        <w:numPr>
          <w:ilvl w:val="0"/>
          <w:numId w:val="2"/>
        </w:numPr>
        <w:spacing w:after="70"/>
      </w:pPr>
      <w:r>
        <w:rPr>
          <w:rFonts w:ascii="Arial" w:cs="Arial" w:eastAsia="Arial" w:hAnsi="Arial"/>
          <w:color w:val="1A1A2E"/>
          <w:sz w:val="22"/>
          <w:szCs w:val="22"/>
        </w:rPr>
        <w:t xml:space="preserve">Related briefs (post object, multiple, query CPT=brief) — three to five linked briefs.</w:t>
      </w:r>
    </w:p>
    <w:p>
      <w:pPr>
        <w:pStyle w:val="ListParagraph"/>
        <w:numPr>
          <w:ilvl w:val="0"/>
          <w:numId w:val="2"/>
        </w:numPr>
        <w:spacing w:after="70"/>
      </w:pPr>
      <w:r>
        <w:rPr>
          <w:rFonts w:ascii="Arial" w:cs="Arial" w:eastAsia="Arial" w:hAnsi="Arial"/>
          <w:color w:val="1A1A2E"/>
          <w:sz w:val="22"/>
          <w:szCs w:val="22"/>
        </w:rPr>
        <w:t xml:space="preserve">Brief version (number, default 1) — incremented when the brief is substantively revised. Updates do not increment.</w:t>
      </w:r>
    </w:p>
    <w:p>
      <w:pPr>
        <w:pStyle w:val="Heading3"/>
        <w:spacing w:after="100" w:before="220"/>
      </w:pPr>
      <w:r>
        <w:rPr>
          <w:rFonts w:ascii="Arial" w:cs="Arial" w:eastAsia="Arial" w:hAnsi="Arial"/>
          <w:b/>
          <w:bCs/>
          <w:color w:val="0F1E35"/>
          <w:sz w:val="24"/>
          <w:szCs w:val="24"/>
        </w:rPr>
        <w:t xml:space="preserve">Field group: Update</w:t>
      </w:r>
    </w:p>
    <w:p>
      <w:pPr>
        <w:pStyle w:val="ListParagraph"/>
        <w:numPr>
          <w:ilvl w:val="0"/>
          <w:numId w:val="2"/>
        </w:numPr>
        <w:spacing w:after="70"/>
      </w:pPr>
      <w:r>
        <w:rPr>
          <w:rFonts w:ascii="Arial" w:cs="Arial" w:eastAsia="Arial" w:hAnsi="Arial"/>
          <w:color w:val="1A1A2E"/>
          <w:sz w:val="22"/>
          <w:szCs w:val="22"/>
        </w:rPr>
        <w:t xml:space="preserve">Update for (post object, single, query CPT=brief or dossier) — the parent brief this updates. Required.</w:t>
      </w:r>
    </w:p>
    <w:p>
      <w:pPr>
        <w:pStyle w:val="ListParagraph"/>
        <w:numPr>
          <w:ilvl w:val="0"/>
          <w:numId w:val="2"/>
        </w:numPr>
        <w:spacing w:after="70"/>
      </w:pPr>
      <w:r>
        <w:rPr>
          <w:rFonts w:ascii="Arial" w:cs="Arial" w:eastAsia="Arial" w:hAnsi="Arial"/>
          <w:color w:val="1A1A2E"/>
          <w:sz w:val="22"/>
          <w:szCs w:val="22"/>
        </w:rPr>
        <w:t xml:space="preserve">Update date (date picker) — when the development happened, not when published. Required.</w:t>
      </w:r>
    </w:p>
    <w:p>
      <w:pPr>
        <w:pStyle w:val="ListParagraph"/>
        <w:numPr>
          <w:ilvl w:val="0"/>
          <w:numId w:val="2"/>
        </w:numPr>
        <w:spacing w:after="70"/>
      </w:pPr>
      <w:r>
        <w:rPr>
          <w:rFonts w:ascii="Arial" w:cs="Arial" w:eastAsia="Arial" w:hAnsi="Arial"/>
          <w:color w:val="1A1A2E"/>
          <w:sz w:val="22"/>
          <w:szCs w:val="22"/>
        </w:rPr>
        <w:t xml:space="preserve">One-line summary (text, single line, max 160 chars) — also used as the meta description.</w:t>
      </w:r>
    </w:p>
    <w:p>
      <w:pPr>
        <w:pStyle w:val="Heading3"/>
        <w:spacing w:after="100" w:before="220"/>
      </w:pPr>
      <w:r>
        <w:rPr>
          <w:rFonts w:ascii="Arial" w:cs="Arial" w:eastAsia="Arial" w:hAnsi="Arial"/>
          <w:b/>
          <w:bCs/>
          <w:color w:val="0F1E35"/>
          <w:sz w:val="24"/>
          <w:szCs w:val="24"/>
        </w:rPr>
        <w:t xml:space="preserve">Field group: Dossier</w:t>
      </w:r>
    </w:p>
    <w:p>
      <w:pPr>
        <w:pStyle w:val="ListParagraph"/>
        <w:numPr>
          <w:ilvl w:val="0"/>
          <w:numId w:val="2"/>
        </w:numPr>
        <w:spacing w:after="70"/>
      </w:pPr>
      <w:r>
        <w:rPr>
          <w:rFonts w:ascii="Arial" w:cs="Arial" w:eastAsia="Arial" w:hAnsi="Arial"/>
          <w:color w:val="1A1A2E"/>
          <w:sz w:val="22"/>
          <w:szCs w:val="22"/>
        </w:rPr>
        <w:t xml:space="preserve">All Brief fields, plus:</w:t>
      </w:r>
    </w:p>
    <w:p>
      <w:pPr>
        <w:pStyle w:val="ListParagraph"/>
        <w:numPr>
          <w:ilvl w:val="1"/>
          <w:numId w:val="2"/>
        </w:numPr>
        <w:spacing w:after="70"/>
      </w:pPr>
      <w:r>
        <w:rPr>
          <w:rFonts w:ascii="Arial" w:cs="Arial" w:eastAsia="Arial" w:hAnsi="Arial"/>
          <w:color w:val="1A1A2E"/>
          <w:sz w:val="22"/>
          <w:szCs w:val="22"/>
        </w:rPr>
        <w:t xml:space="preserve">Last revised (date picker, auto-updated on save).</w:t>
      </w:r>
    </w:p>
    <w:p>
      <w:pPr>
        <w:pStyle w:val="ListParagraph"/>
        <w:numPr>
          <w:ilvl w:val="1"/>
          <w:numId w:val="2"/>
        </w:numPr>
        <w:spacing w:after="70"/>
      </w:pPr>
      <w:r>
        <w:rPr>
          <w:rFonts w:ascii="Arial" w:cs="Arial" w:eastAsia="Arial" w:hAnsi="Arial"/>
          <w:color w:val="1A1A2E"/>
          <w:sz w:val="22"/>
          <w:szCs w:val="22"/>
        </w:rPr>
        <w:t xml:space="preserve">Revision log (repeater: date + summary of change).</w:t>
      </w:r>
    </w:p>
    <w:p>
      <w:pPr>
        <w:pStyle w:val="ListParagraph"/>
        <w:numPr>
          <w:ilvl w:val="1"/>
          <w:numId w:val="2"/>
        </w:numPr>
        <w:spacing w:after="70"/>
      </w:pPr>
      <w:r>
        <w:rPr>
          <w:rFonts w:ascii="Arial" w:cs="Arial" w:eastAsia="Arial" w:hAnsi="Arial"/>
          <w:color w:val="1A1A2E"/>
          <w:sz w:val="22"/>
          <w:szCs w:val="22"/>
        </w:rPr>
        <w:t xml:space="preserve">Data blocks (repeater: block title + structured data table) — for embedded data sections.</w:t>
      </w:r>
    </w:p>
    <w:p>
      <w:pPr>
        <w:pStyle w:val="ListParagraph"/>
        <w:numPr>
          <w:ilvl w:val="1"/>
          <w:numId w:val="2"/>
        </w:numPr>
        <w:spacing w:after="70"/>
      </w:pPr>
      <w:r>
        <w:rPr>
          <w:rFonts w:ascii="Arial" w:cs="Arial" w:eastAsia="Arial" w:hAnsi="Arial"/>
          <w:color w:val="1A1A2E"/>
          <w:sz w:val="22"/>
          <w:szCs w:val="22"/>
        </w:rPr>
        <w:t xml:space="preserve">Companion downloads (file repeater) — PDFs of the dossier at major revision points.</w:t>
      </w:r>
    </w:p>
    <w:tbl>
      <w:tblPr>
        <w:tblW w:type="dxa" w:w="9360"/>
        <w:tblBorders>
          <w:top w:val="single" w:color="27AE60" w:sz="4"/>
          <w:left w:val="single" w:color="27AE60" w:sz="18"/>
          <w:bottom w:val="single" w:color="27AE60" w:sz="4"/>
          <w:right w:val="single" w:color="27AE60" w:sz="4"/>
          <w:insideH w:val="none"/>
          <w:insideV w:val="none"/>
        </w:tblBorders>
      </w:tblPr>
      <w:tblGrid>
        <w:gridCol w:w="9360"/>
      </w:tblGrid>
      <w:tr>
        <w:tc>
          <w:tcPr>
            <w:tcW w:type="dxa" w:w="9360"/>
            <w:shd w:fill="EBF7EF" w:val="clear"/>
            <w:tcMar>
              <w:top w:type="dxa" w:w="180"/>
              <w:left w:type="dxa" w:w="240"/>
              <w:bottom w:type="dxa" w:w="180"/>
              <w:right w:type="dxa" w:w="200"/>
            </w:tcMar>
          </w:tcPr>
          <w:p>
            <w:pPr>
              <w:spacing w:after="80"/>
            </w:pPr>
            <w:r>
              <w:rPr>
                <w:rFonts w:ascii="Arial" w:cs="Arial" w:eastAsia="Arial" w:hAnsi="Arial"/>
                <w:b/>
                <w:bCs/>
                <w:color w:val="27AE60"/>
                <w:sz w:val="20"/>
                <w:szCs w:val="20"/>
              </w:rPr>
              <w:t xml:space="preserve">ACF JSON sync</w:t>
            </w:r>
          </w:p>
          <w:p>
            <w:pPr>
              <w:spacing w:after="60"/>
            </w:pPr>
            <w:r>
              <w:rPr>
                <w:rFonts w:ascii="Arial" w:cs="Arial" w:eastAsia="Arial" w:hAnsi="Arial"/>
                <w:color w:val="1A1A2E"/>
                <w:sz w:val="21"/>
                <w:szCs w:val="21"/>
              </w:rPr>
              <w:t xml:space="preserve">Enable ACF Pro Local JSON by creating /wp-content/themes/ascendance/acf-json/. Every field group save writes a JSON file there; on a fresh environment, ACF reads from JSON on activation. This is how field groups travel through git from local → staging → production.</w:t>
            </w:r>
          </w:p>
        </w:tc>
      </w:tr>
    </w:tbl>
    <w:p>
      <w:r>
        <w:br w:type="page"/>
      </w:r>
    </w:p>
    <w:p>
      <w:pPr>
        <w:pStyle w:val="Heading1"/>
        <w:pBdr>
          <w:bottom w:val="single" w:color="BC1B1D" w:sz="12" w:space="4"/>
        </w:pBdr>
        <w:spacing w:after="200" w:before="400"/>
      </w:pPr>
      <w:r>
        <w:rPr>
          <w:rFonts w:ascii="Arial" w:cs="Arial" w:eastAsia="Arial" w:hAnsi="Arial"/>
          <w:b/>
          <w:bCs/>
          <w:color w:val="0F1E35"/>
          <w:sz w:val="36"/>
          <w:szCs w:val="36"/>
        </w:rPr>
        <w:t xml:space="preserve">6. Content Architecture — Categories, Topics, Tags</w:t>
      </w:r>
    </w:p>
    <w:p>
      <w:pPr>
        <w:spacing w:after="120" w:before="0"/>
        <w:jc w:val="left"/>
      </w:pPr>
      <w:r>
        <w:rPr>
          <w:rFonts w:ascii="Arial" w:cs="Arial" w:eastAsia="Arial" w:hAnsi="Arial"/>
          <w:b w:val="false"/>
          <w:bCs w:val="false"/>
          <w:i w:val="false"/>
          <w:iCs w:val="false"/>
          <w:color w:val="1A1A2E"/>
          <w:sz w:val="22"/>
          <w:szCs w:val="22"/>
        </w:rPr>
        <w:t xml:space="preserve">Concrete starter taxonomy for Phase 1. The editorial team should expand this; do not seed exhaustively, seed enough to test paywall and archive logic.</w:t>
      </w:r>
    </w:p>
    <w:p>
      <w:pPr>
        <w:pStyle w:val="Heading2"/>
        <w:spacing w:after="140" w:before="320"/>
      </w:pPr>
      <w:r>
        <w:rPr>
          <w:rFonts w:ascii="Arial" w:cs="Arial" w:eastAsia="Arial" w:hAnsi="Arial"/>
          <w:b/>
          <w:bCs/>
          <w:color w:val="0F1E35"/>
          <w:sz w:val="28"/>
          <w:szCs w:val="28"/>
        </w:rPr>
        <w:t xml:space="preserve">6.1 Topics (hierarchical)</w:t>
      </w:r>
    </w:p>
    <w:p>
      <w:pPr>
        <w:spacing w:after="120" w:before="0"/>
        <w:jc w:val="left"/>
      </w:pPr>
      <w:r>
        <w:rPr>
          <w:rFonts w:ascii="Arial" w:cs="Arial" w:eastAsia="Arial" w:hAnsi="Arial"/>
          <w:b w:val="false"/>
          <w:bCs w:val="false"/>
          <w:i w:val="false"/>
          <w:iCs w:val="false"/>
          <w:color w:val="1A1A2E"/>
          <w:sz w:val="22"/>
          <w:szCs w:val="22"/>
        </w:rPr>
        <w:t xml:space="preserve">Two-level taxonomy. Top-level topics map to the main industries; sub-topics to specific frameworks or named initiatives.</w:t>
      </w:r>
    </w:p>
    <w:p>
      <w:pPr>
        <w:pBdr>
          <w:left w:val="single" w:color="BC1B1D" w:sz="18" w:space="8"/>
        </w:pBdr>
        <w:shd w:fill="F4F4F8" w:val="clear"/>
        <w:spacing w:after="160" w:before="80"/>
        <w:ind w:left="200"/>
      </w:pPr>
      <w:r>
        <w:rPr>
          <w:rFonts w:ascii="Courier New" w:cs="Courier New" w:eastAsia="Courier New" w:hAnsi="Courier New"/>
          <w:color w:val="1A1A2E"/>
          <w:sz w:val="18"/>
          <w:szCs w:val="18"/>
        </w:rPr>
        <w:t xml:space="preserve">Critical Minerals</w:t>
      </w:r>
      <w:r>
        <w:br/>
      </w:r>
      <w:r>
        <w:rPr>
          <w:rFonts w:ascii="Courier New" w:cs="Courier New" w:eastAsia="Courier New" w:hAnsi="Courier New"/>
          <w:color w:val="1A1A2E"/>
          <w:sz w:val="18"/>
          <w:szCs w:val="18"/>
        </w:rPr>
        <w:t xml:space="preserve">├── Cobalt</w:t>
      </w:r>
      <w:r>
        <w:br/>
      </w:r>
      <w:r>
        <w:rPr>
          <w:rFonts w:ascii="Courier New" w:cs="Courier New" w:eastAsia="Courier New" w:hAnsi="Courier New"/>
          <w:color w:val="1A1A2E"/>
          <w:sz w:val="18"/>
          <w:szCs w:val="18"/>
        </w:rPr>
        <w:t xml:space="preserve">├── Copper</w:t>
      </w:r>
      <w:r>
        <w:br/>
      </w:r>
      <w:r>
        <w:rPr>
          <w:rFonts w:ascii="Courier New" w:cs="Courier New" w:eastAsia="Courier New" w:hAnsi="Courier New"/>
          <w:color w:val="1A1A2E"/>
          <w:sz w:val="18"/>
          <w:szCs w:val="18"/>
        </w:rPr>
        <w:t xml:space="preserve">├── Lithium</w:t>
      </w:r>
      <w:r>
        <w:br/>
      </w:r>
      <w:r>
        <w:rPr>
          <w:rFonts w:ascii="Courier New" w:cs="Courier New" w:eastAsia="Courier New" w:hAnsi="Courier New"/>
          <w:color w:val="1A1A2E"/>
          <w:sz w:val="18"/>
          <w:szCs w:val="18"/>
        </w:rPr>
        <w:t xml:space="preserve">└── Rare Earths</w:t>
      </w:r>
      <w:r>
        <w:br/>
      </w:r>
      <w:r>
        <w:rPr>
          <w:rFonts w:ascii="Courier New" w:cs="Courier New" w:eastAsia="Courier New" w:hAnsi="Courier New"/>
          <w:color w:val="1A1A2E"/>
          <w:sz w:val="18"/>
          <w:szCs w:val="18"/>
        </w:rPr>
        <w:t xml:space="preserve"/>
      </w:r>
      <w:r>
        <w:br/>
      </w:r>
      <w:r>
        <w:rPr>
          <w:rFonts w:ascii="Courier New" w:cs="Courier New" w:eastAsia="Courier New" w:hAnsi="Courier New"/>
          <w:color w:val="1A1A2E"/>
          <w:sz w:val="18"/>
          <w:szCs w:val="18"/>
        </w:rPr>
        <w:t xml:space="preserve">Energy &amp; Infrastructure</w:t>
      </w:r>
      <w:r>
        <w:br/>
      </w:r>
      <w:r>
        <w:rPr>
          <w:rFonts w:ascii="Courier New" w:cs="Courier New" w:eastAsia="Courier New" w:hAnsi="Courier New"/>
          <w:color w:val="1A1A2E"/>
          <w:sz w:val="18"/>
          <w:szCs w:val="18"/>
        </w:rPr>
        <w:t xml:space="preserve">├── Sakania-Lobito Corridor</w:t>
      </w:r>
      <w:r>
        <w:br/>
      </w:r>
      <w:r>
        <w:rPr>
          <w:rFonts w:ascii="Courier New" w:cs="Courier New" w:eastAsia="Courier New" w:hAnsi="Courier New"/>
          <w:color w:val="1A1A2E"/>
          <w:sz w:val="18"/>
          <w:szCs w:val="18"/>
        </w:rPr>
        <w:t xml:space="preserve">├── Power Generation</w:t>
      </w:r>
      <w:r>
        <w:br/>
      </w:r>
      <w:r>
        <w:rPr>
          <w:rFonts w:ascii="Courier New" w:cs="Courier New" w:eastAsia="Courier New" w:hAnsi="Courier New"/>
          <w:color w:val="1A1A2E"/>
          <w:sz w:val="18"/>
          <w:szCs w:val="18"/>
        </w:rPr>
        <w:t xml:space="preserve">└── Logistics &amp; Transport</w:t>
      </w:r>
      <w:r>
        <w:br/>
      </w:r>
      <w:r>
        <w:rPr>
          <w:rFonts w:ascii="Courier New" w:cs="Courier New" w:eastAsia="Courier New" w:hAnsi="Courier New"/>
          <w:color w:val="1A1A2E"/>
          <w:sz w:val="18"/>
          <w:szCs w:val="18"/>
        </w:rPr>
        <w:t xml:space="preserve"/>
      </w:r>
      <w:r>
        <w:br/>
      </w:r>
      <w:r>
        <w:rPr>
          <w:rFonts w:ascii="Courier New" w:cs="Courier New" w:eastAsia="Courier New" w:hAnsi="Courier New"/>
          <w:color w:val="1A1A2E"/>
          <w:sz w:val="18"/>
          <w:szCs w:val="18"/>
        </w:rPr>
        <w:t xml:space="preserve">US-DRC Strategic Partnership</w:t>
      </w:r>
      <w:r>
        <w:br/>
      </w:r>
      <w:r>
        <w:rPr>
          <w:rFonts w:ascii="Courier New" w:cs="Courier New" w:eastAsia="Courier New" w:hAnsi="Courier New"/>
          <w:color w:val="1A1A2E"/>
          <w:sz w:val="18"/>
          <w:szCs w:val="18"/>
        </w:rPr>
        <w:t xml:space="preserve">├── Memorandum &amp; Agreements</w:t>
      </w:r>
      <w:r>
        <w:br/>
      </w:r>
      <w:r>
        <w:rPr>
          <w:rFonts w:ascii="Courier New" w:cs="Courier New" w:eastAsia="Courier New" w:hAnsi="Courier New"/>
          <w:color w:val="1A1A2E"/>
          <w:sz w:val="18"/>
          <w:szCs w:val="18"/>
        </w:rPr>
        <w:t xml:space="preserve">├── Stakeholders</w:t>
      </w:r>
      <w:r>
        <w:br/>
      </w:r>
      <w:r>
        <w:rPr>
          <w:rFonts w:ascii="Courier New" w:cs="Courier New" w:eastAsia="Courier New" w:hAnsi="Courier New"/>
          <w:color w:val="1A1A2E"/>
          <w:sz w:val="18"/>
          <w:szCs w:val="18"/>
        </w:rPr>
        <w:t xml:space="preserve">└── Implementation Updates</w:t>
      </w:r>
      <w:r>
        <w:br/>
      </w:r>
      <w:r>
        <w:rPr>
          <w:rFonts w:ascii="Courier New" w:cs="Courier New" w:eastAsia="Courier New" w:hAnsi="Courier New"/>
          <w:color w:val="1A1A2E"/>
          <w:sz w:val="18"/>
          <w:szCs w:val="18"/>
        </w:rPr>
        <w:t xml:space="preserve"/>
      </w:r>
      <w:r>
        <w:br/>
      </w:r>
      <w:r>
        <w:rPr>
          <w:rFonts w:ascii="Courier New" w:cs="Courier New" w:eastAsia="Courier New" w:hAnsi="Courier New"/>
          <w:color w:val="1A1A2E"/>
          <w:sz w:val="18"/>
          <w:szCs w:val="18"/>
        </w:rPr>
        <w:t xml:space="preserve">Governance &amp; Diplomacy</w:t>
      </w:r>
      <w:r>
        <w:br/>
      </w:r>
      <w:r>
        <w:rPr>
          <w:rFonts w:ascii="Courier New" w:cs="Courier New" w:eastAsia="Courier New" w:hAnsi="Courier New"/>
          <w:color w:val="1A1A2E"/>
          <w:sz w:val="18"/>
          <w:szCs w:val="18"/>
        </w:rPr>
        <w:t xml:space="preserve">├── DRC Domestic Policy</w:t>
      </w:r>
      <w:r>
        <w:br/>
      </w:r>
      <w:r>
        <w:rPr>
          <w:rFonts w:ascii="Courier New" w:cs="Courier New" w:eastAsia="Courier New" w:hAnsi="Courier New"/>
          <w:color w:val="1A1A2E"/>
          <w:sz w:val="18"/>
          <w:szCs w:val="18"/>
        </w:rPr>
        <w:t xml:space="preserve">├── US Policy</w:t>
      </w:r>
      <w:r>
        <w:br/>
      </w:r>
      <w:r>
        <w:rPr>
          <w:rFonts w:ascii="Courier New" w:cs="Courier New" w:eastAsia="Courier New" w:hAnsi="Courier New"/>
          <w:color w:val="1A1A2E"/>
          <w:sz w:val="18"/>
          <w:szCs w:val="18"/>
        </w:rPr>
        <w:t xml:space="preserve">└── Multilateral Engagement</w:t>
      </w:r>
      <w:r>
        <w:br/>
      </w:r>
      <w:r>
        <w:rPr>
          <w:rFonts w:ascii="Courier New" w:cs="Courier New" w:eastAsia="Courier New" w:hAnsi="Courier New"/>
          <w:color w:val="1A1A2E"/>
          <w:sz w:val="18"/>
          <w:szCs w:val="18"/>
        </w:rPr>
        <w:t xml:space="preserve"/>
      </w:r>
      <w:r>
        <w:br/>
      </w:r>
      <w:r>
        <w:rPr>
          <w:rFonts w:ascii="Courier New" w:cs="Courier New" w:eastAsia="Courier New" w:hAnsi="Courier New"/>
          <w:color w:val="1A1A2E"/>
          <w:sz w:val="18"/>
          <w:szCs w:val="18"/>
        </w:rPr>
        <w:t xml:space="preserve">Strategic Asset Reserve (framework)</w:t>
      </w:r>
      <w:r>
        <w:br/>
      </w:r>
      <w:r>
        <w:rPr>
          <w:rFonts w:ascii="Courier New" w:cs="Courier New" w:eastAsia="Courier New" w:hAnsi="Courier New"/>
          <w:color w:val="1A1A2E"/>
          <w:sz w:val="18"/>
          <w:szCs w:val="18"/>
        </w:rPr>
        <w:t xml:space="preserve">├── Methodology</w:t>
      </w:r>
      <w:r>
        <w:br/>
      </w:r>
      <w:r>
        <w:rPr>
          <w:rFonts w:ascii="Courier New" w:cs="Courier New" w:eastAsia="Courier New" w:hAnsi="Courier New"/>
          <w:color w:val="1A1A2E"/>
          <w:sz w:val="18"/>
          <w:szCs w:val="18"/>
        </w:rPr>
        <w:t xml:space="preserve">└── Application</w:t>
      </w:r>
      <w:r>
        <w:br/>
      </w:r>
      <w:r>
        <w:rPr>
          <w:rFonts w:ascii="Courier New" w:cs="Courier New" w:eastAsia="Courier New" w:hAnsi="Courier New"/>
          <w:color w:val="1A1A2E"/>
          <w:sz w:val="18"/>
          <w:szCs w:val="18"/>
        </w:rPr>
        <w:t xml:space="preserve"/>
      </w:r>
      <w:r>
        <w:br/>
      </w:r>
      <w:r>
        <w:rPr>
          <w:rFonts w:ascii="Courier New" w:cs="Courier New" w:eastAsia="Courier New" w:hAnsi="Courier New"/>
          <w:color w:val="1A1A2E"/>
          <w:sz w:val="18"/>
          <w:szCs w:val="18"/>
        </w:rPr>
        <w:t xml:space="preserve">Defense &amp; Security</w:t>
      </w:r>
      <w:r>
        <w:br/>
      </w:r>
      <w:r>
        <w:rPr>
          <w:rFonts w:ascii="Courier New" w:cs="Courier New" w:eastAsia="Courier New" w:hAnsi="Courier New"/>
          <w:color w:val="1A1A2E"/>
          <w:sz w:val="18"/>
          <w:szCs w:val="18"/>
        </w:rPr>
        <w:t xml:space="preserve">└── (sub-topics as needed)</w:t>
      </w:r>
      <w:r>
        <w:br/>
      </w:r>
      <w:r>
        <w:rPr>
          <w:rFonts w:ascii="Courier New" w:cs="Courier New" w:eastAsia="Courier New" w:hAnsi="Courier New"/>
          <w:color w:val="1A1A2E"/>
          <w:sz w:val="18"/>
          <w:szCs w:val="18"/>
        </w:rPr>
        <w:t xml:space="preserve"/>
      </w:r>
      <w:r>
        <w:br/>
      </w:r>
      <w:r>
        <w:rPr>
          <w:rFonts w:ascii="Courier New" w:cs="Courier New" w:eastAsia="Courier New" w:hAnsi="Courier New"/>
          <w:color w:val="1A1A2E"/>
          <w:sz w:val="18"/>
          <w:szCs w:val="18"/>
        </w:rPr>
        <w:t xml:space="preserve">Geopolitics</w:t>
      </w:r>
      <w:r>
        <w:br/>
      </w:r>
      <w:r>
        <w:rPr>
          <w:rFonts w:ascii="Courier New" w:cs="Courier New" w:eastAsia="Courier New" w:hAnsi="Courier New"/>
          <w:color w:val="1A1A2E"/>
          <w:sz w:val="18"/>
          <w:szCs w:val="18"/>
        </w:rPr>
        <w:t xml:space="preserve">├── China Engagement</w:t>
      </w:r>
      <w:r>
        <w:br/>
      </w:r>
      <w:r>
        <w:rPr>
          <w:rFonts w:ascii="Courier New" w:cs="Courier New" w:eastAsia="Courier New" w:hAnsi="Courier New"/>
          <w:color w:val="1A1A2E"/>
          <w:sz w:val="18"/>
          <w:szCs w:val="18"/>
        </w:rPr>
        <w:t xml:space="preserve">├── EU Engagement</w:t>
      </w:r>
      <w:r>
        <w:br/>
      </w:r>
      <w:r>
        <w:rPr>
          <w:rFonts w:ascii="Courier New" w:cs="Courier New" w:eastAsia="Courier New" w:hAnsi="Courier New"/>
          <w:color w:val="1A1A2E"/>
          <w:sz w:val="18"/>
          <w:szCs w:val="18"/>
        </w:rPr>
        <w:t xml:space="preserve">└── Regional Competition</w:t>
      </w:r>
    </w:p>
    <w:p>
      <w:pPr>
        <w:pStyle w:val="Heading2"/>
        <w:spacing w:after="140" w:before="320"/>
      </w:pPr>
      <w:r>
        <w:rPr>
          <w:rFonts w:ascii="Arial" w:cs="Arial" w:eastAsia="Arial" w:hAnsi="Arial"/>
          <w:b/>
          <w:bCs/>
          <w:color w:val="0F1E35"/>
          <w:sz w:val="28"/>
          <w:szCs w:val="28"/>
        </w:rPr>
        <w:t xml:space="preserve">6.2 Regions</w:t>
      </w:r>
    </w:p>
    <w:p>
      <w:pPr>
        <w:spacing w:after="120" w:before="0"/>
        <w:jc w:val="left"/>
      </w:pPr>
      <w:r>
        <w:rPr>
          <w:rFonts w:ascii="Arial" w:cs="Arial" w:eastAsia="Arial" w:hAnsi="Arial"/>
          <w:b w:val="false"/>
          <w:bCs w:val="false"/>
          <w:i w:val="false"/>
          <w:iCs w:val="false"/>
          <w:color w:val="1A1A2E"/>
          <w:sz w:val="22"/>
          <w:szCs w:val="22"/>
        </w:rPr>
        <w:t xml:space="preserve">Flat list, no hierarchy needed at this scale. Each post tagged with 1–3 regions.</w:t>
      </w:r>
    </w:p>
    <w:p>
      <w:pPr>
        <w:pStyle w:val="ListParagraph"/>
        <w:numPr>
          <w:ilvl w:val="0"/>
          <w:numId w:val="2"/>
        </w:numPr>
        <w:spacing w:after="70"/>
      </w:pPr>
      <w:r>
        <w:rPr>
          <w:rFonts w:ascii="Arial" w:cs="Arial" w:eastAsia="Arial" w:hAnsi="Arial"/>
          <w:color w:val="1A1A2E"/>
          <w:sz w:val="22"/>
          <w:szCs w:val="22"/>
        </w:rPr>
        <w:t xml:space="preserve">Democratic Republic of Congo (primary)</w:t>
      </w:r>
    </w:p>
    <w:p>
      <w:pPr>
        <w:pStyle w:val="ListParagraph"/>
        <w:numPr>
          <w:ilvl w:val="0"/>
          <w:numId w:val="2"/>
        </w:numPr>
        <w:spacing w:after="70"/>
      </w:pPr>
      <w:r>
        <w:rPr>
          <w:rFonts w:ascii="Arial" w:cs="Arial" w:eastAsia="Arial" w:hAnsi="Arial"/>
          <w:color w:val="1A1A2E"/>
          <w:sz w:val="22"/>
          <w:szCs w:val="22"/>
        </w:rPr>
        <w:t xml:space="preserve">Angola</w:t>
      </w:r>
    </w:p>
    <w:p>
      <w:pPr>
        <w:pStyle w:val="ListParagraph"/>
        <w:numPr>
          <w:ilvl w:val="0"/>
          <w:numId w:val="2"/>
        </w:numPr>
        <w:spacing w:after="70"/>
      </w:pPr>
      <w:r>
        <w:rPr>
          <w:rFonts w:ascii="Arial" w:cs="Arial" w:eastAsia="Arial" w:hAnsi="Arial"/>
          <w:color w:val="1A1A2E"/>
          <w:sz w:val="22"/>
          <w:szCs w:val="22"/>
        </w:rPr>
        <w:t xml:space="preserve">Zambia</w:t>
      </w:r>
    </w:p>
    <w:p>
      <w:pPr>
        <w:pStyle w:val="ListParagraph"/>
        <w:numPr>
          <w:ilvl w:val="0"/>
          <w:numId w:val="2"/>
        </w:numPr>
        <w:spacing w:after="70"/>
      </w:pPr>
      <w:r>
        <w:rPr>
          <w:rFonts w:ascii="Arial" w:cs="Arial" w:eastAsia="Arial" w:hAnsi="Arial"/>
          <w:color w:val="1A1A2E"/>
          <w:sz w:val="22"/>
          <w:szCs w:val="22"/>
        </w:rPr>
        <w:t xml:space="preserve">Central African Republic</w:t>
      </w:r>
    </w:p>
    <w:p>
      <w:pPr>
        <w:pStyle w:val="ListParagraph"/>
        <w:numPr>
          <w:ilvl w:val="0"/>
          <w:numId w:val="2"/>
        </w:numPr>
        <w:spacing w:after="70"/>
      </w:pPr>
      <w:r>
        <w:rPr>
          <w:rFonts w:ascii="Arial" w:cs="Arial" w:eastAsia="Arial" w:hAnsi="Arial"/>
          <w:color w:val="1A1A2E"/>
          <w:sz w:val="22"/>
          <w:szCs w:val="22"/>
        </w:rPr>
        <w:t xml:space="preserve">Rwanda</w:t>
      </w:r>
    </w:p>
    <w:p>
      <w:pPr>
        <w:pStyle w:val="ListParagraph"/>
        <w:numPr>
          <w:ilvl w:val="0"/>
          <w:numId w:val="2"/>
        </w:numPr>
        <w:spacing w:after="70"/>
      </w:pPr>
      <w:r>
        <w:rPr>
          <w:rFonts w:ascii="Arial" w:cs="Arial" w:eastAsia="Arial" w:hAnsi="Arial"/>
          <w:color w:val="1A1A2E"/>
          <w:sz w:val="22"/>
          <w:szCs w:val="22"/>
        </w:rPr>
        <w:t xml:space="preserve">United States</w:t>
      </w:r>
    </w:p>
    <w:p>
      <w:pPr>
        <w:pStyle w:val="ListParagraph"/>
        <w:numPr>
          <w:ilvl w:val="0"/>
          <w:numId w:val="2"/>
        </w:numPr>
        <w:spacing w:after="70"/>
      </w:pPr>
      <w:r>
        <w:rPr>
          <w:rFonts w:ascii="Arial" w:cs="Arial" w:eastAsia="Arial" w:hAnsi="Arial"/>
          <w:color w:val="1A1A2E"/>
          <w:sz w:val="22"/>
          <w:szCs w:val="22"/>
        </w:rPr>
        <w:t xml:space="preserve">European Union</w:t>
      </w:r>
    </w:p>
    <w:p>
      <w:pPr>
        <w:pStyle w:val="ListParagraph"/>
        <w:numPr>
          <w:ilvl w:val="0"/>
          <w:numId w:val="2"/>
        </w:numPr>
        <w:spacing w:after="70"/>
      </w:pPr>
      <w:r>
        <w:rPr>
          <w:rFonts w:ascii="Arial" w:cs="Arial" w:eastAsia="Arial" w:hAnsi="Arial"/>
          <w:color w:val="1A1A2E"/>
          <w:sz w:val="22"/>
          <w:szCs w:val="22"/>
        </w:rPr>
        <w:t xml:space="preserve">China</w:t>
      </w:r>
    </w:p>
    <w:p>
      <w:pPr>
        <w:pStyle w:val="ListParagraph"/>
        <w:numPr>
          <w:ilvl w:val="0"/>
          <w:numId w:val="2"/>
        </w:numPr>
        <w:spacing w:after="70"/>
      </w:pPr>
      <w:r>
        <w:rPr>
          <w:rFonts w:ascii="Arial" w:cs="Arial" w:eastAsia="Arial" w:hAnsi="Arial"/>
          <w:color w:val="1A1A2E"/>
          <w:sz w:val="22"/>
          <w:szCs w:val="22"/>
        </w:rPr>
        <w:t xml:space="preserve">Central Africa (regional)</w:t>
      </w:r>
    </w:p>
    <w:p>
      <w:pPr>
        <w:pStyle w:val="ListParagraph"/>
        <w:numPr>
          <w:ilvl w:val="0"/>
          <w:numId w:val="2"/>
        </w:numPr>
        <w:spacing w:after="70"/>
      </w:pPr>
      <w:r>
        <w:rPr>
          <w:rFonts w:ascii="Arial" w:cs="Arial" w:eastAsia="Arial" w:hAnsi="Arial"/>
          <w:color w:val="1A1A2E"/>
          <w:sz w:val="22"/>
          <w:szCs w:val="22"/>
        </w:rPr>
        <w:t xml:space="preserve">Sub-Saharan Africa (regional)</w:t>
      </w:r>
    </w:p>
    <w:p>
      <w:pPr>
        <w:pStyle w:val="Heading2"/>
        <w:spacing w:after="140" w:before="320"/>
      </w:pPr>
      <w:r>
        <w:rPr>
          <w:rFonts w:ascii="Arial" w:cs="Arial" w:eastAsia="Arial" w:hAnsi="Arial"/>
          <w:b/>
          <w:bCs/>
          <w:color w:val="0F1E35"/>
          <w:sz w:val="28"/>
          <w:szCs w:val="28"/>
        </w:rPr>
        <w:t xml:space="preserve">6.3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Courier New" w:cs="Courier New" w:eastAsia="Courier New" w:hAnsi="Courier New"/>
                <w:b/>
                <w:bCs/>
                <w:i w:val="false"/>
                <w:iCs w:val="false"/>
                <w:color w:val="1A1A2E"/>
                <w:sz w:val="18"/>
                <w:szCs w:val="18"/>
              </w:rPr>
              <w:t xml:space="preserve">public</w:t>
            </w:r>
          </w:p>
        </w:tc>
        <w:tc>
          <w:tcPr>
            <w:tcW w:type="dxa" w:w="756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Free. Visible to anyone. Used for teasers, explainers, FAQs, methodology pieces — content designed to be cited by AI search and indexed broadly.</w:t>
            </w:r>
          </w:p>
        </w:tc>
      </w:tr>
      <w:tr>
        <w:tc>
          <w:tcPr>
            <w:tcW w:type="dxa" w:w="180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Courier New" w:cs="Courier New" w:eastAsia="Courier New" w:hAnsi="Courier New"/>
                <w:b/>
                <w:bCs/>
                <w:i w:val="false"/>
                <w:iCs w:val="false"/>
                <w:color w:val="1A1A2E"/>
                <w:sz w:val="18"/>
                <w:szCs w:val="18"/>
              </w:rPr>
              <w:t xml:space="preserve">essential</w:t>
            </w:r>
          </w:p>
        </w:tc>
        <w:tc>
          <w:tcPr>
            <w:tcW w:type="dxa" w:w="756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Essential tier subscriber-only. The default for most Briefs and Updates. Public excerpt visible; full content gated.</w:t>
            </w:r>
          </w:p>
        </w:tc>
      </w:tr>
      <w:tr>
        <w:tc>
          <w:tcPr>
            <w:tcW w:type="dxa" w:w="180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Courier New" w:cs="Courier New" w:eastAsia="Courier New" w:hAnsi="Courier New"/>
                <w:b/>
                <w:bCs/>
                <w:i w:val="false"/>
                <w:iCs w:val="false"/>
                <w:color w:val="1A1A2E"/>
                <w:sz w:val="18"/>
                <w:szCs w:val="18"/>
              </w:rPr>
              <w:t xml:space="preserve">professional</w:t>
            </w:r>
          </w:p>
        </w:tc>
        <w:tc>
          <w:tcPr>
            <w:tcW w:type="dxa" w:w="756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Professional tier subscribers only. Reserved for Dossiers and the most sensitive Briefs. Even the excerpt may be brief.</w:t>
            </w:r>
          </w:p>
        </w:tc>
      </w:tr>
    </w:tbl>
    <w:p>
      <w:pPr>
        <w:pStyle w:val="Heading2"/>
        <w:spacing w:after="140" w:before="320"/>
      </w:pPr>
      <w:r>
        <w:rPr>
          <w:rFonts w:ascii="Arial" w:cs="Arial" w:eastAsia="Arial" w:hAnsi="Arial"/>
          <w:b/>
          <w:bCs/>
          <w:color w:val="0F1E35"/>
          <w:sz w:val="28"/>
          <w:szCs w:val="28"/>
        </w:rPr>
        <w:t xml:space="preserve">6.4 Tag strategy</w:t>
      </w:r>
    </w:p>
    <w:p>
      <w:pPr>
        <w:spacing w:after="120" w:before="0"/>
        <w:jc w:val="left"/>
      </w:pPr>
      <w:r>
        <w:rPr>
          <w:rFonts w:ascii="Arial" w:cs="Arial" w:eastAsia="Arial" w:hAnsi="Arial"/>
          <w:b w:val="false"/>
          <w:bCs w:val="false"/>
          <w:i w:val="false"/>
          <w:iCs w:val="false"/>
          <w:color w:val="1A1A2E"/>
          <w:sz w:val="22"/>
          <w:szCs w:val="22"/>
        </w:rPr>
        <w:t xml:space="preserve">Tags are entity-like: people, companies, specific projects, named instruments. The editor adds them as they appear. By month 6, this list becomes the seed for entity-profile pages in Phase 2.</w:t>
      </w:r>
    </w:p>
    <w:p>
      <w:pPr>
        <w:spacing w:after="120" w:before="0"/>
        <w:jc w:val="left"/>
      </w:pPr>
      <w:r>
        <w:rPr>
          <w:rFonts w:ascii="Arial" w:cs="Arial" w:eastAsia="Arial" w:hAnsi="Arial"/>
          <w:b w:val="false"/>
          <w:bCs w:val="false"/>
          <w:i w:val="false"/>
          <w:iCs w:val="false"/>
          <w:color w:val="1A1A2E"/>
          <w:sz w:val="22"/>
          <w:szCs w:val="22"/>
        </w:rPr>
        <w:t xml:space="preserve">Starter tags (illustrative, not exhaustive): Lobito Atlantic Railway, Africa Finance Corporation, KoBold Metals, Gécamines, Sicomines, US Development Finance Corporation, EU Critical Raw Materials Act, China-Africa Cooperation Forum, Sakania, Kolwezi, Tenke Fungurume.</w:t>
      </w:r>
    </w:p>
    <w:tbl>
      <w:tblPr>
        <w:tblW w:type="dxa" w:w="9360"/>
        <w:tblBorders>
          <w:top w:val="single" w:color="2980B9" w:sz="4"/>
          <w:left w:val="single" w:color="2980B9" w:sz="18"/>
          <w:bottom w:val="single" w:color="2980B9" w:sz="4"/>
          <w:right w:val="single" w:color="2980B9" w:sz="4"/>
          <w:insideH w:val="none"/>
          <w:insideV w:val="none"/>
        </w:tblBorders>
      </w:tblPr>
      <w:tblGrid>
        <w:gridCol w:w="9360"/>
      </w:tblGrid>
      <w:tr>
        <w:tc>
          <w:tcPr>
            <w:tcW w:type="dxa" w:w="9360"/>
            <w:shd w:fill="EAF4FB" w:val="clear"/>
            <w:tcMar>
              <w:top w:type="dxa" w:w="180"/>
              <w:left w:type="dxa" w:w="240"/>
              <w:bottom w:type="dxa" w:w="180"/>
              <w:right w:type="dxa" w:w="200"/>
            </w:tcMar>
          </w:tcPr>
          <w:p>
            <w:pPr>
              <w:spacing w:after="80"/>
            </w:pPr>
            <w:r>
              <w:rPr>
                <w:rFonts w:ascii="Arial" w:cs="Arial" w:eastAsia="Arial" w:hAnsi="Arial"/>
                <w:b/>
                <w:bCs/>
                <w:color w:val="2980B9"/>
                <w:sz w:val="20"/>
                <w:szCs w:val="20"/>
              </w:rPr>
              <w:t xml:space="preserve">Rule of thumb</w:t>
            </w:r>
          </w:p>
          <w:p>
            <w:pPr>
              <w:spacing w:after="60"/>
            </w:pPr>
            <w:r>
              <w:rPr>
                <w:rFonts w:ascii="Arial" w:cs="Arial" w:eastAsia="Arial" w:hAnsi="Arial"/>
                <w:color w:val="1A1A2E"/>
                <w:sz w:val="21"/>
                <w:szCs w:val="21"/>
              </w:rPr>
              <w:t xml:space="preserve">Topics describe what the brief is ABOUT. Regions describe WHERE. Tags name specific ENTITIES mentioned. If you cannot decide whether something is a topic or a tag, ask: would we eventually want an entity-profile page for it? If yes → tag. If it is a broader theme → topic.</w:t>
            </w:r>
          </w:p>
        </w:tc>
      </w:tr>
    </w:tbl>
    <w:p>
      <w:r>
        <w:br w:type="page"/>
      </w:r>
    </w:p>
    <w:p>
      <w:pPr>
        <w:pStyle w:val="Heading1"/>
        <w:pBdr>
          <w:bottom w:val="single" w:color="BC1B1D" w:sz="12" w:space="4"/>
        </w:pBdr>
        <w:spacing w:after="200" w:before="400"/>
      </w:pPr>
      <w:r>
        <w:rPr>
          <w:rFonts w:ascii="Arial" w:cs="Arial" w:eastAsia="Arial" w:hAnsi="Arial"/>
          <w:b/>
          <w:bCs/>
          <w:color w:val="0F1E35"/>
          <w:sz w:val="36"/>
          <w:szCs w:val="36"/>
        </w:rPr>
        <w:t xml:space="preserve">7. Sample Posts — Seed Content</w:t>
      </w:r>
    </w:p>
    <w:p>
      <w:pPr>
        <w:spacing w:after="120" w:before="0"/>
        <w:jc w:val="left"/>
      </w:pPr>
      <w:r>
        <w:rPr>
          <w:rFonts w:ascii="Arial" w:cs="Arial" w:eastAsia="Arial" w:hAnsi="Arial"/>
          <w:b w:val="false"/>
          <w:bCs w:val="false"/>
          <w:i w:val="false"/>
          <w:iCs w:val="false"/>
          <w:color w:val="1A1A2E"/>
          <w:sz w:val="22"/>
          <w:szCs w:val="22"/>
        </w:rPr>
        <w:t xml:space="preserve">Below are four sample post structures the developer should seed during build, so the editorial team has working examples on day one. Treat the structure as the spec; the editorial team will rewrite the words once the platform is live.</w:t>
      </w:r>
    </w:p>
    <w:p>
      <w:pPr>
        <w:pStyle w:val="Heading2"/>
        <w:spacing w:after="140" w:before="320"/>
      </w:pPr>
      <w:r>
        <w:rPr>
          <w:rFonts w:ascii="Arial" w:cs="Arial" w:eastAsia="Arial" w:hAnsi="Arial"/>
          <w:b/>
          <w:bCs/>
          <w:color w:val="0F1E35"/>
          <w:sz w:val="28"/>
          <w:szCs w:val="28"/>
        </w:rPr>
        <w:t xml:space="preserve">7.1 Sample 1 — Public explainer Brief (FAQ-style, AEO-optimised)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Arial" w:cs="Arial" w:eastAsia="Arial" w:hAnsi="Arial"/>
                <w:b/>
                <w:bCs/>
                <w:i w:val="false"/>
                <w:iCs w:val="false"/>
                <w:color w:val="1A1A2E"/>
                <w:sz w:val="19"/>
                <w:szCs w:val="19"/>
              </w:rPr>
              <w:t xml:space="preserve">CPT</w:t>
            </w:r>
          </w:p>
        </w:tc>
        <w:tc>
          <w:tcPr>
            <w:tcW w:type="dxa" w:w="696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Courier New" w:cs="Courier New" w:eastAsia="Courier New" w:hAnsi="Courier New"/>
                <w:b w:val="false"/>
                <w:bCs w:val="false"/>
                <w:i w:val="false"/>
                <w:iCs w:val="false"/>
                <w:color w:val="1A1A2E"/>
                <w:sz w:val="18"/>
                <w:szCs w:val="18"/>
              </w:rPr>
              <w:t xml:space="preserve">brief</w:t>
            </w:r>
          </w:p>
        </w:tc>
      </w:tr>
      <w:tr>
        <w:tc>
          <w:tcPr>
            <w:tcW w:type="dxa" w:w="240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bCs/>
                <w:i w:val="false"/>
                <w:iCs w:val="false"/>
                <w:color w:val="1A1A2E"/>
                <w:sz w:val="19"/>
                <w:szCs w:val="19"/>
              </w:rPr>
              <w:t xml:space="preserve">Title</w:t>
            </w:r>
          </w:p>
        </w:tc>
        <w:tc>
          <w:tcPr>
            <w:tcW w:type="dxa" w:w="696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What is the US-DRC Strategic Partnership?</w:t>
            </w:r>
          </w:p>
        </w:tc>
      </w:tr>
      <w:tr>
        <w:tc>
          <w:tcPr>
            <w:tcW w:type="dxa" w:w="240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Arial" w:cs="Arial" w:eastAsia="Arial" w:hAnsi="Arial"/>
                <w:b/>
                <w:bCs/>
                <w:i w:val="false"/>
                <w:iCs w:val="false"/>
                <w:color w:val="1A1A2E"/>
                <w:sz w:val="19"/>
                <w:szCs w:val="19"/>
              </w:rPr>
              <w:t xml:space="preserve">URL slug</w:t>
            </w:r>
          </w:p>
        </w:tc>
        <w:tc>
          <w:tcPr>
            <w:tcW w:type="dxa" w:w="696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Courier New" w:cs="Courier New" w:eastAsia="Courier New" w:hAnsi="Courier New"/>
                <w:b w:val="false"/>
                <w:bCs w:val="false"/>
                <w:i w:val="false"/>
                <w:iCs w:val="false"/>
                <w:color w:val="1A1A2E"/>
                <w:sz w:val="18"/>
                <w:szCs w:val="18"/>
              </w:rPr>
              <w:t xml:space="preserve">/intelligence/us-drc-strategic-partnership/</w:t>
            </w:r>
          </w:p>
        </w:tc>
      </w:tr>
      <w:tr>
        <w:tc>
          <w:tcPr>
            <w:tcW w:type="dxa" w:w="240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bCs/>
                <w:i w:val="false"/>
                <w:iCs w:val="false"/>
                <w:color w:val="1A1A2E"/>
                <w:sz w:val="19"/>
                <w:szCs w:val="19"/>
              </w:rPr>
              <w:t xml:space="preserve">Tier</w:t>
            </w:r>
          </w:p>
        </w:tc>
        <w:tc>
          <w:tcPr>
            <w:tcW w:type="dxa" w:w="696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Courier New" w:cs="Courier New" w:eastAsia="Courier New" w:hAnsi="Courier New"/>
                <w:b w:val="false"/>
                <w:bCs w:val="false"/>
                <w:i w:val="false"/>
                <w:iCs w:val="false"/>
                <w:color w:val="1A1A2E"/>
                <w:sz w:val="18"/>
                <w:szCs w:val="18"/>
              </w:rPr>
              <w:t xml:space="preserve">public</w:t>
            </w:r>
          </w:p>
        </w:tc>
      </w:tr>
      <w:tr>
        <w:tc>
          <w:tcPr>
            <w:tcW w:type="dxa" w:w="240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Arial" w:cs="Arial" w:eastAsia="Arial" w:hAnsi="Arial"/>
                <w:b/>
                <w:bCs/>
                <w:i w:val="false"/>
                <w:iCs w:val="false"/>
                <w:color w:val="1A1A2E"/>
                <w:sz w:val="19"/>
                <w:szCs w:val="19"/>
              </w:rPr>
              <w:t xml:space="preserve">Topic</w:t>
            </w:r>
          </w:p>
        </w:tc>
        <w:tc>
          <w:tcPr>
            <w:tcW w:type="dxa" w:w="696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US-DRC Strategic Partnership</w:t>
            </w:r>
          </w:p>
        </w:tc>
      </w:tr>
      <w:tr>
        <w:tc>
          <w:tcPr>
            <w:tcW w:type="dxa" w:w="240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bCs/>
                <w:i w:val="false"/>
                <w:iCs w:val="false"/>
                <w:color w:val="1A1A2E"/>
                <w:sz w:val="19"/>
                <w:szCs w:val="19"/>
              </w:rPr>
              <w:t xml:space="preserve">Regions</w:t>
            </w:r>
          </w:p>
        </w:tc>
        <w:tc>
          <w:tcPr>
            <w:tcW w:type="dxa" w:w="696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Democratic Republic of Congo, United States</w:t>
            </w:r>
          </w:p>
        </w:tc>
      </w:tr>
      <w:tr>
        <w:tc>
          <w:tcPr>
            <w:tcW w:type="dxa" w:w="240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Arial" w:cs="Arial" w:eastAsia="Arial" w:hAnsi="Arial"/>
                <w:b/>
                <w:bCs/>
                <w:i w:val="false"/>
                <w:iCs w:val="false"/>
                <w:color w:val="1A1A2E"/>
                <w:sz w:val="19"/>
                <w:szCs w:val="19"/>
              </w:rPr>
              <w:t xml:space="preserve">Schema</w:t>
            </w:r>
          </w:p>
        </w:tc>
        <w:tc>
          <w:tcPr>
            <w:tcW w:type="dxa" w:w="696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Article + FAQPage</w:t>
            </w:r>
          </w:p>
        </w:tc>
      </w:tr>
    </w:tbl>
    <w:p>
      <w:pPr>
        <w:spacing w:after="120"/>
      </w:pPr>
      <w:r>
        <w:t xml:space="preserve"/>
      </w:r>
    </w:p>
    <w:p>
      <w:pPr>
        <w:pStyle w:val="Heading3"/>
        <w:spacing w:after="100" w:before="220"/>
      </w:pPr>
      <w:r>
        <w:rPr>
          <w:rFonts w:ascii="Arial" w:cs="Arial" w:eastAsia="Arial" w:hAnsi="Arial"/>
          <w:b/>
          <w:bCs/>
          <w:color w:val="0F1E35"/>
          <w:sz w:val="24"/>
          <w:szCs w:val="24"/>
        </w:rPr>
        <w:t xml:space="preserve">Content structure</w:t>
      </w:r>
    </w:p>
    <w:p>
      <w:pPr>
        <w:spacing w:after="120" w:before="0"/>
        <w:jc w:val="left"/>
      </w:pPr>
      <w:r>
        <w:rPr>
          <w:rFonts w:ascii="Arial" w:cs="Arial" w:eastAsia="Arial" w:hAnsi="Arial"/>
          <w:b w:val="false"/>
          <w:bCs w:val="false"/>
          <w:i w:val="false"/>
          <w:iCs w:val="false"/>
          <w:color w:val="1A1A2E"/>
          <w:sz w:val="22"/>
          <w:szCs w:val="22"/>
        </w:rPr>
        <w:t xml:space="preserve">Open with a 50-word definitional paragraph. This is the AI-citation paragraph — what LLMs will lift verbatim. Then explicit H2/H3 questions and answers.</w:t>
      </w:r>
    </w:p>
    <w:p>
      <w:pPr>
        <w:pBdr>
          <w:left w:val="single" w:color="BC1B1D" w:sz="18" w:space="8"/>
        </w:pBdr>
        <w:shd w:fill="F4F4F8" w:val="clear"/>
        <w:spacing w:after="160" w:before="80"/>
        <w:ind w:left="200"/>
      </w:pPr>
      <w:r>
        <w:rPr>
          <w:rFonts w:ascii="Courier New" w:cs="Courier New" w:eastAsia="Courier New" w:hAnsi="Courier New"/>
          <w:color w:val="1A1A2E"/>
          <w:sz w:val="18"/>
          <w:szCs w:val="18"/>
        </w:rPr>
        <w:t xml:space="preserve">&lt;!-- Block 1: Lead paragraph (50 words, definitional, citable) --&gt;</w:t>
      </w:r>
      <w:r>
        <w:br/>
      </w:r>
      <w:r>
        <w:rPr>
          <w:rFonts w:ascii="Courier New" w:cs="Courier New" w:eastAsia="Courier New" w:hAnsi="Courier New"/>
          <w:color w:val="1A1A2E"/>
          <w:sz w:val="18"/>
          <w:szCs w:val="18"/>
        </w:rPr>
        <w:t xml:space="preserve">The US-DRC Strategic Partnership is a bilateral framework between the</w:t>
      </w:r>
      <w:r>
        <w:br/>
      </w:r>
      <w:r>
        <w:rPr>
          <w:rFonts w:ascii="Courier New" w:cs="Courier New" w:eastAsia="Courier New" w:hAnsi="Courier New"/>
          <w:color w:val="1A1A2E"/>
          <w:sz w:val="18"/>
          <w:szCs w:val="18"/>
        </w:rPr>
        <w:t xml:space="preserve">United States and the Democratic Republic of Congo, announced in 2022</w:t>
      </w:r>
      <w:r>
        <w:br/>
      </w:r>
      <w:r>
        <w:rPr>
          <w:rFonts w:ascii="Courier New" w:cs="Courier New" w:eastAsia="Courier New" w:hAnsi="Courier New"/>
          <w:color w:val="1A1A2E"/>
          <w:sz w:val="18"/>
          <w:szCs w:val="18"/>
        </w:rPr>
        <w:t xml:space="preserve">and formalised through subsequent agreements, focused on critical</w:t>
      </w:r>
      <w:r>
        <w:br/>
      </w:r>
      <w:r>
        <w:rPr>
          <w:rFonts w:ascii="Courier New" w:cs="Courier New" w:eastAsia="Courier New" w:hAnsi="Courier New"/>
          <w:color w:val="1A1A2E"/>
          <w:sz w:val="18"/>
          <w:szCs w:val="18"/>
        </w:rPr>
        <w:t xml:space="preserve">minerals supply chains, infrastructure (notably the Sakania-Lobito</w:t>
      </w:r>
      <w:r>
        <w:br/>
      </w:r>
      <w:r>
        <w:rPr>
          <w:rFonts w:ascii="Courier New" w:cs="Courier New" w:eastAsia="Courier New" w:hAnsi="Courier New"/>
          <w:color w:val="1A1A2E"/>
          <w:sz w:val="18"/>
          <w:szCs w:val="18"/>
        </w:rPr>
        <w:t xml:space="preserve">Corridor), and governance cooperation.</w:t>
      </w:r>
      <w:r>
        <w:br/>
      </w:r>
      <w:r>
        <w:rPr>
          <w:rFonts w:ascii="Courier New" w:cs="Courier New" w:eastAsia="Courier New" w:hAnsi="Courier New"/>
          <w:color w:val="1A1A2E"/>
          <w:sz w:val="18"/>
          <w:szCs w:val="18"/>
        </w:rPr>
        <w:t xml:space="preserve"/>
      </w:r>
      <w:r>
        <w:br/>
      </w:r>
      <w:r>
        <w:rPr>
          <w:rFonts w:ascii="Courier New" w:cs="Courier New" w:eastAsia="Courier New" w:hAnsi="Courier New"/>
          <w:color w:val="1A1A2E"/>
          <w:sz w:val="18"/>
          <w:szCs w:val="18"/>
        </w:rPr>
        <w:t xml:space="preserve">&lt;!-- Block 2: H2 question --&gt;</w:t>
      </w:r>
      <w:r>
        <w:br/>
      </w:r>
      <w:r>
        <w:rPr>
          <w:rFonts w:ascii="Courier New" w:cs="Courier New" w:eastAsia="Courier New" w:hAnsi="Courier New"/>
          <w:color w:val="1A1A2E"/>
          <w:sz w:val="18"/>
          <w:szCs w:val="18"/>
        </w:rPr>
        <w:t xml:space="preserve">## What does the partnership cover?</w:t>
      </w:r>
      <w:r>
        <w:br/>
      </w:r>
      <w:r>
        <w:rPr>
          <w:rFonts w:ascii="Courier New" w:cs="Courier New" w:eastAsia="Courier New" w:hAnsi="Courier New"/>
          <w:color w:val="1A1A2E"/>
          <w:sz w:val="18"/>
          <w:szCs w:val="18"/>
        </w:rPr>
        <w:t xml:space="preserve">[2-3 paragraph answer]</w:t>
      </w:r>
      <w:r>
        <w:br/>
      </w:r>
      <w:r>
        <w:rPr>
          <w:rFonts w:ascii="Courier New" w:cs="Courier New" w:eastAsia="Courier New" w:hAnsi="Courier New"/>
          <w:color w:val="1A1A2E"/>
          <w:sz w:val="18"/>
          <w:szCs w:val="18"/>
        </w:rPr>
        <w:t xml:space="preserve"/>
      </w:r>
      <w:r>
        <w:br/>
      </w:r>
      <w:r>
        <w:rPr>
          <w:rFonts w:ascii="Courier New" w:cs="Courier New" w:eastAsia="Courier New" w:hAnsi="Courier New"/>
          <w:color w:val="1A1A2E"/>
          <w:sz w:val="18"/>
          <w:szCs w:val="18"/>
        </w:rPr>
        <w:t xml:space="preserve">&lt;!-- Block 3: H2 question --&gt;</w:t>
      </w:r>
      <w:r>
        <w:br/>
      </w:r>
      <w:r>
        <w:rPr>
          <w:rFonts w:ascii="Courier New" w:cs="Courier New" w:eastAsia="Courier New" w:hAnsi="Courier New"/>
          <w:color w:val="1A1A2E"/>
          <w:sz w:val="18"/>
          <w:szCs w:val="18"/>
        </w:rPr>
        <w:t xml:space="preserve">## Who are the key stakeholders?</w:t>
      </w:r>
      <w:r>
        <w:br/>
      </w:r>
      <w:r>
        <w:rPr>
          <w:rFonts w:ascii="Courier New" w:cs="Courier New" w:eastAsia="Courier New" w:hAnsi="Courier New"/>
          <w:color w:val="1A1A2E"/>
          <w:sz w:val="18"/>
          <w:szCs w:val="18"/>
        </w:rPr>
        <w:t xml:space="preserve">[Answer with named entities — these become tags]</w:t>
      </w:r>
      <w:r>
        <w:br/>
      </w:r>
      <w:r>
        <w:rPr>
          <w:rFonts w:ascii="Courier New" w:cs="Courier New" w:eastAsia="Courier New" w:hAnsi="Courier New"/>
          <w:color w:val="1A1A2E"/>
          <w:sz w:val="18"/>
          <w:szCs w:val="18"/>
        </w:rPr>
        <w:t xml:space="preserve"/>
      </w:r>
      <w:r>
        <w:br/>
      </w:r>
      <w:r>
        <w:rPr>
          <w:rFonts w:ascii="Courier New" w:cs="Courier New" w:eastAsia="Courier New" w:hAnsi="Courier New"/>
          <w:color w:val="1A1A2E"/>
          <w:sz w:val="18"/>
          <w:szCs w:val="18"/>
        </w:rPr>
        <w:t xml:space="preserve">&lt;!-- Block 4: H2 question --&gt;</w:t>
      </w:r>
      <w:r>
        <w:br/>
      </w:r>
      <w:r>
        <w:rPr>
          <w:rFonts w:ascii="Courier New" w:cs="Courier New" w:eastAsia="Courier New" w:hAnsi="Courier New"/>
          <w:color w:val="1A1A2E"/>
          <w:sz w:val="18"/>
          <w:szCs w:val="18"/>
        </w:rPr>
        <w:t xml:space="preserve">## How is it different from the Belt and Road model?</w:t>
      </w:r>
      <w:r>
        <w:br/>
      </w:r>
      <w:r>
        <w:rPr>
          <w:rFonts w:ascii="Courier New" w:cs="Courier New" w:eastAsia="Courier New" w:hAnsi="Courier New"/>
          <w:color w:val="1A1A2E"/>
          <w:sz w:val="18"/>
          <w:szCs w:val="18"/>
        </w:rPr>
        <w:t xml:space="preserve">[Comparative answer — AI search loves comparisons]</w:t>
      </w:r>
      <w:r>
        <w:br/>
      </w:r>
      <w:r>
        <w:rPr>
          <w:rFonts w:ascii="Courier New" w:cs="Courier New" w:eastAsia="Courier New" w:hAnsi="Courier New"/>
          <w:color w:val="1A1A2E"/>
          <w:sz w:val="18"/>
          <w:szCs w:val="18"/>
        </w:rPr>
        <w:t xml:space="preserve"/>
      </w:r>
      <w:r>
        <w:br/>
      </w:r>
      <w:r>
        <w:rPr>
          <w:rFonts w:ascii="Courier New" w:cs="Courier New" w:eastAsia="Courier New" w:hAnsi="Courier New"/>
          <w:color w:val="1A1A2E"/>
          <w:sz w:val="18"/>
          <w:szCs w:val="18"/>
        </w:rPr>
        <w:t xml:space="preserve">&lt;!-- Block 5: H2 question --&gt;</w:t>
      </w:r>
      <w:r>
        <w:br/>
      </w:r>
      <w:r>
        <w:rPr>
          <w:rFonts w:ascii="Courier New" w:cs="Courier New" w:eastAsia="Courier New" w:hAnsi="Courier New"/>
          <w:color w:val="1A1A2E"/>
          <w:sz w:val="18"/>
          <w:szCs w:val="18"/>
        </w:rPr>
        <w:t xml:space="preserve">## What has happened so far?</w:t>
      </w:r>
      <w:r>
        <w:br/>
      </w:r>
      <w:r>
        <w:rPr>
          <w:rFonts w:ascii="Courier New" w:cs="Courier New" w:eastAsia="Courier New" w:hAnsi="Courier New"/>
          <w:color w:val="1A1A2E"/>
          <w:sz w:val="18"/>
          <w:szCs w:val="18"/>
        </w:rPr>
        <w:t xml:space="preserve">[Brief timeline, link to Updates]</w:t>
      </w:r>
      <w:r>
        <w:br/>
      </w:r>
      <w:r>
        <w:rPr>
          <w:rFonts w:ascii="Courier New" w:cs="Courier New" w:eastAsia="Courier New" w:hAnsi="Courier New"/>
          <w:color w:val="1A1A2E"/>
          <w:sz w:val="18"/>
          <w:szCs w:val="18"/>
        </w:rPr>
        <w:t xml:space="preserve"/>
      </w:r>
      <w:r>
        <w:br/>
      </w:r>
      <w:r>
        <w:rPr>
          <w:rFonts w:ascii="Courier New" w:cs="Courier New" w:eastAsia="Courier New" w:hAnsi="Courier New"/>
          <w:color w:val="1A1A2E"/>
          <w:sz w:val="18"/>
          <w:szCs w:val="18"/>
        </w:rPr>
        <w:t xml:space="preserve">&lt;!-- Block 6: Related briefs (ACF block) --&gt;</w:t>
      </w:r>
      <w:r>
        <w:br/>
      </w:r>
      <w:r>
        <w:rPr>
          <w:rFonts w:ascii="Courier New" w:cs="Courier New" w:eastAsia="Courier New" w:hAnsi="Courier New"/>
          <w:color w:val="1A1A2E"/>
          <w:sz w:val="18"/>
          <w:szCs w:val="18"/>
        </w:rPr>
        <w:t xml:space="preserve">&lt;!-- Block 7: Sources (ACF block) --&gt;</w:t>
      </w:r>
    </w:p>
    <w:p>
      <w:pPr>
        <w:pStyle w:val="Heading3"/>
        <w:spacing w:after="100" w:before="220"/>
      </w:pPr>
      <w:r>
        <w:rPr>
          <w:rFonts w:ascii="Arial" w:cs="Arial" w:eastAsia="Arial" w:hAnsi="Arial"/>
          <w:b/>
          <w:bCs/>
          <w:color w:val="0F1E35"/>
          <w:sz w:val="24"/>
          <w:szCs w:val="24"/>
        </w:rPr>
        <w:t xml:space="preserve">FAQ schema on this post</w:t>
      </w:r>
    </w:p>
    <w:p>
      <w:pPr>
        <w:spacing w:after="120" w:before="0"/>
        <w:jc w:val="left"/>
      </w:pPr>
      <w:r>
        <w:rPr>
          <w:rFonts w:ascii="Arial" w:cs="Arial" w:eastAsia="Arial" w:hAnsi="Arial"/>
          <w:b w:val="false"/>
          <w:bCs w:val="false"/>
          <w:i w:val="false"/>
          <w:iCs w:val="false"/>
          <w:color w:val="1A1A2E"/>
          <w:sz w:val="22"/>
          <w:szCs w:val="22"/>
        </w:rPr>
        <w:t xml:space="preserve">Rank Math Pro auto-detects H2 questions and offers to mark them as FAQPage schema. Enable it and verify the markup in Google's Rich Results Test before launch.</w:t>
      </w:r>
    </w:p>
    <w:p>
      <w:pPr>
        <w:pStyle w:val="Heading2"/>
        <w:spacing w:after="140" w:before="320"/>
      </w:pPr>
      <w:r>
        <w:rPr>
          <w:rFonts w:ascii="Arial" w:cs="Arial" w:eastAsia="Arial" w:hAnsi="Arial"/>
          <w:b/>
          <w:bCs/>
          <w:color w:val="0F1E35"/>
          <w:sz w:val="28"/>
          <w:szCs w:val="28"/>
        </w:rPr>
        <w:t xml:space="preserve">7.2 Sample 2 — Subscriber-gated Brief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Arial" w:cs="Arial" w:eastAsia="Arial" w:hAnsi="Arial"/>
                <w:b/>
                <w:bCs/>
                <w:i w:val="false"/>
                <w:iCs w:val="false"/>
                <w:color w:val="1A1A2E"/>
                <w:sz w:val="19"/>
                <w:szCs w:val="19"/>
              </w:rPr>
              <w:t xml:space="preserve">Title</w:t>
            </w:r>
          </w:p>
        </w:tc>
        <w:tc>
          <w:tcPr>
            <w:tcW w:type="dxa" w:w="696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The Sakania-Lobito Corridor: Strategic Implications of the May 2026 Concession Award</w:t>
            </w:r>
          </w:p>
        </w:tc>
      </w:tr>
      <w:tr>
        <w:tc>
          <w:tcPr>
            <w:tcW w:type="dxa" w:w="240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bCs/>
                <w:i w:val="false"/>
                <w:iCs w:val="false"/>
                <w:color w:val="1A1A2E"/>
                <w:sz w:val="19"/>
                <w:szCs w:val="19"/>
              </w:rPr>
              <w:t xml:space="preserve">Slug</w:t>
            </w:r>
          </w:p>
        </w:tc>
        <w:tc>
          <w:tcPr>
            <w:tcW w:type="dxa" w:w="696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Courier New" w:cs="Courier New" w:eastAsia="Courier New" w:hAnsi="Courier New"/>
                <w:b w:val="false"/>
                <w:bCs w:val="false"/>
                <w:i w:val="false"/>
                <w:iCs w:val="false"/>
                <w:color w:val="1A1A2E"/>
                <w:sz w:val="18"/>
                <w:szCs w:val="18"/>
              </w:rPr>
              <w:t xml:space="preserve">/intelligence/sakania-lobito-corridor-may-2026-concession/</w:t>
            </w:r>
          </w:p>
        </w:tc>
      </w:tr>
      <w:tr>
        <w:tc>
          <w:tcPr>
            <w:tcW w:type="dxa" w:w="240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Arial" w:cs="Arial" w:eastAsia="Arial" w:hAnsi="Arial"/>
                <w:b/>
                <w:bCs/>
                <w:i w:val="false"/>
                <w:iCs w:val="false"/>
                <w:color w:val="1A1A2E"/>
                <w:sz w:val="19"/>
                <w:szCs w:val="19"/>
              </w:rPr>
              <w:t xml:space="preserve">Tier</w:t>
            </w:r>
          </w:p>
        </w:tc>
        <w:tc>
          <w:tcPr>
            <w:tcW w:type="dxa" w:w="696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Courier New" w:cs="Courier New" w:eastAsia="Courier New" w:hAnsi="Courier New"/>
                <w:b w:val="false"/>
                <w:bCs w:val="false"/>
                <w:i w:val="false"/>
                <w:iCs w:val="false"/>
                <w:color w:val="1A1A2E"/>
                <w:sz w:val="18"/>
                <w:szCs w:val="18"/>
              </w:rPr>
              <w:t xml:space="preserve">essential</w:t>
            </w:r>
          </w:p>
        </w:tc>
      </w:tr>
      <w:tr>
        <w:tc>
          <w:tcPr>
            <w:tcW w:type="dxa" w:w="240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bCs/>
                <w:i w:val="false"/>
                <w:iCs w:val="false"/>
                <w:color w:val="1A1A2E"/>
                <w:sz w:val="19"/>
                <w:szCs w:val="19"/>
              </w:rPr>
              <w:t xml:space="preserve">Analytical claim</w:t>
            </w:r>
          </w:p>
        </w:tc>
        <w:tc>
          <w:tcPr>
            <w:tcW w:type="dxa" w:w="696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The May 2026 concession award shifts operational risk away from the consortium and onto the host states, with implications for project finance terms over the next 18 months.</w:t>
            </w:r>
          </w:p>
        </w:tc>
      </w:tr>
    </w:tbl>
    <w:p>
      <w:pPr>
        <w:spacing w:after="120"/>
      </w:pPr>
      <w:r>
        <w:t xml:space="preserve"/>
      </w:r>
    </w:p>
    <w:p>
      <w:pPr>
        <w:pStyle w:val="Heading3"/>
        <w:spacing w:after="100" w:before="220"/>
      </w:pPr>
      <w:r>
        <w:rPr>
          <w:rFonts w:ascii="Arial" w:cs="Arial" w:eastAsia="Arial" w:hAnsi="Arial"/>
          <w:b/>
          <w:bCs/>
          <w:color w:val="0F1E35"/>
          <w:sz w:val="24"/>
          <w:szCs w:val="24"/>
        </w:rPr>
        <w:t xml:space="preserve">Paywall rendering</w:t>
      </w:r>
    </w:p>
    <w:p>
      <w:pPr>
        <w:spacing w:after="120" w:before="0"/>
        <w:jc w:val="left"/>
      </w:pPr>
      <w:r>
        <w:rPr>
          <w:rFonts w:ascii="Arial" w:cs="Arial" w:eastAsia="Arial" w:hAnsi="Arial"/>
          <w:b w:val="false"/>
          <w:bCs w:val="false"/>
          <w:i w:val="false"/>
          <w:iCs w:val="false"/>
          <w:color w:val="1A1A2E"/>
          <w:sz w:val="22"/>
          <w:szCs w:val="22"/>
        </w:rPr>
        <w:t xml:space="preserve">On this post type with tier=essential, non-subscribers see:</w:t>
      </w:r>
    </w:p>
    <w:p>
      <w:pPr>
        <w:pStyle w:val="ListParagraph"/>
        <w:numPr>
          <w:ilvl w:val="0"/>
          <w:numId w:val="3"/>
        </w:numPr>
        <w:spacing w:after="80"/>
      </w:pPr>
      <w:r>
        <w:rPr>
          <w:rFonts w:ascii="Arial" w:cs="Arial" w:eastAsia="Arial" w:hAnsi="Arial"/>
          <w:color w:val="1A1A2E"/>
          <w:sz w:val="22"/>
          <w:szCs w:val="22"/>
        </w:rPr>
        <w:t xml:space="preserve">Headline, dek, byline, date, topic, regions — all visible.</w:t>
      </w:r>
    </w:p>
    <w:p>
      <w:pPr>
        <w:pStyle w:val="ListParagraph"/>
        <w:numPr>
          <w:ilvl w:val="0"/>
          <w:numId w:val="3"/>
        </w:numPr>
        <w:spacing w:after="80"/>
      </w:pPr>
      <w:r>
        <w:rPr>
          <w:rFonts w:ascii="Arial" w:cs="Arial" w:eastAsia="Arial" w:hAnsi="Arial"/>
          <w:color w:val="1A1A2E"/>
          <w:sz w:val="22"/>
          <w:szCs w:val="22"/>
        </w:rPr>
        <w:t xml:space="preserve">The analytical claim — visible (this is the 'public excerpt' field; the citation surface).</w:t>
      </w:r>
    </w:p>
    <w:p>
      <w:pPr>
        <w:pStyle w:val="ListParagraph"/>
        <w:numPr>
          <w:ilvl w:val="0"/>
          <w:numId w:val="3"/>
        </w:numPr>
        <w:spacing w:after="80"/>
      </w:pPr>
      <w:r>
        <w:rPr>
          <w:rFonts w:ascii="Arial" w:cs="Arial" w:eastAsia="Arial" w:hAnsi="Arial"/>
          <w:color w:val="1A1A2E"/>
          <w:sz w:val="22"/>
          <w:szCs w:val="22"/>
        </w:rPr>
        <w:t xml:space="preserve">First paragraph of body — visible.</w:t>
      </w:r>
    </w:p>
    <w:p>
      <w:pPr>
        <w:pStyle w:val="ListParagraph"/>
        <w:numPr>
          <w:ilvl w:val="0"/>
          <w:numId w:val="3"/>
        </w:numPr>
        <w:spacing w:after="80"/>
      </w:pPr>
      <w:r>
        <w:rPr>
          <w:rFonts w:ascii="Arial" w:cs="Arial" w:eastAsia="Arial" w:hAnsi="Arial"/>
          <w:color w:val="1A1A2E"/>
          <w:sz w:val="22"/>
          <w:szCs w:val="22"/>
        </w:rPr>
        <w:t xml:space="preserve">After paragraph 1, a paywall block: 'Continue reading — Subscribe to access the full Brief.' Two CTAs: Subscribe (red, primary) and Log in (text link).</w:t>
      </w:r>
    </w:p>
    <w:p>
      <w:pPr>
        <w:pStyle w:val="ListParagraph"/>
        <w:numPr>
          <w:ilvl w:val="0"/>
          <w:numId w:val="3"/>
        </w:numPr>
        <w:spacing w:after="80"/>
      </w:pPr>
      <w:r>
        <w:rPr>
          <w:rFonts w:ascii="Arial" w:cs="Arial" w:eastAsia="Arial" w:hAnsi="Arial"/>
          <w:color w:val="1A1A2E"/>
          <w:sz w:val="22"/>
          <w:szCs w:val="22"/>
        </w:rPr>
        <w:t xml:space="preserve">Below the paywall: 'What you'll get with Essential' — short benefit list, then 'Related briefs you may have read' (only previously-public titles, never gated ones).</w:t>
      </w:r>
    </w:p>
    <w:tbl>
      <w:tblPr>
        <w:tblW w:type="dxa" w:w="9360"/>
        <w:tblBorders>
          <w:top w:val="single" w:color="BC1B1D" w:sz="4"/>
          <w:left w:val="single" w:color="BC1B1D" w:sz="18"/>
          <w:bottom w:val="single" w:color="BC1B1D" w:sz="4"/>
          <w:right w:val="single" w:color="BC1B1D" w:sz="4"/>
          <w:insideH w:val="none"/>
          <w:insideV w:val="none"/>
        </w:tblBorders>
      </w:tblPr>
      <w:tblGrid>
        <w:gridCol w:w="9360"/>
      </w:tblGrid>
      <w:tr>
        <w:tc>
          <w:tcPr>
            <w:tcW w:type="dxa" w:w="9360"/>
            <w:shd w:fill="FBE9E9" w:val="clear"/>
            <w:tcMar>
              <w:top w:type="dxa" w:w="180"/>
              <w:left w:type="dxa" w:w="240"/>
              <w:bottom w:type="dxa" w:w="180"/>
              <w:right w:type="dxa" w:w="200"/>
            </w:tcMar>
          </w:tcPr>
          <w:p>
            <w:pPr>
              <w:spacing w:after="80"/>
            </w:pPr>
            <w:r>
              <w:rPr>
                <w:rFonts w:ascii="Arial" w:cs="Arial" w:eastAsia="Arial" w:hAnsi="Arial"/>
                <w:b/>
                <w:bCs/>
                <w:color w:val="BC1B1D"/>
                <w:sz w:val="20"/>
                <w:szCs w:val="20"/>
              </w:rPr>
              <w:t xml:space="preserve">Do NOT use display:none for hidden content</w:t>
            </w:r>
          </w:p>
          <w:p>
            <w:pPr>
              <w:spacing w:after="60"/>
            </w:pPr>
            <w:r>
              <w:rPr>
                <w:rFonts w:ascii="Arial" w:cs="Arial" w:eastAsia="Arial" w:hAnsi="Arial"/>
                <w:color w:val="1A1A2E"/>
                <w:sz w:val="21"/>
                <w:szCs w:val="21"/>
              </w:rPr>
              <w:t xml:space="preserve">Many tutorials suggest 'render the full content but hide it with CSS'. This is wrong on two counts: (1) Google reads display:none content but discounts it heavily — losing SEO value; (2) anyone with DevTools can read the full article — losing revenue. The PMPro pattern is server-side truncation: the gated content is never sent to the browser unless the user has access.</w:t>
            </w:r>
          </w:p>
        </w:tc>
      </w:tr>
    </w:tbl>
    <w:p>
      <w:pPr>
        <w:pStyle w:val="Heading2"/>
        <w:spacing w:after="140" w:before="320"/>
      </w:pPr>
      <w:r>
        <w:rPr>
          <w:rFonts w:ascii="Arial" w:cs="Arial" w:eastAsia="Arial" w:hAnsi="Arial"/>
          <w:b/>
          <w:bCs/>
          <w:color w:val="0F1E35"/>
          <w:sz w:val="28"/>
          <w:szCs w:val="28"/>
        </w:rPr>
        <w:t xml:space="preserve">7.3 Sample 3 — Update (short-form, time-sensitive)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Arial" w:cs="Arial" w:eastAsia="Arial" w:hAnsi="Arial"/>
                <w:b/>
                <w:bCs/>
                <w:i w:val="false"/>
                <w:iCs w:val="false"/>
                <w:color w:val="1A1A2E"/>
                <w:sz w:val="19"/>
                <w:szCs w:val="19"/>
              </w:rPr>
              <w:t xml:space="preserve">CPT</w:t>
            </w:r>
          </w:p>
        </w:tc>
        <w:tc>
          <w:tcPr>
            <w:tcW w:type="dxa" w:w="696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Courier New" w:cs="Courier New" w:eastAsia="Courier New" w:hAnsi="Courier New"/>
                <w:b w:val="false"/>
                <w:bCs w:val="false"/>
                <w:i w:val="false"/>
                <w:iCs w:val="false"/>
                <w:color w:val="1A1A2E"/>
                <w:sz w:val="18"/>
                <w:szCs w:val="18"/>
              </w:rPr>
              <w:t xml:space="preserve">update</w:t>
            </w:r>
          </w:p>
        </w:tc>
      </w:tr>
      <w:tr>
        <w:tc>
          <w:tcPr>
            <w:tcW w:type="dxa" w:w="240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bCs/>
                <w:i w:val="false"/>
                <w:iCs w:val="false"/>
                <w:color w:val="1A1A2E"/>
                <w:sz w:val="19"/>
                <w:szCs w:val="19"/>
              </w:rPr>
              <w:t xml:space="preserve">Title</w:t>
            </w:r>
          </w:p>
        </w:tc>
        <w:tc>
          <w:tcPr>
            <w:tcW w:type="dxa" w:w="696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Lobito Atlantic Railway: Concession Award to AFC-Led Consortium</w:t>
            </w:r>
          </w:p>
        </w:tc>
      </w:tr>
      <w:tr>
        <w:tc>
          <w:tcPr>
            <w:tcW w:type="dxa" w:w="240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Arial" w:cs="Arial" w:eastAsia="Arial" w:hAnsi="Arial"/>
                <w:b/>
                <w:bCs/>
                <w:i w:val="false"/>
                <w:iCs w:val="false"/>
                <w:color w:val="1A1A2E"/>
                <w:sz w:val="19"/>
                <w:szCs w:val="19"/>
              </w:rPr>
              <w:t xml:space="preserve">Update for</w:t>
            </w:r>
          </w:p>
        </w:tc>
        <w:tc>
          <w:tcPr>
            <w:tcW w:type="dxa" w:w="696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Brief: 'The Sakania-Lobito Corridor explained'</w:t>
            </w:r>
          </w:p>
        </w:tc>
      </w:tr>
      <w:tr>
        <w:tc>
          <w:tcPr>
            <w:tcW w:type="dxa" w:w="240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bCs/>
                <w:i w:val="false"/>
                <w:iCs w:val="false"/>
                <w:color w:val="1A1A2E"/>
                <w:sz w:val="19"/>
                <w:szCs w:val="19"/>
              </w:rPr>
              <w:t xml:space="preserve">Tier</w:t>
            </w:r>
          </w:p>
        </w:tc>
        <w:tc>
          <w:tcPr>
            <w:tcW w:type="dxa" w:w="696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Courier New" w:cs="Courier New" w:eastAsia="Courier New" w:hAnsi="Courier New"/>
                <w:b w:val="false"/>
                <w:bCs w:val="false"/>
                <w:i w:val="false"/>
                <w:iCs w:val="false"/>
                <w:color w:val="1A1A2E"/>
                <w:sz w:val="18"/>
                <w:szCs w:val="18"/>
              </w:rPr>
              <w:t xml:space="preserve">essential</w:t>
            </w:r>
          </w:p>
        </w:tc>
      </w:tr>
      <w:tr>
        <w:tc>
          <w:tcPr>
            <w:tcW w:type="dxa" w:w="240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Arial" w:cs="Arial" w:eastAsia="Arial" w:hAnsi="Arial"/>
                <w:b/>
                <w:bCs/>
                <w:i w:val="false"/>
                <w:iCs w:val="false"/>
                <w:color w:val="1A1A2E"/>
                <w:sz w:val="19"/>
                <w:szCs w:val="19"/>
              </w:rPr>
              <w:t xml:space="preserve">Length</w:t>
            </w:r>
          </w:p>
        </w:tc>
        <w:tc>
          <w:tcPr>
            <w:tcW w:type="dxa" w:w="696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400–600 words</w:t>
            </w:r>
          </w:p>
        </w:tc>
      </w:tr>
    </w:tbl>
    <w:p>
      <w:pPr>
        <w:spacing w:after="120"/>
      </w:pPr>
      <w:r>
        <w:t xml:space="preserve"/>
      </w:r>
    </w:p>
    <w:p>
      <w:pPr>
        <w:pStyle w:val="Heading3"/>
        <w:spacing w:after="100" w:before="220"/>
      </w:pPr>
      <w:r>
        <w:rPr>
          <w:rFonts w:ascii="Arial" w:cs="Arial" w:eastAsia="Arial" w:hAnsi="Arial"/>
          <w:b/>
          <w:bCs/>
          <w:color w:val="0F1E35"/>
          <w:sz w:val="24"/>
          <w:szCs w:val="24"/>
        </w:rPr>
        <w:t xml:space="preserve">Update structure</w:t>
      </w:r>
    </w:p>
    <w:p>
      <w:pPr>
        <w:pStyle w:val="ListParagraph"/>
        <w:numPr>
          <w:ilvl w:val="0"/>
          <w:numId w:val="2"/>
        </w:numPr>
        <w:spacing w:after="70"/>
      </w:pPr>
      <w:r>
        <w:rPr>
          <w:rFonts w:ascii="Arial" w:cs="Arial" w:eastAsia="Arial" w:hAnsi="Arial"/>
          <w:color w:val="1A1A2E"/>
          <w:sz w:val="22"/>
          <w:szCs w:val="22"/>
        </w:rPr>
        <w:t xml:space="preserve">Headline starts with the named entity: 'Lobito Atlantic Railway: …' — not 'Big news today: …'</w:t>
      </w:r>
    </w:p>
    <w:p>
      <w:pPr>
        <w:pStyle w:val="ListParagraph"/>
        <w:numPr>
          <w:ilvl w:val="0"/>
          <w:numId w:val="2"/>
        </w:numPr>
        <w:spacing w:after="70"/>
      </w:pPr>
      <w:r>
        <w:rPr>
          <w:rFonts w:ascii="Arial" w:cs="Arial" w:eastAsia="Arial" w:hAnsi="Arial"/>
          <w:color w:val="1A1A2E"/>
          <w:sz w:val="22"/>
          <w:szCs w:val="22"/>
        </w:rPr>
        <w:t xml:space="preserve">Dateline paragraph: who, what, when, where (NewsArticle schema benefits).</w:t>
      </w:r>
    </w:p>
    <w:p>
      <w:pPr>
        <w:pStyle w:val="ListParagraph"/>
        <w:numPr>
          <w:ilvl w:val="0"/>
          <w:numId w:val="2"/>
        </w:numPr>
        <w:spacing w:after="70"/>
      </w:pPr>
      <w:r>
        <w:rPr>
          <w:rFonts w:ascii="Arial" w:cs="Arial" w:eastAsia="Arial" w:hAnsi="Arial"/>
          <w:color w:val="1A1A2E"/>
          <w:sz w:val="22"/>
          <w:szCs w:val="22"/>
        </w:rPr>
        <w:t xml:space="preserve">'What this changes' paragraph — the analytical layer.</w:t>
      </w:r>
    </w:p>
    <w:p>
      <w:pPr>
        <w:pStyle w:val="ListParagraph"/>
        <w:numPr>
          <w:ilvl w:val="0"/>
          <w:numId w:val="2"/>
        </w:numPr>
        <w:spacing w:after="70"/>
      </w:pPr>
      <w:r>
        <w:rPr>
          <w:rFonts w:ascii="Arial" w:cs="Arial" w:eastAsia="Arial" w:hAnsi="Arial"/>
          <w:color w:val="1A1A2E"/>
          <w:sz w:val="22"/>
          <w:szCs w:val="22"/>
        </w:rPr>
        <w:t xml:space="preserve">Link back to the parent Brief with explicit anchor text: 'See our earlier brief on the Sakania-Lobito Corridor for the full background.'</w:t>
      </w:r>
    </w:p>
    <w:p>
      <w:pPr>
        <w:pStyle w:val="Heading2"/>
        <w:spacing w:after="140" w:before="320"/>
      </w:pPr>
      <w:r>
        <w:rPr>
          <w:rFonts w:ascii="Arial" w:cs="Arial" w:eastAsia="Arial" w:hAnsi="Arial"/>
          <w:b/>
          <w:bCs/>
          <w:color w:val="0F1E35"/>
          <w:sz w:val="28"/>
          <w:szCs w:val="28"/>
        </w:rPr>
        <w:t xml:space="preserve">7.4 Sample 4 — Dossier (long-form, versioned)</w:t>
      </w:r>
    </w:p>
    <w:p>
      <w:pPr>
        <w:spacing w:after="120" w:before="0"/>
        <w:jc w:val="left"/>
      </w:pPr>
      <w:r>
        <w:rPr>
          <w:rFonts w:ascii="Arial" w:cs="Arial" w:eastAsia="Arial" w:hAnsi="Arial"/>
          <w:b w:val="false"/>
          <w:bCs w:val="false"/>
          <w:i w:val="false"/>
          <w:iCs w:val="false"/>
          <w:color w:val="1A1A2E"/>
          <w:sz w:val="22"/>
          <w:szCs w:val="22"/>
        </w:rPr>
        <w:t xml:space="preserve">Dossiers are the highest-tier deliverable. They are structured documents, not narrative articles. Treat them like industry reports.</w:t>
      </w:r>
    </w:p>
    <w:p>
      <w:pPr>
        <w:pStyle w:val="Heading3"/>
        <w:spacing w:after="100" w:before="220"/>
      </w:pPr>
      <w:r>
        <w:rPr>
          <w:rFonts w:ascii="Arial" w:cs="Arial" w:eastAsia="Arial" w:hAnsi="Arial"/>
          <w:b/>
          <w:bCs/>
          <w:color w:val="0F1E35"/>
          <w:sz w:val="24"/>
          <w:szCs w:val="24"/>
        </w:rPr>
        <w:t xml:space="preserve">Dossier structure (block template)</w:t>
      </w:r>
    </w:p>
    <w:p>
      <w:pPr>
        <w:pBdr>
          <w:left w:val="single" w:color="BC1B1D" w:sz="18" w:space="8"/>
        </w:pBdr>
        <w:shd w:fill="F4F4F8" w:val="clear"/>
        <w:spacing w:after="160" w:before="80"/>
        <w:ind w:left="200"/>
      </w:pPr>
      <w:r>
        <w:rPr>
          <w:rFonts w:ascii="Courier New" w:cs="Courier New" w:eastAsia="Courier New" w:hAnsi="Courier New"/>
          <w:color w:val="1A1A2E"/>
          <w:sz w:val="18"/>
          <w:szCs w:val="18"/>
        </w:rPr>
        <w:t xml:space="preserve"># [Dossier Title]</w:t>
      </w:r>
      <w:r>
        <w:br/>
      </w:r>
      <w:r>
        <w:rPr>
          <w:rFonts w:ascii="Courier New" w:cs="Courier New" w:eastAsia="Courier New" w:hAnsi="Courier New"/>
          <w:color w:val="1A1A2E"/>
          <w:sz w:val="18"/>
          <w:szCs w:val="18"/>
        </w:rPr>
        <w:t xml:space="preserve">[Subhead / dek]</w:t>
      </w:r>
      <w:r>
        <w:br/>
      </w:r>
      <w:r>
        <w:rPr>
          <w:rFonts w:ascii="Courier New" w:cs="Courier New" w:eastAsia="Courier New" w:hAnsi="Courier New"/>
          <w:color w:val="1A1A2E"/>
          <w:sz w:val="18"/>
          <w:szCs w:val="18"/>
        </w:rPr>
        <w:t xml:space="preserve"/>
      </w:r>
      <w:r>
        <w:br/>
      </w:r>
      <w:r>
        <w:rPr>
          <w:rFonts w:ascii="Courier New" w:cs="Courier New" w:eastAsia="Courier New" w:hAnsi="Courier New"/>
          <w:color w:val="1A1A2E"/>
          <w:sz w:val="18"/>
          <w:szCs w:val="18"/>
        </w:rPr>
        <w:t xml:space="preserve">[Document metadata block: Last revised, Version, Authors, Status]</w:t>
      </w:r>
      <w:r>
        <w:br/>
      </w:r>
      <w:r>
        <w:rPr>
          <w:rFonts w:ascii="Courier New" w:cs="Courier New" w:eastAsia="Courier New" w:hAnsi="Courier New"/>
          <w:color w:val="1A1A2E"/>
          <w:sz w:val="18"/>
          <w:szCs w:val="18"/>
        </w:rPr>
        <w:t xml:space="preserve"/>
      </w:r>
      <w:r>
        <w:br/>
      </w:r>
      <w:r>
        <w:rPr>
          <w:rFonts w:ascii="Courier New" w:cs="Courier New" w:eastAsia="Courier New" w:hAnsi="Courier New"/>
          <w:color w:val="1A1A2E"/>
          <w:sz w:val="18"/>
          <w:szCs w:val="18"/>
        </w:rPr>
        <w:t xml:space="preserve">## Executive Summary</w:t>
      </w:r>
      <w:r>
        <w:br/>
      </w:r>
      <w:r>
        <w:rPr>
          <w:rFonts w:ascii="Courier New" w:cs="Courier New" w:eastAsia="Courier New" w:hAnsi="Courier New"/>
          <w:color w:val="1A1A2E"/>
          <w:sz w:val="18"/>
          <w:szCs w:val="18"/>
        </w:rPr>
        <w:t xml:space="preserve">[300-word summary, citable, public excerpt for the gated version]</w:t>
      </w:r>
      <w:r>
        <w:br/>
      </w:r>
      <w:r>
        <w:rPr>
          <w:rFonts w:ascii="Courier New" w:cs="Courier New" w:eastAsia="Courier New" w:hAnsi="Courier New"/>
          <w:color w:val="1A1A2E"/>
          <w:sz w:val="18"/>
          <w:szCs w:val="18"/>
        </w:rPr>
        <w:t xml:space="preserve"/>
      </w:r>
      <w:r>
        <w:br/>
      </w:r>
      <w:r>
        <w:rPr>
          <w:rFonts w:ascii="Courier New" w:cs="Courier New" w:eastAsia="Courier New" w:hAnsi="Courier New"/>
          <w:color w:val="1A1A2E"/>
          <w:sz w:val="18"/>
          <w:szCs w:val="18"/>
        </w:rPr>
        <w:t xml:space="preserve">## 1. Context</w:t>
      </w:r>
      <w:r>
        <w:br/>
      </w:r>
      <w:r>
        <w:rPr>
          <w:rFonts w:ascii="Courier New" w:cs="Courier New" w:eastAsia="Courier New" w:hAnsi="Courier New"/>
          <w:color w:val="1A1A2E"/>
          <w:sz w:val="18"/>
          <w:szCs w:val="18"/>
        </w:rPr>
        <w:t xml:space="preserve">## 2. Stakeholders</w:t>
      </w:r>
      <w:r>
        <w:br/>
      </w:r>
      <w:r>
        <w:rPr>
          <w:rFonts w:ascii="Courier New" w:cs="Courier New" w:eastAsia="Courier New" w:hAnsi="Courier New"/>
          <w:color w:val="1A1A2E"/>
          <w:sz w:val="18"/>
          <w:szCs w:val="18"/>
        </w:rPr>
        <w:t xml:space="preserve">[Each stakeholder as a sub-block with: name, role, position]</w:t>
      </w:r>
      <w:r>
        <w:br/>
      </w:r>
      <w:r>
        <w:rPr>
          <w:rFonts w:ascii="Courier New" w:cs="Courier New" w:eastAsia="Courier New" w:hAnsi="Courier New"/>
          <w:color w:val="1A1A2E"/>
          <w:sz w:val="18"/>
          <w:szCs w:val="18"/>
        </w:rPr>
        <w:t xml:space="preserve"/>
      </w:r>
      <w:r>
        <w:br/>
      </w:r>
      <w:r>
        <w:rPr>
          <w:rFonts w:ascii="Courier New" w:cs="Courier New" w:eastAsia="Courier New" w:hAnsi="Courier New"/>
          <w:color w:val="1A1A2E"/>
          <w:sz w:val="18"/>
          <w:szCs w:val="18"/>
        </w:rPr>
        <w:t xml:space="preserve">## 3. Key Data</w:t>
      </w:r>
      <w:r>
        <w:br/>
      </w:r>
      <w:r>
        <w:rPr>
          <w:rFonts w:ascii="Courier New" w:cs="Courier New" w:eastAsia="Courier New" w:hAnsi="Courier New"/>
          <w:color w:val="1A1A2E"/>
          <w:sz w:val="18"/>
          <w:szCs w:val="18"/>
        </w:rPr>
        <w:t xml:space="preserve">[Embedded data block — ACF repeater renders as a table]</w:t>
      </w:r>
      <w:r>
        <w:br/>
      </w:r>
      <w:r>
        <w:rPr>
          <w:rFonts w:ascii="Courier New" w:cs="Courier New" w:eastAsia="Courier New" w:hAnsi="Courier New"/>
          <w:color w:val="1A1A2E"/>
          <w:sz w:val="18"/>
          <w:szCs w:val="18"/>
        </w:rPr>
        <w:t xml:space="preserve"/>
      </w:r>
      <w:r>
        <w:br/>
      </w:r>
      <w:r>
        <w:rPr>
          <w:rFonts w:ascii="Courier New" w:cs="Courier New" w:eastAsia="Courier New" w:hAnsi="Courier New"/>
          <w:color w:val="1A1A2E"/>
          <w:sz w:val="18"/>
          <w:szCs w:val="18"/>
        </w:rPr>
        <w:t xml:space="preserve">## 4. Scenarios</w:t>
      </w:r>
      <w:r>
        <w:br/>
      </w:r>
      <w:r>
        <w:rPr>
          <w:rFonts w:ascii="Courier New" w:cs="Courier New" w:eastAsia="Courier New" w:hAnsi="Courier New"/>
          <w:color w:val="1A1A2E"/>
          <w:sz w:val="18"/>
          <w:szCs w:val="18"/>
        </w:rPr>
        <w:t xml:space="preserve">[3 scenarios with probability and implications]</w:t>
      </w:r>
      <w:r>
        <w:br/>
      </w:r>
      <w:r>
        <w:rPr>
          <w:rFonts w:ascii="Courier New" w:cs="Courier New" w:eastAsia="Courier New" w:hAnsi="Courier New"/>
          <w:color w:val="1A1A2E"/>
          <w:sz w:val="18"/>
          <w:szCs w:val="18"/>
        </w:rPr>
        <w:t xml:space="preserve"/>
      </w:r>
      <w:r>
        <w:br/>
      </w:r>
      <w:r>
        <w:rPr>
          <w:rFonts w:ascii="Courier New" w:cs="Courier New" w:eastAsia="Courier New" w:hAnsi="Courier New"/>
          <w:color w:val="1A1A2E"/>
          <w:sz w:val="18"/>
          <w:szCs w:val="18"/>
        </w:rPr>
        <w:t xml:space="preserve">## 5. Outlook &amp; Implications</w:t>
      </w:r>
      <w:r>
        <w:br/>
      </w:r>
      <w:r>
        <w:rPr>
          <w:rFonts w:ascii="Courier New" w:cs="Courier New" w:eastAsia="Courier New" w:hAnsi="Courier New"/>
          <w:color w:val="1A1A2E"/>
          <w:sz w:val="18"/>
          <w:szCs w:val="18"/>
        </w:rPr>
        <w:t xml:space="preserve">## 6. Sources &amp; Methodology</w:t>
      </w:r>
      <w:r>
        <w:br/>
      </w:r>
      <w:r>
        <w:rPr>
          <w:rFonts w:ascii="Courier New" w:cs="Courier New" w:eastAsia="Courier New" w:hAnsi="Courier New"/>
          <w:color w:val="1A1A2E"/>
          <w:sz w:val="18"/>
          <w:szCs w:val="18"/>
        </w:rPr>
        <w:t xml:space="preserve"/>
      </w:r>
      <w:r>
        <w:br/>
      </w:r>
      <w:r>
        <w:rPr>
          <w:rFonts w:ascii="Courier New" w:cs="Courier New" w:eastAsia="Courier New" w:hAnsi="Courier New"/>
          <w:color w:val="1A1A2E"/>
          <w:sz w:val="18"/>
          <w:szCs w:val="18"/>
        </w:rPr>
        <w:t xml:space="preserve">[Revision log block — appears in footer]</w:t>
      </w:r>
    </w:p>
    <w:tbl>
      <w:tblPr>
        <w:tblW w:type="dxa" w:w="9360"/>
        <w:tblBorders>
          <w:top w:val="single" w:color="27AE60" w:sz="4"/>
          <w:left w:val="single" w:color="27AE60" w:sz="18"/>
          <w:bottom w:val="single" w:color="27AE60" w:sz="4"/>
          <w:right w:val="single" w:color="27AE60" w:sz="4"/>
          <w:insideH w:val="none"/>
          <w:insideV w:val="none"/>
        </w:tblBorders>
      </w:tblPr>
      <w:tblGrid>
        <w:gridCol w:w="9360"/>
      </w:tblGrid>
      <w:tr>
        <w:tc>
          <w:tcPr>
            <w:tcW w:type="dxa" w:w="9360"/>
            <w:shd w:fill="EBF7EF" w:val="clear"/>
            <w:tcMar>
              <w:top w:type="dxa" w:w="180"/>
              <w:left w:type="dxa" w:w="240"/>
              <w:bottom w:type="dxa" w:w="180"/>
              <w:right w:type="dxa" w:w="200"/>
            </w:tcMar>
          </w:tcPr>
          <w:p>
            <w:pPr>
              <w:spacing w:after="80"/>
            </w:pPr>
            <w:r>
              <w:rPr>
                <w:rFonts w:ascii="Arial" w:cs="Arial" w:eastAsia="Arial" w:hAnsi="Arial"/>
                <w:b/>
                <w:bCs/>
                <w:color w:val="27AE60"/>
                <w:sz w:val="20"/>
                <w:szCs w:val="20"/>
              </w:rPr>
              <w:t xml:space="preserve">Dossier publication discipline</w:t>
            </w:r>
          </w:p>
          <w:p>
            <w:pPr>
              <w:spacing w:after="60"/>
            </w:pPr>
            <w:r>
              <w:rPr>
                <w:rFonts w:ascii="Arial" w:cs="Arial" w:eastAsia="Arial" w:hAnsi="Arial"/>
                <w:color w:val="1A1A2E"/>
                <w:sz w:val="21"/>
                <w:szCs w:val="21"/>
              </w:rPr>
              <w:t xml:space="preserve">Dossiers are updated, not replaced. When a major shift happens, the editor opens the dossier, adds a revision-log entry, edits the affected sections in place, and re-publishes. The URL never changes. The 'version' field increments. Subscribers get a notification: 'X dossier has been revised — see the v4 changes.' This is what differentiates a dossier from a brief.</w:t>
            </w:r>
          </w:p>
        </w:tc>
      </w:tr>
    </w:tbl>
    <w:p>
      <w:r>
        <w:br w:type="page"/>
      </w:r>
    </w:p>
    <w:p>
      <w:pPr>
        <w:pStyle w:val="Heading1"/>
        <w:pBdr>
          <w:bottom w:val="single" w:color="BC1B1D" w:sz="12" w:space="4"/>
        </w:pBdr>
        <w:spacing w:after="200" w:before="400"/>
      </w:pPr>
      <w:r>
        <w:rPr>
          <w:rFonts w:ascii="Arial" w:cs="Arial" w:eastAsia="Arial" w:hAnsi="Arial"/>
          <w:b/>
          <w:bCs/>
          <w:color w:val="0F1E35"/>
          <w:sz w:val="36"/>
          <w:szCs w:val="36"/>
        </w:rPr>
        <w:t xml:space="preserve">8. Subscription &amp; Paywall — Paid Memberships Pro</w:t>
      </w:r>
    </w:p>
    <w:p>
      <w:pPr>
        <w:spacing w:after="120" w:before="0"/>
        <w:jc w:val="left"/>
      </w:pPr>
      <w:r>
        <w:rPr>
          <w:rFonts w:ascii="Arial" w:cs="Arial" w:eastAsia="Arial" w:hAnsi="Arial"/>
          <w:b w:val="false"/>
          <w:bCs w:val="false"/>
          <w:i w:val="false"/>
          <w:iCs w:val="false"/>
          <w:color w:val="1A1A2E"/>
          <w:sz w:val="22"/>
          <w:szCs w:val="22"/>
        </w:rPr>
        <w:t xml:space="preserve">Phase 1 uses Paid Memberships Pro (PMPro) as the membership engine. It is mature, free at the core, with paid add-ons for the features we need. The PMPro / Stripe integration is well-established and handles EU VAT via Stripe Tax.</w:t>
      </w:r>
    </w:p>
    <w:p>
      <w:pPr>
        <w:pStyle w:val="Heading2"/>
        <w:spacing w:after="140" w:before="320"/>
      </w:pPr>
      <w:r>
        <w:rPr>
          <w:rFonts w:ascii="Arial" w:cs="Arial" w:eastAsia="Arial" w:hAnsi="Arial"/>
          <w:b/>
          <w:bCs/>
          <w:color w:val="0F1E35"/>
          <w:sz w:val="28"/>
          <w:szCs w:val="28"/>
        </w:rPr>
        <w:t xml:space="preserve">8.1 PMPro install &amp; required add-ons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4160"/>
      </w:tblGrid>
      <w:tr>
        <w:trPr>
          <w:tblHeader/>
        </w:trPr>
        <w:tc>
          <w:tcPr>
            <w:tcW w:type="dxa" w:w="3000"/>
            <w:tcBorders>
              <w:top w:val="single" w:color="E8E4DC" w:sz="4"/>
              <w:left w:val="single" w:color="E8E4DC" w:sz="4"/>
              <w:bottom w:val="single" w:color="E8E4DC" w:sz="4"/>
              <w:right w:val="single" w:color="E8E4DC" w:sz="4"/>
            </w:tcBorders>
            <w:shd w:fill="0F1E35" w:val="clear"/>
            <w:tcMar>
              <w:top w:type="dxa" w:w="100"/>
              <w:left w:type="dxa" w:w="140"/>
              <w:bottom w:type="dxa" w:w="100"/>
              <w:right w:type="dxa" w:w="140"/>
            </w:tcMar>
          </w:tcPr>
          <w:p>
            <w:pPr>
              <w:jc w:val="left"/>
            </w:pPr>
            <w:r>
              <w:rPr>
                <w:rFonts w:ascii="Arial" w:cs="Arial" w:eastAsia="Arial" w:hAnsi="Arial"/>
                <w:b/>
                <w:bCs/>
                <w:i w:val="false"/>
                <w:iCs w:val="false"/>
                <w:color w:val="FFFFFF"/>
                <w:sz w:val="19"/>
                <w:szCs w:val="19"/>
              </w:rPr>
              <w:t xml:space="preserve">Plugin</w:t>
            </w:r>
          </w:p>
        </w:tc>
        <w:tc>
          <w:tcPr>
            <w:tcW w:type="dxa" w:w="2200"/>
            <w:tcBorders>
              <w:top w:val="single" w:color="E8E4DC" w:sz="4"/>
              <w:left w:val="single" w:color="E8E4DC" w:sz="4"/>
              <w:bottom w:val="single" w:color="E8E4DC" w:sz="4"/>
              <w:right w:val="single" w:color="E8E4DC" w:sz="4"/>
            </w:tcBorders>
            <w:shd w:fill="0F1E35" w:val="clear"/>
            <w:tcMar>
              <w:top w:type="dxa" w:w="100"/>
              <w:left w:type="dxa" w:w="140"/>
              <w:bottom w:type="dxa" w:w="100"/>
              <w:right w:type="dxa" w:w="140"/>
            </w:tcMar>
          </w:tcPr>
          <w:p>
            <w:pPr>
              <w:jc w:val="left"/>
            </w:pPr>
            <w:r>
              <w:rPr>
                <w:rFonts w:ascii="Arial" w:cs="Arial" w:eastAsia="Arial" w:hAnsi="Arial"/>
                <w:b/>
                <w:bCs/>
                <w:i w:val="false"/>
                <w:iCs w:val="false"/>
                <w:color w:val="FFFFFF"/>
                <w:sz w:val="19"/>
                <w:szCs w:val="19"/>
              </w:rPr>
              <w:t xml:space="preserve">Required?</w:t>
            </w:r>
          </w:p>
        </w:tc>
        <w:tc>
          <w:tcPr>
            <w:tcW w:type="dxa" w:w="4160"/>
            <w:tcBorders>
              <w:top w:val="single" w:color="E8E4DC" w:sz="4"/>
              <w:left w:val="single" w:color="E8E4DC" w:sz="4"/>
              <w:bottom w:val="single" w:color="E8E4DC" w:sz="4"/>
              <w:right w:val="single" w:color="E8E4DC" w:sz="4"/>
            </w:tcBorders>
            <w:shd w:fill="0F1E35" w:val="clear"/>
            <w:tcMar>
              <w:top w:type="dxa" w:w="100"/>
              <w:left w:type="dxa" w:w="140"/>
              <w:bottom w:type="dxa" w:w="100"/>
              <w:right w:type="dxa" w:w="140"/>
            </w:tcMar>
          </w:tcPr>
          <w:p>
            <w:pPr>
              <w:jc w:val="left"/>
            </w:pPr>
            <w:r>
              <w:rPr>
                <w:rFonts w:ascii="Arial" w:cs="Arial" w:eastAsia="Arial" w:hAnsi="Arial"/>
                <w:b/>
                <w:bCs/>
                <w:i w:val="false"/>
                <w:iCs w:val="false"/>
                <w:color w:val="FFFFFF"/>
                <w:sz w:val="19"/>
                <w:szCs w:val="19"/>
              </w:rPr>
              <w:t xml:space="preserve">Purpose</w:t>
            </w:r>
          </w:p>
        </w:tc>
      </w:tr>
      <w:tr>
        <w:tc>
          <w:tcPr>
            <w:tcW w:type="dxa" w:w="300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Paid Memberships Pro (core)</w:t>
            </w:r>
          </w:p>
        </w:tc>
        <w:tc>
          <w:tcPr>
            <w:tcW w:type="dxa" w:w="220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bCs/>
                <w:i w:val="false"/>
                <w:iCs w:val="false"/>
                <w:color w:val="27AE60"/>
                <w:sz w:val="19"/>
                <w:szCs w:val="19"/>
              </w:rPr>
              <w:t xml:space="preserve">Yes</w:t>
            </w:r>
          </w:p>
        </w:tc>
        <w:tc>
          <w:tcPr>
            <w:tcW w:type="dxa" w:w="416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The base plugin. Free.</w:t>
            </w:r>
          </w:p>
        </w:tc>
      </w:tr>
      <w:tr>
        <w:tc>
          <w:tcPr>
            <w:tcW w:type="dxa" w:w="300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PMPro Member Directory &amp; Profile Pages</w:t>
            </w:r>
          </w:p>
        </w:tc>
        <w:tc>
          <w:tcPr>
            <w:tcW w:type="dxa" w:w="220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Arial" w:cs="Arial" w:eastAsia="Arial" w:hAnsi="Arial"/>
                <w:b w:val="false"/>
                <w:bCs w:val="false"/>
                <w:i w:val="false"/>
                <w:iCs w:val="false"/>
                <w:color w:val="6B6B7A"/>
                <w:sz w:val="19"/>
                <w:szCs w:val="19"/>
              </w:rPr>
              <w:t xml:space="preserve">No (Phase 2)</w:t>
            </w:r>
          </w:p>
        </w:tc>
        <w:tc>
          <w:tcPr>
            <w:tcW w:type="dxa" w:w="416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Defer.</w:t>
            </w:r>
          </w:p>
        </w:tc>
      </w:tr>
      <w:tr>
        <w:tc>
          <w:tcPr>
            <w:tcW w:type="dxa" w:w="300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PMPro Register Helper / Custom Fields</w:t>
            </w:r>
          </w:p>
        </w:tc>
        <w:tc>
          <w:tcPr>
            <w:tcW w:type="dxa" w:w="220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bCs/>
                <w:i w:val="false"/>
                <w:iCs w:val="false"/>
                <w:color w:val="27AE60"/>
                <w:sz w:val="19"/>
                <w:szCs w:val="19"/>
              </w:rPr>
              <w:t xml:space="preserve">Yes</w:t>
            </w:r>
          </w:p>
        </w:tc>
        <w:tc>
          <w:tcPr>
            <w:tcW w:type="dxa" w:w="416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Adds custom fields to the registration form (organisation, role, country, how they heard about us).</w:t>
            </w:r>
          </w:p>
        </w:tc>
      </w:tr>
      <w:tr>
        <w:tc>
          <w:tcPr>
            <w:tcW w:type="dxa" w:w="300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PMPro Category Restrictions (Add On)</w:t>
            </w:r>
          </w:p>
        </w:tc>
        <w:tc>
          <w:tcPr>
            <w:tcW w:type="dxa" w:w="220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Arial" w:cs="Arial" w:eastAsia="Arial" w:hAnsi="Arial"/>
                <w:b/>
                <w:bCs/>
                <w:i w:val="false"/>
                <w:iCs w:val="false"/>
                <w:color w:val="27AE60"/>
                <w:sz w:val="19"/>
                <w:szCs w:val="19"/>
              </w:rPr>
              <w:t xml:space="preserve">Yes</w:t>
            </w:r>
          </w:p>
        </w:tc>
        <w:tc>
          <w:tcPr>
            <w:tcW w:type="dxa" w:w="416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Lets us gate by topic taxonomy too, not just by post.</w:t>
            </w:r>
          </w:p>
        </w:tc>
      </w:tr>
      <w:tr>
        <w:tc>
          <w:tcPr>
            <w:tcW w:type="dxa" w:w="300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PMPro Add Member Admin</w:t>
            </w:r>
          </w:p>
        </w:tc>
        <w:tc>
          <w:tcPr>
            <w:tcW w:type="dxa" w:w="220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bCs/>
                <w:i w:val="false"/>
                <w:iCs w:val="false"/>
                <w:color w:val="27AE60"/>
                <w:sz w:val="19"/>
                <w:szCs w:val="19"/>
              </w:rPr>
              <w:t xml:space="preserve">Yes</w:t>
            </w:r>
          </w:p>
        </w:tc>
        <w:tc>
          <w:tcPr>
            <w:tcW w:type="dxa" w:w="416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Admin can grant comp subscriptions (press, partners, free trials).</w:t>
            </w:r>
          </w:p>
        </w:tc>
      </w:tr>
      <w:tr>
        <w:tc>
          <w:tcPr>
            <w:tcW w:type="dxa" w:w="300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PMPro Email Confirmation</w:t>
            </w:r>
          </w:p>
        </w:tc>
        <w:tc>
          <w:tcPr>
            <w:tcW w:type="dxa" w:w="220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Arial" w:cs="Arial" w:eastAsia="Arial" w:hAnsi="Arial"/>
                <w:b/>
                <w:bCs/>
                <w:i w:val="false"/>
                <w:iCs w:val="false"/>
                <w:color w:val="27AE60"/>
                <w:sz w:val="19"/>
                <w:szCs w:val="19"/>
              </w:rPr>
              <w:t xml:space="preserve">Yes</w:t>
            </w:r>
          </w:p>
        </w:tc>
        <w:tc>
          <w:tcPr>
            <w:tcW w:type="dxa" w:w="416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Double opt-in on registration. Required for GDPR good practice.</w:t>
            </w:r>
          </w:p>
        </w:tc>
      </w:tr>
      <w:tr>
        <w:tc>
          <w:tcPr>
            <w:tcW w:type="dxa" w:w="300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PMPro Cancel on Next Payment Date</w:t>
            </w:r>
          </w:p>
        </w:tc>
        <w:tc>
          <w:tcPr>
            <w:tcW w:type="dxa" w:w="220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bCs/>
                <w:i w:val="false"/>
                <w:iCs w:val="false"/>
                <w:color w:val="27AE60"/>
                <w:sz w:val="19"/>
                <w:szCs w:val="19"/>
              </w:rPr>
              <w:t xml:space="preserve">Yes</w:t>
            </w:r>
          </w:p>
        </w:tc>
        <w:tc>
          <w:tcPr>
            <w:tcW w:type="dxa" w:w="416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Default cancel behaviour should be 'access until end of period', not 'cancel immediately'.</w:t>
            </w:r>
          </w:p>
        </w:tc>
      </w:tr>
      <w:tr>
        <w:tc>
          <w:tcPr>
            <w:tcW w:type="dxa" w:w="300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PMPro Stripe gateway</w:t>
            </w:r>
          </w:p>
        </w:tc>
        <w:tc>
          <w:tcPr>
            <w:tcW w:type="dxa" w:w="220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Arial" w:cs="Arial" w:eastAsia="Arial" w:hAnsi="Arial"/>
                <w:b/>
                <w:bCs/>
                <w:i w:val="false"/>
                <w:iCs w:val="false"/>
                <w:color w:val="27AE60"/>
                <w:sz w:val="19"/>
                <w:szCs w:val="19"/>
              </w:rPr>
              <w:t xml:space="preserve">Yes</w:t>
            </w:r>
          </w:p>
        </w:tc>
        <w:tc>
          <w:tcPr>
            <w:tcW w:type="dxa" w:w="416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Bundled with core. Configure in Memberships → Payment Settings.</w:t>
            </w:r>
          </w:p>
        </w:tc>
      </w:tr>
    </w:tbl>
    <w:p>
      <w:pPr>
        <w:pStyle w:val="Heading2"/>
        <w:spacing w:after="140" w:before="320"/>
      </w:pPr>
      <w:r>
        <w:rPr>
          <w:rFonts w:ascii="Arial" w:cs="Arial" w:eastAsia="Arial" w:hAnsi="Arial"/>
          <w:b/>
          <w:bCs/>
          <w:color w:val="0F1E35"/>
          <w:sz w:val="28"/>
          <w:szCs w:val="28"/>
        </w:rPr>
        <w:t xml:space="preserve">8.2 The three subscription levels — exact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200"/>
        <w:gridCol w:w="2960"/>
      </w:tblGrid>
      <w:tr>
        <w:trPr>
          <w:tblHeader/>
        </w:trPr>
        <w:tc>
          <w:tcPr>
            <w:tcW w:type="dxa" w:w="2000"/>
            <w:tcBorders>
              <w:top w:val="single" w:color="E8E4DC" w:sz="4"/>
              <w:left w:val="single" w:color="E8E4DC" w:sz="4"/>
              <w:bottom w:val="single" w:color="E8E4DC" w:sz="4"/>
              <w:right w:val="single" w:color="E8E4DC" w:sz="4"/>
            </w:tcBorders>
            <w:shd w:fill="0F1E35" w:val="clear"/>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
            </w:r>
          </w:p>
        </w:tc>
        <w:tc>
          <w:tcPr>
            <w:tcW w:type="dxa" w:w="2200"/>
            <w:tcBorders>
              <w:top w:val="single" w:color="E8E4DC" w:sz="4"/>
              <w:left w:val="single" w:color="E8E4DC" w:sz="4"/>
              <w:bottom w:val="single" w:color="E8E4DC" w:sz="4"/>
              <w:right w:val="single" w:color="E8E4DC" w:sz="4"/>
            </w:tcBorders>
            <w:shd w:fill="0F1E35" w:val="clear"/>
            <w:tcMar>
              <w:top w:type="dxa" w:w="100"/>
              <w:left w:type="dxa" w:w="140"/>
              <w:bottom w:type="dxa" w:w="100"/>
              <w:right w:type="dxa" w:w="140"/>
            </w:tcMar>
          </w:tcPr>
          <w:p>
            <w:pPr>
              <w:jc w:val="center"/>
            </w:pPr>
            <w:r>
              <w:rPr>
                <w:rFonts w:ascii="Arial" w:cs="Arial" w:eastAsia="Arial" w:hAnsi="Arial"/>
                <w:b/>
                <w:bCs/>
                <w:i w:val="false"/>
                <w:iCs w:val="false"/>
                <w:color w:val="FFFFFF"/>
                <w:sz w:val="19"/>
                <w:szCs w:val="19"/>
              </w:rPr>
              <w:t xml:space="preserve">Essential</w:t>
            </w:r>
          </w:p>
        </w:tc>
        <w:tc>
          <w:tcPr>
            <w:tcW w:type="dxa" w:w="2200"/>
            <w:tcBorders>
              <w:top w:val="single" w:color="E8E4DC" w:sz="4"/>
              <w:left w:val="single" w:color="E8E4DC" w:sz="4"/>
              <w:bottom w:val="single" w:color="E8E4DC" w:sz="4"/>
              <w:right w:val="single" w:color="E8E4DC" w:sz="4"/>
            </w:tcBorders>
            <w:shd w:fill="0F1E35" w:val="clear"/>
            <w:tcMar>
              <w:top w:type="dxa" w:w="100"/>
              <w:left w:type="dxa" w:w="140"/>
              <w:bottom w:type="dxa" w:w="100"/>
              <w:right w:type="dxa" w:w="140"/>
            </w:tcMar>
          </w:tcPr>
          <w:p>
            <w:pPr>
              <w:jc w:val="center"/>
            </w:pPr>
            <w:r>
              <w:rPr>
                <w:rFonts w:ascii="Arial" w:cs="Arial" w:eastAsia="Arial" w:hAnsi="Arial"/>
                <w:b/>
                <w:bCs/>
                <w:i w:val="false"/>
                <w:iCs w:val="false"/>
                <w:color w:val="FFFFFF"/>
                <w:sz w:val="19"/>
                <w:szCs w:val="19"/>
              </w:rPr>
              <w:t xml:space="preserve">Professional</w:t>
            </w:r>
          </w:p>
        </w:tc>
        <w:tc>
          <w:tcPr>
            <w:tcW w:type="dxa" w:w="2960"/>
            <w:tcBorders>
              <w:top w:val="single" w:color="E8E4DC" w:sz="4"/>
              <w:left w:val="single" w:color="E8E4DC" w:sz="4"/>
              <w:bottom w:val="single" w:color="E8E4DC" w:sz="4"/>
              <w:right w:val="single" w:color="E8E4DC" w:sz="4"/>
            </w:tcBorders>
            <w:shd w:fill="0F1E35" w:val="clear"/>
            <w:tcMar>
              <w:top w:type="dxa" w:w="100"/>
              <w:left w:type="dxa" w:w="140"/>
              <w:bottom w:type="dxa" w:w="100"/>
              <w:right w:type="dxa" w:w="140"/>
            </w:tcMar>
          </w:tcPr>
          <w:p>
            <w:pPr>
              <w:jc w:val="center"/>
            </w:pPr>
            <w:r>
              <w:rPr>
                <w:rFonts w:ascii="Arial" w:cs="Arial" w:eastAsia="Arial" w:hAnsi="Arial"/>
                <w:b/>
                <w:bCs/>
                <w:i w:val="false"/>
                <w:iCs w:val="false"/>
                <w:color w:val="FFFFFF"/>
                <w:sz w:val="19"/>
                <w:szCs w:val="19"/>
              </w:rPr>
              <w:t xml:space="preserve">Enterprise</w:t>
            </w:r>
          </w:p>
        </w:tc>
      </w:tr>
      <w:tr>
        <w:tc>
          <w:tcPr>
            <w:tcW w:type="dxa" w:w="200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Arial" w:cs="Arial" w:eastAsia="Arial" w:hAnsi="Arial"/>
                <w:b/>
                <w:bCs/>
                <w:i w:val="false"/>
                <w:iCs w:val="false"/>
                <w:color w:val="1A1A2E"/>
                <w:sz w:val="19"/>
                <w:szCs w:val="19"/>
              </w:rPr>
              <w:t xml:space="preserve">Annual price</w:t>
            </w:r>
          </w:p>
        </w:tc>
        <w:tc>
          <w:tcPr>
            <w:tcW w:type="dxa" w:w="220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center"/>
            </w:pPr>
            <w:r>
              <w:rPr>
                <w:rFonts w:ascii="Arial" w:cs="Arial" w:eastAsia="Arial" w:hAnsi="Arial"/>
                <w:b w:val="false"/>
                <w:bCs w:val="false"/>
                <w:i/>
                <w:iCs/>
                <w:color w:val="6B6B7A"/>
                <w:sz w:val="19"/>
                <w:szCs w:val="19"/>
              </w:rPr>
              <w:t xml:space="preserve">Client to set</w:t>
            </w:r>
          </w:p>
        </w:tc>
        <w:tc>
          <w:tcPr>
            <w:tcW w:type="dxa" w:w="220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center"/>
            </w:pPr>
            <w:r>
              <w:rPr>
                <w:rFonts w:ascii="Arial" w:cs="Arial" w:eastAsia="Arial" w:hAnsi="Arial"/>
                <w:b w:val="false"/>
                <w:bCs w:val="false"/>
                <w:i/>
                <w:iCs/>
                <w:color w:val="6B6B7A"/>
                <w:sz w:val="19"/>
                <w:szCs w:val="19"/>
              </w:rPr>
              <w:t xml:space="preserve">Client to set</w:t>
            </w:r>
          </w:p>
        </w:tc>
        <w:tc>
          <w:tcPr>
            <w:tcW w:type="dxa" w:w="296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center"/>
            </w:pPr>
            <w:r>
              <w:rPr>
                <w:rFonts w:ascii="Arial" w:cs="Arial" w:eastAsia="Arial" w:hAnsi="Arial"/>
                <w:b w:val="false"/>
                <w:bCs w:val="false"/>
                <w:i/>
                <w:iCs/>
                <w:color w:val="6B6B7A"/>
                <w:sz w:val="19"/>
                <w:szCs w:val="19"/>
              </w:rPr>
              <w:t xml:space="preserve">Custom (contact us)</w:t>
            </w:r>
          </w:p>
        </w:tc>
      </w:tr>
      <w:tr>
        <w:tc>
          <w:tcPr>
            <w:tcW w:type="dxa" w:w="200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bCs/>
                <w:i w:val="false"/>
                <w:iCs w:val="false"/>
                <w:color w:val="1A1A2E"/>
                <w:sz w:val="19"/>
                <w:szCs w:val="19"/>
              </w:rPr>
              <w:t xml:space="preserve">Access to public content</w:t>
            </w:r>
          </w:p>
        </w:tc>
        <w:tc>
          <w:tcPr>
            <w:tcW w:type="dxa" w:w="220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center"/>
            </w:pPr>
            <w:r>
              <w:rPr>
                <w:rFonts w:ascii="Arial" w:cs="Arial" w:eastAsia="Arial" w:hAnsi="Arial"/>
                <w:b w:val="false"/>
                <w:bCs w:val="false"/>
                <w:i w:val="false"/>
                <w:iCs w:val="false"/>
                <w:color w:val="27AE60"/>
                <w:sz w:val="19"/>
                <w:szCs w:val="19"/>
              </w:rPr>
              <w:t xml:space="preserve">✓</w:t>
            </w:r>
          </w:p>
        </w:tc>
        <w:tc>
          <w:tcPr>
            <w:tcW w:type="dxa" w:w="220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center"/>
            </w:pPr>
            <w:r>
              <w:rPr>
                <w:rFonts w:ascii="Arial" w:cs="Arial" w:eastAsia="Arial" w:hAnsi="Arial"/>
                <w:b w:val="false"/>
                <w:bCs w:val="false"/>
                <w:i w:val="false"/>
                <w:iCs w:val="false"/>
                <w:color w:val="27AE60"/>
                <w:sz w:val="19"/>
                <w:szCs w:val="19"/>
              </w:rPr>
              <w:t xml:space="preserve">✓</w:t>
            </w:r>
          </w:p>
        </w:tc>
        <w:tc>
          <w:tcPr>
            <w:tcW w:type="dxa" w:w="296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center"/>
            </w:pPr>
            <w:r>
              <w:rPr>
                <w:rFonts w:ascii="Arial" w:cs="Arial" w:eastAsia="Arial" w:hAnsi="Arial"/>
                <w:b w:val="false"/>
                <w:bCs w:val="false"/>
                <w:i w:val="false"/>
                <w:iCs w:val="false"/>
                <w:color w:val="27AE60"/>
                <w:sz w:val="19"/>
                <w:szCs w:val="19"/>
              </w:rPr>
              <w:t xml:space="preserve">✓</w:t>
            </w:r>
          </w:p>
        </w:tc>
      </w:tr>
      <w:tr>
        <w:tc>
          <w:tcPr>
            <w:tcW w:type="dxa" w:w="200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Arial" w:cs="Arial" w:eastAsia="Arial" w:hAnsi="Arial"/>
                <w:b/>
                <w:bCs/>
                <w:i w:val="false"/>
                <w:iCs w:val="false"/>
                <w:color w:val="1A1A2E"/>
                <w:sz w:val="19"/>
                <w:szCs w:val="19"/>
              </w:rPr>
              <w:t xml:space="preserve">Essential Briefs</w:t>
            </w:r>
          </w:p>
        </w:tc>
        <w:tc>
          <w:tcPr>
            <w:tcW w:type="dxa" w:w="220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center"/>
            </w:pPr>
            <w:r>
              <w:rPr>
                <w:rFonts w:ascii="Arial" w:cs="Arial" w:eastAsia="Arial" w:hAnsi="Arial"/>
                <w:b w:val="false"/>
                <w:bCs w:val="false"/>
                <w:i w:val="false"/>
                <w:iCs w:val="false"/>
                <w:color w:val="27AE60"/>
                <w:sz w:val="19"/>
                <w:szCs w:val="19"/>
              </w:rPr>
              <w:t xml:space="preserve">✓</w:t>
            </w:r>
          </w:p>
        </w:tc>
        <w:tc>
          <w:tcPr>
            <w:tcW w:type="dxa" w:w="220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center"/>
            </w:pPr>
            <w:r>
              <w:rPr>
                <w:rFonts w:ascii="Arial" w:cs="Arial" w:eastAsia="Arial" w:hAnsi="Arial"/>
                <w:b w:val="false"/>
                <w:bCs w:val="false"/>
                <w:i w:val="false"/>
                <w:iCs w:val="false"/>
                <w:color w:val="27AE60"/>
                <w:sz w:val="19"/>
                <w:szCs w:val="19"/>
              </w:rPr>
              <w:t xml:space="preserve">✓</w:t>
            </w:r>
          </w:p>
        </w:tc>
        <w:tc>
          <w:tcPr>
            <w:tcW w:type="dxa" w:w="296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center"/>
            </w:pPr>
            <w:r>
              <w:rPr>
                <w:rFonts w:ascii="Arial" w:cs="Arial" w:eastAsia="Arial" w:hAnsi="Arial"/>
                <w:b w:val="false"/>
                <w:bCs w:val="false"/>
                <w:i w:val="false"/>
                <w:iCs w:val="false"/>
                <w:color w:val="27AE60"/>
                <w:sz w:val="19"/>
                <w:szCs w:val="19"/>
              </w:rPr>
              <w:t xml:space="preserve">✓</w:t>
            </w:r>
          </w:p>
        </w:tc>
      </w:tr>
      <w:tr>
        <w:tc>
          <w:tcPr>
            <w:tcW w:type="dxa" w:w="200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bCs/>
                <w:i w:val="false"/>
                <w:iCs w:val="false"/>
                <w:color w:val="1A1A2E"/>
                <w:sz w:val="19"/>
                <w:szCs w:val="19"/>
              </w:rPr>
              <w:t xml:space="preserve">Updates</w:t>
            </w:r>
          </w:p>
        </w:tc>
        <w:tc>
          <w:tcPr>
            <w:tcW w:type="dxa" w:w="220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center"/>
            </w:pPr>
            <w:r>
              <w:rPr>
                <w:rFonts w:ascii="Arial" w:cs="Arial" w:eastAsia="Arial" w:hAnsi="Arial"/>
                <w:b w:val="false"/>
                <w:bCs w:val="false"/>
                <w:i w:val="false"/>
                <w:iCs w:val="false"/>
                <w:color w:val="27AE60"/>
                <w:sz w:val="19"/>
                <w:szCs w:val="19"/>
              </w:rPr>
              <w:t xml:space="preserve">✓</w:t>
            </w:r>
          </w:p>
        </w:tc>
        <w:tc>
          <w:tcPr>
            <w:tcW w:type="dxa" w:w="220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center"/>
            </w:pPr>
            <w:r>
              <w:rPr>
                <w:rFonts w:ascii="Arial" w:cs="Arial" w:eastAsia="Arial" w:hAnsi="Arial"/>
                <w:b w:val="false"/>
                <w:bCs w:val="false"/>
                <w:i w:val="false"/>
                <w:iCs w:val="false"/>
                <w:color w:val="27AE60"/>
                <w:sz w:val="19"/>
                <w:szCs w:val="19"/>
              </w:rPr>
              <w:t xml:space="preserve">✓</w:t>
            </w:r>
          </w:p>
        </w:tc>
        <w:tc>
          <w:tcPr>
            <w:tcW w:type="dxa" w:w="296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center"/>
            </w:pPr>
            <w:r>
              <w:rPr>
                <w:rFonts w:ascii="Arial" w:cs="Arial" w:eastAsia="Arial" w:hAnsi="Arial"/>
                <w:b w:val="false"/>
                <w:bCs w:val="false"/>
                <w:i w:val="false"/>
                <w:iCs w:val="false"/>
                <w:color w:val="27AE60"/>
                <w:sz w:val="19"/>
                <w:szCs w:val="19"/>
              </w:rPr>
              <w:t xml:space="preserve">✓</w:t>
            </w:r>
          </w:p>
        </w:tc>
      </w:tr>
      <w:tr>
        <w:tc>
          <w:tcPr>
            <w:tcW w:type="dxa" w:w="200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Arial" w:cs="Arial" w:eastAsia="Arial" w:hAnsi="Arial"/>
                <w:b/>
                <w:bCs/>
                <w:i w:val="false"/>
                <w:iCs w:val="false"/>
                <w:color w:val="1A1A2E"/>
                <w:sz w:val="19"/>
                <w:szCs w:val="19"/>
              </w:rPr>
              <w:t xml:space="preserve">Dossiers</w:t>
            </w:r>
          </w:p>
        </w:tc>
        <w:tc>
          <w:tcPr>
            <w:tcW w:type="dxa" w:w="220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center"/>
            </w:pPr>
            <w:r>
              <w:rPr>
                <w:rFonts w:ascii="Arial" w:cs="Arial" w:eastAsia="Arial" w:hAnsi="Arial"/>
                <w:b w:val="false"/>
                <w:bCs w:val="false"/>
                <w:i w:val="false"/>
                <w:iCs w:val="false"/>
                <w:color w:val="6B6B7A"/>
                <w:sz w:val="19"/>
                <w:szCs w:val="19"/>
              </w:rPr>
              <w:t xml:space="preserve">—</w:t>
            </w:r>
          </w:p>
        </w:tc>
        <w:tc>
          <w:tcPr>
            <w:tcW w:type="dxa" w:w="220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center"/>
            </w:pPr>
            <w:r>
              <w:rPr>
                <w:rFonts w:ascii="Arial" w:cs="Arial" w:eastAsia="Arial" w:hAnsi="Arial"/>
                <w:b w:val="false"/>
                <w:bCs w:val="false"/>
                <w:i w:val="false"/>
                <w:iCs w:val="false"/>
                <w:color w:val="27AE60"/>
                <w:sz w:val="19"/>
                <w:szCs w:val="19"/>
              </w:rPr>
              <w:t xml:space="preserve">✓</w:t>
            </w:r>
          </w:p>
        </w:tc>
        <w:tc>
          <w:tcPr>
            <w:tcW w:type="dxa" w:w="296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center"/>
            </w:pPr>
            <w:r>
              <w:rPr>
                <w:rFonts w:ascii="Arial" w:cs="Arial" w:eastAsia="Arial" w:hAnsi="Arial"/>
                <w:b w:val="false"/>
                <w:bCs w:val="false"/>
                <w:i w:val="false"/>
                <w:iCs w:val="false"/>
                <w:color w:val="27AE60"/>
                <w:sz w:val="19"/>
                <w:szCs w:val="19"/>
              </w:rPr>
              <w:t xml:space="preserve">✓</w:t>
            </w:r>
          </w:p>
        </w:tc>
      </w:tr>
      <w:tr>
        <w:tc>
          <w:tcPr>
            <w:tcW w:type="dxa" w:w="200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bCs/>
                <w:i w:val="false"/>
                <w:iCs w:val="false"/>
                <w:color w:val="1A1A2E"/>
                <w:sz w:val="19"/>
                <w:szCs w:val="19"/>
              </w:rPr>
              <w:t xml:space="preserve">Weekly digest email</w:t>
            </w:r>
          </w:p>
        </w:tc>
        <w:tc>
          <w:tcPr>
            <w:tcW w:type="dxa" w:w="220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center"/>
            </w:pPr>
            <w:r>
              <w:rPr>
                <w:rFonts w:ascii="Arial" w:cs="Arial" w:eastAsia="Arial" w:hAnsi="Arial"/>
                <w:b w:val="false"/>
                <w:bCs w:val="false"/>
                <w:i w:val="false"/>
                <w:iCs w:val="false"/>
                <w:color w:val="27AE60"/>
                <w:sz w:val="19"/>
                <w:szCs w:val="19"/>
              </w:rPr>
              <w:t xml:space="preserve">✓</w:t>
            </w:r>
          </w:p>
        </w:tc>
        <w:tc>
          <w:tcPr>
            <w:tcW w:type="dxa" w:w="220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center"/>
            </w:pPr>
            <w:r>
              <w:rPr>
                <w:rFonts w:ascii="Arial" w:cs="Arial" w:eastAsia="Arial" w:hAnsi="Arial"/>
                <w:b w:val="false"/>
                <w:bCs w:val="false"/>
                <w:i w:val="false"/>
                <w:iCs w:val="false"/>
                <w:color w:val="27AE60"/>
                <w:sz w:val="19"/>
                <w:szCs w:val="19"/>
              </w:rPr>
              <w:t xml:space="preserve">✓</w:t>
            </w:r>
          </w:p>
        </w:tc>
        <w:tc>
          <w:tcPr>
            <w:tcW w:type="dxa" w:w="296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center"/>
            </w:pPr>
            <w:r>
              <w:rPr>
                <w:rFonts w:ascii="Arial" w:cs="Arial" w:eastAsia="Arial" w:hAnsi="Arial"/>
                <w:b w:val="false"/>
                <w:bCs w:val="false"/>
                <w:i w:val="false"/>
                <w:iCs w:val="false"/>
                <w:color w:val="27AE60"/>
                <w:sz w:val="19"/>
                <w:szCs w:val="19"/>
              </w:rPr>
              <w:t xml:space="preserve">✓</w:t>
            </w:r>
          </w:p>
        </w:tc>
      </w:tr>
      <w:tr>
        <w:tc>
          <w:tcPr>
            <w:tcW w:type="dxa" w:w="200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Arial" w:cs="Arial" w:eastAsia="Arial" w:hAnsi="Arial"/>
                <w:b/>
                <w:bCs/>
                <w:i w:val="false"/>
                <w:iCs w:val="false"/>
                <w:color w:val="1A1A2E"/>
                <w:sz w:val="19"/>
                <w:szCs w:val="19"/>
              </w:rPr>
              <w:t xml:space="preserve">Category preference center</w:t>
            </w:r>
          </w:p>
        </w:tc>
        <w:tc>
          <w:tcPr>
            <w:tcW w:type="dxa" w:w="220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center"/>
            </w:pPr>
            <w:r>
              <w:rPr>
                <w:rFonts w:ascii="Arial" w:cs="Arial" w:eastAsia="Arial" w:hAnsi="Arial"/>
                <w:b w:val="false"/>
                <w:bCs w:val="false"/>
                <w:i w:val="false"/>
                <w:iCs w:val="false"/>
                <w:color w:val="27AE60"/>
                <w:sz w:val="19"/>
                <w:szCs w:val="19"/>
              </w:rPr>
              <w:t xml:space="preserve">✓</w:t>
            </w:r>
          </w:p>
        </w:tc>
        <w:tc>
          <w:tcPr>
            <w:tcW w:type="dxa" w:w="220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center"/>
            </w:pPr>
            <w:r>
              <w:rPr>
                <w:rFonts w:ascii="Arial" w:cs="Arial" w:eastAsia="Arial" w:hAnsi="Arial"/>
                <w:b w:val="false"/>
                <w:bCs w:val="false"/>
                <w:i w:val="false"/>
                <w:iCs w:val="false"/>
                <w:color w:val="27AE60"/>
                <w:sz w:val="19"/>
                <w:szCs w:val="19"/>
              </w:rPr>
              <w:t xml:space="preserve">✓</w:t>
            </w:r>
          </w:p>
        </w:tc>
        <w:tc>
          <w:tcPr>
            <w:tcW w:type="dxa" w:w="296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center"/>
            </w:pPr>
            <w:r>
              <w:rPr>
                <w:rFonts w:ascii="Arial" w:cs="Arial" w:eastAsia="Arial" w:hAnsi="Arial"/>
                <w:b w:val="false"/>
                <w:bCs w:val="false"/>
                <w:i w:val="false"/>
                <w:iCs w:val="false"/>
                <w:color w:val="27AE60"/>
                <w:sz w:val="19"/>
                <w:szCs w:val="19"/>
              </w:rPr>
              <w:t xml:space="preserve">✓</w:t>
            </w:r>
          </w:p>
        </w:tc>
      </w:tr>
      <w:tr>
        <w:tc>
          <w:tcPr>
            <w:tcW w:type="dxa" w:w="200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bCs/>
                <w:i w:val="false"/>
                <w:iCs w:val="false"/>
                <w:color w:val="1A1A2E"/>
                <w:sz w:val="19"/>
                <w:szCs w:val="19"/>
              </w:rPr>
              <w:t xml:space="preserve">Multi-seat</w:t>
            </w:r>
          </w:p>
        </w:tc>
        <w:tc>
          <w:tcPr>
            <w:tcW w:type="dxa" w:w="220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center"/>
            </w:pPr>
            <w:r>
              <w:rPr>
                <w:rFonts w:ascii="Arial" w:cs="Arial" w:eastAsia="Arial" w:hAnsi="Arial"/>
                <w:b w:val="false"/>
                <w:bCs w:val="false"/>
                <w:i w:val="false"/>
                <w:iCs w:val="false"/>
                <w:color w:val="1A1A2E"/>
                <w:sz w:val="19"/>
                <w:szCs w:val="19"/>
              </w:rPr>
              <w:t xml:space="preserve">1 seat</w:t>
            </w:r>
          </w:p>
        </w:tc>
        <w:tc>
          <w:tcPr>
            <w:tcW w:type="dxa" w:w="220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center"/>
            </w:pPr>
            <w:r>
              <w:rPr>
                <w:rFonts w:ascii="Arial" w:cs="Arial" w:eastAsia="Arial" w:hAnsi="Arial"/>
                <w:b w:val="false"/>
                <w:bCs w:val="false"/>
                <w:i w:val="false"/>
                <w:iCs w:val="false"/>
                <w:color w:val="1A1A2E"/>
                <w:sz w:val="19"/>
                <w:szCs w:val="19"/>
              </w:rPr>
              <w:t xml:space="preserve">1 seat</w:t>
            </w:r>
          </w:p>
        </w:tc>
        <w:tc>
          <w:tcPr>
            <w:tcW w:type="dxa" w:w="296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center"/>
            </w:pPr>
            <w:r>
              <w:rPr>
                <w:rFonts w:ascii="Arial" w:cs="Arial" w:eastAsia="Arial" w:hAnsi="Arial"/>
                <w:b/>
                <w:bCs/>
                <w:i w:val="false"/>
                <w:iCs w:val="false"/>
                <w:color w:val="1A1A2E"/>
                <w:sz w:val="19"/>
                <w:szCs w:val="19"/>
              </w:rPr>
              <w:t xml:space="preserve">3–10 seats</w:t>
            </w:r>
          </w:p>
        </w:tc>
      </w:tr>
      <w:tr>
        <w:tc>
          <w:tcPr>
            <w:tcW w:type="dxa" w:w="200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Arial" w:cs="Arial" w:eastAsia="Arial" w:hAnsi="Arial"/>
                <w:b/>
                <w:bCs/>
                <w:i w:val="false"/>
                <w:iCs w:val="false"/>
                <w:color w:val="1A1A2E"/>
                <w:sz w:val="19"/>
                <w:szCs w:val="19"/>
              </w:rPr>
              <w:t xml:space="preserve">Phase 1 implementation?</w:t>
            </w:r>
          </w:p>
        </w:tc>
        <w:tc>
          <w:tcPr>
            <w:tcW w:type="dxa" w:w="220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center"/>
            </w:pPr>
            <w:r>
              <w:rPr>
                <w:rFonts w:ascii="Arial" w:cs="Arial" w:eastAsia="Arial" w:hAnsi="Arial"/>
                <w:b w:val="false"/>
                <w:bCs w:val="false"/>
                <w:i w:val="false"/>
                <w:iCs w:val="false"/>
                <w:color w:val="27AE60"/>
                <w:sz w:val="19"/>
                <w:szCs w:val="19"/>
              </w:rPr>
              <w:t xml:space="preserve">Yes</w:t>
            </w:r>
          </w:p>
        </w:tc>
        <w:tc>
          <w:tcPr>
            <w:tcW w:type="dxa" w:w="220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center"/>
            </w:pPr>
            <w:r>
              <w:rPr>
                <w:rFonts w:ascii="Arial" w:cs="Arial" w:eastAsia="Arial" w:hAnsi="Arial"/>
                <w:b w:val="false"/>
                <w:bCs w:val="false"/>
                <w:i w:val="false"/>
                <w:iCs w:val="false"/>
                <w:color w:val="27AE60"/>
                <w:sz w:val="19"/>
                <w:szCs w:val="19"/>
              </w:rPr>
              <w:t xml:space="preserve">Yes</w:t>
            </w:r>
          </w:p>
        </w:tc>
        <w:tc>
          <w:tcPr>
            <w:tcW w:type="dxa" w:w="296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center"/>
            </w:pPr>
            <w:r>
              <w:rPr>
                <w:rFonts w:ascii="Arial" w:cs="Arial" w:eastAsia="Arial" w:hAnsi="Arial"/>
                <w:b w:val="false"/>
                <w:bCs w:val="false"/>
                <w:i/>
                <w:iCs/>
                <w:color w:val="6B6B7A"/>
                <w:sz w:val="19"/>
                <w:szCs w:val="19"/>
              </w:rPr>
              <w:t xml:space="preserve">Lead-form only (manual onboarding)</w:t>
            </w:r>
          </w:p>
        </w:tc>
      </w:tr>
    </w:tbl>
    <w:tbl>
      <w:tblPr>
        <w:tblW w:type="dxa" w:w="9360"/>
        <w:tblBorders>
          <w:top w:val="single" w:color="E67E22" w:sz="4"/>
          <w:left w:val="single" w:color="E67E22" w:sz="18"/>
          <w:bottom w:val="single" w:color="E67E22" w:sz="4"/>
          <w:right w:val="single" w:color="E67E22" w:sz="4"/>
          <w:insideH w:val="none"/>
          <w:insideV w:val="none"/>
        </w:tblBorders>
      </w:tblPr>
      <w:tblGrid>
        <w:gridCol w:w="9360"/>
      </w:tblGrid>
      <w:tr>
        <w:tc>
          <w:tcPr>
            <w:tcW w:type="dxa" w:w="9360"/>
            <w:shd w:fill="FDF1E5" w:val="clear"/>
            <w:tcMar>
              <w:top w:type="dxa" w:w="180"/>
              <w:left w:type="dxa" w:w="240"/>
              <w:bottom w:type="dxa" w:w="180"/>
              <w:right w:type="dxa" w:w="200"/>
            </w:tcMar>
          </w:tcPr>
          <w:p>
            <w:pPr>
              <w:spacing w:after="80"/>
            </w:pPr>
            <w:r>
              <w:rPr>
                <w:rFonts w:ascii="Arial" w:cs="Arial" w:eastAsia="Arial" w:hAnsi="Arial"/>
                <w:b/>
                <w:bCs/>
                <w:color w:val="E67E22"/>
                <w:sz w:val="20"/>
                <w:szCs w:val="20"/>
              </w:rPr>
              <w:t xml:space="preserve">Enterprise tier — Phase 1 reality</w:t>
            </w:r>
          </w:p>
          <w:p>
            <w:pPr>
              <w:spacing w:after="60"/>
            </w:pPr>
            <w:r>
              <w:rPr>
                <w:rFonts w:ascii="Arial" w:cs="Arial" w:eastAsia="Arial" w:hAnsi="Arial"/>
                <w:color w:val="1A1A2E"/>
                <w:sz w:val="21"/>
                <w:szCs w:val="21"/>
              </w:rPr>
              <w:t xml:space="preserve">Multi-seat enterprise tier in PMPro requires additional add-ons and significant configuration. For Phase 1, ship Enterprise as a 'Contact Sales' lead capture only. Manual onboarding via the admin (PMPro Add Member Admin) until we have enough enterprise interest to justify proper multi-seat plumbing.</w:t>
            </w:r>
          </w:p>
        </w:tc>
      </w:tr>
    </w:tbl>
    <w:p>
      <w:pPr>
        <w:pStyle w:val="Heading2"/>
        <w:spacing w:after="140" w:before="320"/>
      </w:pPr>
      <w:r>
        <w:rPr>
          <w:rFonts w:ascii="Arial" w:cs="Arial" w:eastAsia="Arial" w:hAnsi="Arial"/>
          <w:b/>
          <w:bCs/>
          <w:color w:val="0F1E35"/>
          <w:sz w:val="28"/>
          <w:szCs w:val="28"/>
        </w:rPr>
        <w:t xml:space="preserve">8.3 Stripe configuration</w:t>
      </w:r>
    </w:p>
    <w:p>
      <w:pPr>
        <w:pStyle w:val="ListParagraph"/>
        <w:numPr>
          <w:ilvl w:val="0"/>
          <w:numId w:val="3"/>
        </w:numPr>
        <w:spacing w:after="80"/>
      </w:pPr>
      <w:r>
        <w:rPr>
          <w:rFonts w:ascii="Arial" w:cs="Arial" w:eastAsia="Arial" w:hAnsi="Arial"/>
          <w:color w:val="1A1A2E"/>
          <w:sz w:val="22"/>
          <w:szCs w:val="22"/>
        </w:rPr>
        <w:t xml:space="preserve">Create a Stripe account if the client doesn't already have one. EU country (France) on the business profile.</w:t>
      </w:r>
    </w:p>
    <w:p>
      <w:pPr>
        <w:pStyle w:val="ListParagraph"/>
        <w:numPr>
          <w:ilvl w:val="0"/>
          <w:numId w:val="3"/>
        </w:numPr>
        <w:spacing w:after="80"/>
      </w:pPr>
      <w:r>
        <w:rPr>
          <w:rFonts w:ascii="Arial" w:cs="Arial" w:eastAsia="Arial" w:hAnsi="Arial"/>
          <w:color w:val="1A1A2E"/>
          <w:sz w:val="22"/>
          <w:szCs w:val="22"/>
        </w:rPr>
        <w:t xml:space="preserve">Enable Stripe Tax in dashboard (Settings → Tax). Required for EU VAT compliance.</w:t>
      </w:r>
    </w:p>
    <w:p>
      <w:pPr>
        <w:pStyle w:val="ListParagraph"/>
        <w:numPr>
          <w:ilvl w:val="0"/>
          <w:numId w:val="3"/>
        </w:numPr>
        <w:spacing w:after="80"/>
      </w:pPr>
      <w:r>
        <w:rPr>
          <w:rFonts w:ascii="Arial" w:cs="Arial" w:eastAsia="Arial" w:hAnsi="Arial"/>
          <w:color w:val="1A1A2E"/>
          <w:sz w:val="22"/>
          <w:szCs w:val="22"/>
        </w:rPr>
        <w:t xml:space="preserve">In Stripe, create three products: 'Ascendance Essential — Annual', 'Ascendance Professional — Annual', 'Ascendance Enterprise — Custom'. Set prices in EUR.</w:t>
      </w:r>
    </w:p>
    <w:p>
      <w:pPr>
        <w:pStyle w:val="ListParagraph"/>
        <w:numPr>
          <w:ilvl w:val="0"/>
          <w:numId w:val="3"/>
        </w:numPr>
        <w:spacing w:after="80"/>
      </w:pPr>
      <w:r>
        <w:rPr>
          <w:rFonts w:ascii="Arial" w:cs="Arial" w:eastAsia="Arial" w:hAnsi="Arial"/>
          <w:color w:val="1A1A2E"/>
          <w:sz w:val="22"/>
          <w:szCs w:val="22"/>
        </w:rPr>
        <w:t xml:space="preserve">In WordPress: Memberships → Payment Settings → Stripe. Paste the publishable key (live), secret key (live), webhook secret. Use Stripe Test keys on staging.</w:t>
      </w:r>
    </w:p>
    <w:p>
      <w:pPr>
        <w:pStyle w:val="ListParagraph"/>
        <w:numPr>
          <w:ilvl w:val="0"/>
          <w:numId w:val="3"/>
        </w:numPr>
        <w:spacing w:after="80"/>
      </w:pPr>
      <w:r>
        <w:rPr>
          <w:rFonts w:ascii="Arial" w:cs="Arial" w:eastAsia="Arial" w:hAnsi="Arial"/>
          <w:color w:val="1A1A2E"/>
          <w:sz w:val="22"/>
          <w:szCs w:val="22"/>
        </w:rPr>
        <w:t xml:space="preserve">Test webhooks: use Stripe CLI 'stripe listen --forward-to https://staging.ascendance.../wp-json/pmpro/v1/webhook' to verify webhook reception.</w:t>
      </w:r>
    </w:p>
    <w:p>
      <w:pPr>
        <w:pStyle w:val="ListParagraph"/>
        <w:numPr>
          <w:ilvl w:val="0"/>
          <w:numId w:val="3"/>
        </w:numPr>
        <w:spacing w:after="80"/>
      </w:pPr>
      <w:r>
        <w:rPr>
          <w:rFonts w:ascii="Arial" w:cs="Arial" w:eastAsia="Arial" w:hAnsi="Arial"/>
          <w:color w:val="1A1A2E"/>
          <w:sz w:val="22"/>
          <w:szCs w:val="22"/>
        </w:rPr>
        <w:t xml:space="preserve">Configure Stripe Customer Portal so subscribers can manage their billing from a Stripe-hosted page (cheaper than building custom). Link from /account/.</w:t>
      </w:r>
    </w:p>
    <w:p>
      <w:pPr>
        <w:pStyle w:val="Heading2"/>
        <w:spacing w:after="140" w:before="320"/>
      </w:pPr>
      <w:r>
        <w:rPr>
          <w:rFonts w:ascii="Arial" w:cs="Arial" w:eastAsia="Arial" w:hAnsi="Arial"/>
          <w:b/>
          <w:bCs/>
          <w:color w:val="0F1E35"/>
          <w:sz w:val="28"/>
          <w:szCs w:val="28"/>
        </w:rPr>
        <w:t xml:space="preserve">8.4 Paywall pattern — template code</w:t>
      </w:r>
    </w:p>
    <w:p>
      <w:pPr>
        <w:spacing w:after="120" w:before="0"/>
        <w:jc w:val="left"/>
      </w:pPr>
      <w:r>
        <w:rPr>
          <w:rFonts w:ascii="Arial" w:cs="Arial" w:eastAsia="Arial" w:hAnsi="Arial"/>
          <w:b w:val="false"/>
          <w:bCs w:val="false"/>
          <w:i w:val="false"/>
          <w:iCs w:val="false"/>
          <w:color w:val="1A1A2E"/>
          <w:sz w:val="22"/>
          <w:szCs w:val="22"/>
        </w:rPr>
        <w:t xml:space="preserve">In single-brief.php (or block template), use pmpro_has_membership_access() to check tier, and conditionally render the gate.</w:t>
      </w:r>
    </w:p>
    <w:p>
      <w:pPr>
        <w:pBdr>
          <w:left w:val="single" w:color="BC1B1D" w:sz="18" w:space="8"/>
        </w:pBdr>
        <w:shd w:fill="F4F4F8" w:val="clear"/>
        <w:spacing w:after="160" w:before="80"/>
        <w:ind w:left="200"/>
      </w:pPr>
      <w:r>
        <w:rPr>
          <w:rFonts w:ascii="Courier New" w:cs="Courier New" w:eastAsia="Courier New" w:hAnsi="Courier New"/>
          <w:color w:val="1A1A2E"/>
          <w:sz w:val="18"/>
          <w:szCs w:val="18"/>
        </w:rPr>
        <w:t xml:space="preserve">&lt;?php</w:t>
      </w:r>
      <w:r>
        <w:br/>
      </w:r>
      <w:r>
        <w:rPr>
          <w:rFonts w:ascii="Courier New" w:cs="Courier New" w:eastAsia="Courier New" w:hAnsi="Courier New"/>
          <w:color w:val="1A1A2E"/>
          <w:sz w:val="18"/>
          <w:szCs w:val="18"/>
        </w:rPr>
        <w:t xml:space="preserve">// /wp-content/themes/ascendance/single-brief.php</w:t>
      </w:r>
      <w:r>
        <w:br/>
      </w:r>
      <w:r>
        <w:rPr>
          <w:rFonts w:ascii="Courier New" w:cs="Courier New" w:eastAsia="Courier New" w:hAnsi="Courier New"/>
          <w:color w:val="1A1A2E"/>
          <w:sz w:val="18"/>
          <w:szCs w:val="18"/>
        </w:rPr>
        <w:t xml:space="preserve"/>
      </w:r>
      <w:r>
        <w:br/>
      </w:r>
      <w:r>
        <w:rPr>
          <w:rFonts w:ascii="Courier New" w:cs="Courier New" w:eastAsia="Courier New" w:hAnsi="Courier New"/>
          <w:color w:val="1A1A2E"/>
          <w:sz w:val="18"/>
          <w:szCs w:val="18"/>
        </w:rPr>
        <w:t xml:space="preserve">get_header();</w:t>
      </w:r>
      <w:r>
        <w:br/>
      </w:r>
      <w:r>
        <w:rPr>
          <w:rFonts w:ascii="Courier New" w:cs="Courier New" w:eastAsia="Courier New" w:hAnsi="Courier New"/>
          <w:color w:val="1A1A2E"/>
          <w:sz w:val="18"/>
          <w:szCs w:val="18"/>
        </w:rPr>
        <w:t xml:space="preserve">the_post();</w:t>
      </w:r>
      <w:r>
        <w:br/>
      </w:r>
      <w:r>
        <w:rPr>
          <w:rFonts w:ascii="Courier New" w:cs="Courier New" w:eastAsia="Courier New" w:hAnsi="Courier New"/>
          <w:color w:val="1A1A2E"/>
          <w:sz w:val="18"/>
          <w:szCs w:val="18"/>
        </w:rPr>
        <w:t xml:space="preserve"/>
      </w:r>
      <w:r>
        <w:br/>
      </w:r>
      <w:r>
        <w:rPr>
          <w:rFonts w:ascii="Courier New" w:cs="Courier New" w:eastAsia="Courier New" w:hAnsi="Courier New"/>
          <w:color w:val="1A1A2E"/>
          <w:sz w:val="18"/>
          <w:szCs w:val="18"/>
        </w:rPr>
        <w:t xml:space="preserve">$tier_term = wp_get_post_terms( get_the_ID(), 'tier', array( 'fields' =&gt; 'slugs' ) );</w:t>
      </w:r>
      <w:r>
        <w:br/>
      </w:r>
      <w:r>
        <w:rPr>
          <w:rFonts w:ascii="Courier New" w:cs="Courier New" w:eastAsia="Courier New" w:hAnsi="Courier New"/>
          <w:color w:val="1A1A2E"/>
          <w:sz w:val="18"/>
          <w:szCs w:val="18"/>
        </w:rPr>
        <w:t xml:space="preserve">$tier = $tier_term[0] ?? 'public';</w:t>
      </w:r>
      <w:r>
        <w:br/>
      </w:r>
      <w:r>
        <w:rPr>
          <w:rFonts w:ascii="Courier New" w:cs="Courier New" w:eastAsia="Courier New" w:hAnsi="Courier New"/>
          <w:color w:val="1A1A2E"/>
          <w:sz w:val="18"/>
          <w:szCs w:val="18"/>
        </w:rPr>
        <w:t xml:space="preserve"/>
      </w:r>
      <w:r>
        <w:br/>
      </w:r>
      <w:r>
        <w:rPr>
          <w:rFonts w:ascii="Courier New" w:cs="Courier New" w:eastAsia="Courier New" w:hAnsi="Courier New"/>
          <w:color w:val="1A1A2E"/>
          <w:sz w:val="18"/>
          <w:szCs w:val="18"/>
        </w:rPr>
        <w:t xml:space="preserve">// Header block: title, dek, byline, date — always visible</w:t>
      </w:r>
      <w:r>
        <w:br/>
      </w:r>
      <w:r>
        <w:rPr>
          <w:rFonts w:ascii="Courier New" w:cs="Courier New" w:eastAsia="Courier New" w:hAnsi="Courier New"/>
          <w:color w:val="1A1A2E"/>
          <w:sz w:val="18"/>
          <w:szCs w:val="18"/>
        </w:rPr>
        <w:t xml:space="preserve">get_template_part( 'template-parts/brief-header' );</w:t>
      </w:r>
      <w:r>
        <w:br/>
      </w:r>
      <w:r>
        <w:rPr>
          <w:rFonts w:ascii="Courier New" w:cs="Courier New" w:eastAsia="Courier New" w:hAnsi="Courier New"/>
          <w:color w:val="1A1A2E"/>
          <w:sz w:val="18"/>
          <w:szCs w:val="18"/>
        </w:rPr>
        <w:t xml:space="preserve"/>
      </w:r>
      <w:r>
        <w:br/>
      </w:r>
      <w:r>
        <w:rPr>
          <w:rFonts w:ascii="Courier New" w:cs="Courier New" w:eastAsia="Courier New" w:hAnsi="Courier New"/>
          <w:color w:val="1A1A2E"/>
          <w:sz w:val="18"/>
          <w:szCs w:val="18"/>
        </w:rPr>
        <w:t xml:space="preserve">if ( $tier === 'public' || pmpro_has_membership_access() ) {</w:t>
      </w:r>
      <w:r>
        <w:br/>
      </w:r>
      <w:r>
        <w:rPr>
          <w:rFonts w:ascii="Courier New" w:cs="Courier New" w:eastAsia="Courier New" w:hAnsi="Courier New"/>
          <w:color w:val="1A1A2E"/>
          <w:sz w:val="18"/>
          <w:szCs w:val="18"/>
        </w:rPr>
        <w:t xml:space="preserve">    // Full content</w:t>
      </w:r>
      <w:r>
        <w:br/>
      </w:r>
      <w:r>
        <w:rPr>
          <w:rFonts w:ascii="Courier New" w:cs="Courier New" w:eastAsia="Courier New" w:hAnsi="Courier New"/>
          <w:color w:val="1A1A2E"/>
          <w:sz w:val="18"/>
          <w:szCs w:val="18"/>
        </w:rPr>
        <w:t xml:space="preserve">    the_content();</w:t>
      </w:r>
      <w:r>
        <w:br/>
      </w:r>
      <w:r>
        <w:rPr>
          <w:rFonts w:ascii="Courier New" w:cs="Courier New" w:eastAsia="Courier New" w:hAnsi="Courier New"/>
          <w:color w:val="1A1A2E"/>
          <w:sz w:val="18"/>
          <w:szCs w:val="18"/>
        </w:rPr>
        <w:t xml:space="preserve">    get_template_part( 'template-parts/brief-footer' );</w:t>
      </w:r>
      <w:r>
        <w:br/>
      </w:r>
      <w:r>
        <w:rPr>
          <w:rFonts w:ascii="Courier New" w:cs="Courier New" w:eastAsia="Courier New" w:hAnsi="Courier New"/>
          <w:color w:val="1A1A2E"/>
          <w:sz w:val="18"/>
          <w:szCs w:val="18"/>
        </w:rPr>
        <w:t xml:space="preserve">} else {</w:t>
      </w:r>
      <w:r>
        <w:br/>
      </w:r>
      <w:r>
        <w:rPr>
          <w:rFonts w:ascii="Courier New" w:cs="Courier New" w:eastAsia="Courier New" w:hAnsi="Courier New"/>
          <w:color w:val="1A1A2E"/>
          <w:sz w:val="18"/>
          <w:szCs w:val="18"/>
        </w:rPr>
        <w:t xml:space="preserve">    // Public excerpt + paywall</w:t>
      </w:r>
      <w:r>
        <w:br/>
      </w:r>
      <w:r>
        <w:rPr>
          <w:rFonts w:ascii="Courier New" w:cs="Courier New" w:eastAsia="Courier New" w:hAnsi="Courier New"/>
          <w:color w:val="1A1A2E"/>
          <w:sz w:val="18"/>
          <w:szCs w:val="18"/>
        </w:rPr>
        <w:t xml:space="preserve">    $excerpt = get_field( 'public_excerpt' );</w:t>
      </w:r>
      <w:r>
        <w:br/>
      </w:r>
      <w:r>
        <w:rPr>
          <w:rFonts w:ascii="Courier New" w:cs="Courier New" w:eastAsia="Courier New" w:hAnsi="Courier New"/>
          <w:color w:val="1A1A2E"/>
          <w:sz w:val="18"/>
          <w:szCs w:val="18"/>
        </w:rPr>
        <w:t xml:space="preserve">    echo '&lt;div class="brief-excerpt"&gt;' . wp_kses_post( $excerpt ) . '&lt;/div&gt;';</w:t>
      </w:r>
      <w:r>
        <w:br/>
      </w:r>
      <w:r>
        <w:rPr>
          <w:rFonts w:ascii="Courier New" w:cs="Courier New" w:eastAsia="Courier New" w:hAnsi="Courier New"/>
          <w:color w:val="1A1A2E"/>
          <w:sz w:val="18"/>
          <w:szCs w:val="18"/>
        </w:rPr>
        <w:t xml:space="preserve">    get_template_part( 'template-parts/paywall-gate', null, array( 'tier' =&gt; $tier ) );</w:t>
      </w:r>
      <w:r>
        <w:br/>
      </w:r>
      <w:r>
        <w:rPr>
          <w:rFonts w:ascii="Courier New" w:cs="Courier New" w:eastAsia="Courier New" w:hAnsi="Courier New"/>
          <w:color w:val="1A1A2E"/>
          <w:sz w:val="18"/>
          <w:szCs w:val="18"/>
        </w:rPr>
        <w:t xml:space="preserve">}</w:t>
      </w:r>
      <w:r>
        <w:br/>
      </w:r>
      <w:r>
        <w:rPr>
          <w:rFonts w:ascii="Courier New" w:cs="Courier New" w:eastAsia="Courier New" w:hAnsi="Courier New"/>
          <w:color w:val="1A1A2E"/>
          <w:sz w:val="18"/>
          <w:szCs w:val="18"/>
        </w:rPr>
        <w:t xml:space="preserve"/>
      </w:r>
      <w:r>
        <w:br/>
      </w:r>
      <w:r>
        <w:rPr>
          <w:rFonts w:ascii="Courier New" w:cs="Courier New" w:eastAsia="Courier New" w:hAnsi="Courier New"/>
          <w:color w:val="1A1A2E"/>
          <w:sz w:val="18"/>
          <w:szCs w:val="18"/>
        </w:rPr>
        <w:t xml:space="preserve">get_footer();</w:t>
      </w:r>
    </w:p>
    <w:p>
      <w:pPr>
        <w:spacing w:after="120" w:before="0"/>
        <w:jc w:val="left"/>
      </w:pPr>
      <w:r>
        <w:rPr>
          <w:rFonts w:ascii="Arial" w:cs="Arial" w:eastAsia="Arial" w:hAnsi="Arial"/>
          <w:b w:val="false"/>
          <w:bCs w:val="false"/>
          <w:i w:val="false"/>
          <w:iCs w:val="false"/>
          <w:color w:val="1A1A2E"/>
          <w:sz w:val="22"/>
          <w:szCs w:val="22"/>
        </w:rPr>
        <w:t xml:space="preserve">The paywall-gate template-part renders the upsell. Keep it short, branded, and with a single primary CTA.</w:t>
      </w:r>
    </w:p>
    <w:p>
      <w:pPr>
        <w:pStyle w:val="Heading2"/>
        <w:spacing w:after="140" w:before="320"/>
      </w:pPr>
      <w:r>
        <w:rPr>
          <w:rFonts w:ascii="Arial" w:cs="Arial" w:eastAsia="Arial" w:hAnsi="Arial"/>
          <w:b/>
          <w:bCs/>
          <w:color w:val="0F1E35"/>
          <w:sz w:val="28"/>
          <w:szCs w:val="28"/>
        </w:rPr>
        <w:t xml:space="preserve">8.5 Account &amp; dashboard pages</w:t>
      </w:r>
    </w:p>
    <w:p>
      <w:pPr>
        <w:spacing w:after="120" w:before="0"/>
        <w:jc w:val="left"/>
      </w:pPr>
      <w:r>
        <w:rPr>
          <w:rFonts w:ascii="Arial" w:cs="Arial" w:eastAsia="Arial" w:hAnsi="Arial"/>
          <w:b w:val="false"/>
          <w:bCs w:val="false"/>
          <w:i w:val="false"/>
          <w:iCs w:val="false"/>
          <w:color w:val="1A1A2E"/>
          <w:sz w:val="22"/>
          <w:szCs w:val="22"/>
        </w:rPr>
        <w:t xml:space="preserve">PMPro ships with default Account, Billing, and Cancel pages. They are functional but not branded. Override by copying PMPro's page templates into the theme and restyling.</w:t>
      </w:r>
    </w:p>
    <w:p>
      <w:pPr>
        <w:pStyle w:val="ListParagraph"/>
        <w:numPr>
          <w:ilvl w:val="0"/>
          <w:numId w:val="2"/>
        </w:numPr>
        <w:spacing w:after="70"/>
      </w:pPr>
      <w:r>
        <w:rPr>
          <w:rFonts w:ascii="Arial" w:cs="Arial" w:eastAsia="Arial" w:hAnsi="Arial"/>
          <w:color w:val="1A1A2E"/>
          <w:sz w:val="22"/>
          <w:szCs w:val="22"/>
        </w:rPr>
        <w:t xml:space="preserve">/account/ — overview: current tier, renewal date, billing portal link, edit profile, email preferences, log out.</w:t>
      </w:r>
    </w:p>
    <w:p>
      <w:pPr>
        <w:pStyle w:val="ListParagraph"/>
        <w:numPr>
          <w:ilvl w:val="0"/>
          <w:numId w:val="2"/>
        </w:numPr>
        <w:spacing w:after="70"/>
      </w:pPr>
      <w:r>
        <w:rPr>
          <w:rFonts w:ascii="Arial" w:cs="Arial" w:eastAsia="Arial" w:hAnsi="Arial"/>
          <w:color w:val="1A1A2E"/>
          <w:sz w:val="22"/>
          <w:szCs w:val="22"/>
        </w:rPr>
        <w:t xml:space="preserve">/account/membership/ — change level, billing history, invoices, cancel.</w:t>
      </w:r>
    </w:p>
    <w:p>
      <w:pPr>
        <w:pStyle w:val="ListParagraph"/>
        <w:numPr>
          <w:ilvl w:val="0"/>
          <w:numId w:val="2"/>
        </w:numPr>
        <w:spacing w:after="70"/>
      </w:pPr>
      <w:r>
        <w:rPr>
          <w:rFonts w:ascii="Arial" w:cs="Arial" w:eastAsia="Arial" w:hAnsi="Arial"/>
          <w:color w:val="1A1A2E"/>
          <w:sz w:val="22"/>
          <w:szCs w:val="22"/>
        </w:rPr>
        <w:t xml:space="preserve">/account/preferences/ — category subscription checkboxes (which topics they want notifications for). Stored as user meta. Used by the digest email.</w:t>
      </w:r>
    </w:p>
    <w:p>
      <w:pPr>
        <w:pStyle w:val="ListParagraph"/>
        <w:numPr>
          <w:ilvl w:val="0"/>
          <w:numId w:val="2"/>
        </w:numPr>
        <w:spacing w:after="70"/>
      </w:pPr>
      <w:r>
        <w:rPr>
          <w:rFonts w:ascii="Arial" w:cs="Arial" w:eastAsia="Arial" w:hAnsi="Arial"/>
          <w:color w:val="1A1A2E"/>
          <w:sz w:val="22"/>
          <w:szCs w:val="22"/>
        </w:rPr>
        <w:t xml:space="preserve">/dashboard/ — the post-login landing page (separate from /account/). Latest Briefs in their tier, Updates feed, link to Account.</w:t>
      </w:r>
    </w:p>
    <w:tbl>
      <w:tblPr>
        <w:tblW w:type="dxa" w:w="9360"/>
        <w:tblBorders>
          <w:top w:val="single" w:color="27AE60" w:sz="4"/>
          <w:left w:val="single" w:color="27AE60" w:sz="18"/>
          <w:bottom w:val="single" w:color="27AE60" w:sz="4"/>
          <w:right w:val="single" w:color="27AE60" w:sz="4"/>
          <w:insideH w:val="none"/>
          <w:insideV w:val="none"/>
        </w:tblBorders>
      </w:tblPr>
      <w:tblGrid>
        <w:gridCol w:w="9360"/>
      </w:tblGrid>
      <w:tr>
        <w:tc>
          <w:tcPr>
            <w:tcW w:type="dxa" w:w="9360"/>
            <w:shd w:fill="EBF7EF" w:val="clear"/>
            <w:tcMar>
              <w:top w:type="dxa" w:w="180"/>
              <w:left w:type="dxa" w:w="240"/>
              <w:bottom w:type="dxa" w:w="180"/>
              <w:right w:type="dxa" w:w="200"/>
            </w:tcMar>
          </w:tcPr>
          <w:p>
            <w:pPr>
              <w:spacing w:after="80"/>
            </w:pPr>
            <w:r>
              <w:rPr>
                <w:rFonts w:ascii="Arial" w:cs="Arial" w:eastAsia="Arial" w:hAnsi="Arial"/>
                <w:b/>
                <w:bCs/>
                <w:color w:val="27AE60"/>
                <w:sz w:val="20"/>
                <w:szCs w:val="20"/>
              </w:rPr>
              <w:t xml:space="preserve">Hide wp-login.php</w:t>
            </w:r>
          </w:p>
          <w:p>
            <w:pPr>
              <w:spacing w:after="60"/>
            </w:pPr>
            <w:r>
              <w:rPr>
                <w:rFonts w:ascii="Arial" w:cs="Arial" w:eastAsia="Arial" w:hAnsi="Arial"/>
                <w:color w:val="1A1A2E"/>
                <w:sz w:val="21"/>
                <w:szCs w:val="21"/>
              </w:rPr>
              <w:t xml:space="preserve">Move login to /login/ and disable direct access to /wp-login.php. Use WPS Hide Login (plugin) or a rewrite rule. This is both a UX win (branded login) and a security win (no automated brute-force attempts against the default URL).</w:t>
            </w:r>
          </w:p>
        </w:tc>
      </w:tr>
    </w:tbl>
    <w:p>
      <w:r>
        <w:br w:type="page"/>
      </w:r>
    </w:p>
    <w:p>
      <w:pPr>
        <w:pStyle w:val="Heading1"/>
        <w:pBdr>
          <w:bottom w:val="single" w:color="BC1B1D" w:sz="12" w:space="4"/>
        </w:pBdr>
        <w:spacing w:after="200" w:before="400"/>
      </w:pPr>
      <w:r>
        <w:rPr>
          <w:rFonts w:ascii="Arial" w:cs="Arial" w:eastAsia="Arial" w:hAnsi="Arial"/>
          <w:b/>
          <w:bCs/>
          <w:color w:val="0F1E35"/>
          <w:sz w:val="36"/>
          <w:szCs w:val="36"/>
        </w:rPr>
        <w:t xml:space="preserve">9. SEO Implementation — Rank Math Pro</w:t>
      </w:r>
    </w:p>
    <w:p>
      <w:pPr>
        <w:spacing w:after="120" w:before="0"/>
        <w:jc w:val="left"/>
      </w:pPr>
      <w:r>
        <w:rPr>
          <w:rFonts w:ascii="Arial" w:cs="Arial" w:eastAsia="Arial" w:hAnsi="Arial"/>
          <w:b w:val="false"/>
          <w:bCs w:val="false"/>
          <w:i w:val="false"/>
          <w:iCs w:val="false"/>
          <w:color w:val="1A1A2E"/>
          <w:sz w:val="22"/>
          <w:szCs w:val="22"/>
        </w:rPr>
        <w:t xml:space="preserve">Rank Math Pro is the SEO foundation for Phase 1. It's chosen over Yoast for three reasons: better schema support out of the box, the Redirections module is included (we need it for migration), and the Pro pricing scales better. The setup wizard handles basics; what follows are the non-default configurations that matter.</w:t>
      </w:r>
    </w:p>
    <w:p>
      <w:pPr>
        <w:pStyle w:val="Heading2"/>
        <w:spacing w:after="140" w:before="320"/>
      </w:pPr>
      <w:r>
        <w:rPr>
          <w:rFonts w:ascii="Arial" w:cs="Arial" w:eastAsia="Arial" w:hAnsi="Arial"/>
          <w:b/>
          <w:bCs/>
          <w:color w:val="0F1E35"/>
          <w:sz w:val="28"/>
          <w:szCs w:val="28"/>
        </w:rPr>
        <w:t xml:space="preserve">9.1 Setup wizard — non-default choices</w:t>
      </w:r>
    </w:p>
    <w:p>
      <w:pPr>
        <w:pStyle w:val="ListParagraph"/>
        <w:numPr>
          <w:ilvl w:val="0"/>
          <w:numId w:val="2"/>
        </w:numPr>
        <w:spacing w:after="70"/>
      </w:pPr>
      <w:r>
        <w:rPr>
          <w:rFonts w:ascii="Arial" w:cs="Arial" w:eastAsia="Arial" w:hAnsi="Arial"/>
          <w:color w:val="1A1A2E"/>
          <w:sz w:val="22"/>
          <w:szCs w:val="22"/>
        </w:rPr>
        <w:t xml:space="preserve">Site type: Blog / News / Magazine. (Not 'Business' — that turns off some Article schema features.)</w:t>
      </w:r>
    </w:p>
    <w:p>
      <w:pPr>
        <w:pStyle w:val="ListParagraph"/>
        <w:numPr>
          <w:ilvl w:val="0"/>
          <w:numId w:val="2"/>
        </w:numPr>
        <w:spacing w:after="70"/>
      </w:pPr>
      <w:r>
        <w:rPr>
          <w:rFonts w:ascii="Arial" w:cs="Arial" w:eastAsia="Arial" w:hAnsi="Arial"/>
          <w:color w:val="1A1A2E"/>
          <w:sz w:val="22"/>
          <w:szCs w:val="22"/>
        </w:rPr>
        <w:t xml:space="preserve">Sitemap: enable. Include CPTs: brief, update, dossier, post, page. Include taxonomies: topic, region, tag. Exclude: tier (private taxonomy).</w:t>
      </w:r>
    </w:p>
    <w:p>
      <w:pPr>
        <w:pStyle w:val="ListParagraph"/>
        <w:numPr>
          <w:ilvl w:val="0"/>
          <w:numId w:val="2"/>
        </w:numPr>
        <w:spacing w:after="70"/>
      </w:pPr>
      <w:r>
        <w:rPr>
          <w:rFonts w:ascii="Arial" w:cs="Arial" w:eastAsia="Arial" w:hAnsi="Arial"/>
          <w:color w:val="1A1A2E"/>
          <w:sz w:val="22"/>
          <w:szCs w:val="22"/>
        </w:rPr>
        <w:t xml:space="preserve">Connect to Google Search Console during the wizard (use the existing GSC property).</w:t>
      </w:r>
    </w:p>
    <w:p>
      <w:pPr>
        <w:pStyle w:val="ListParagraph"/>
        <w:numPr>
          <w:ilvl w:val="0"/>
          <w:numId w:val="2"/>
        </w:numPr>
        <w:spacing w:after="70"/>
      </w:pPr>
      <w:r>
        <w:rPr>
          <w:rFonts w:ascii="Arial" w:cs="Arial" w:eastAsia="Arial" w:hAnsi="Arial"/>
          <w:color w:val="1A1A2E"/>
          <w:sz w:val="22"/>
          <w:szCs w:val="22"/>
        </w:rPr>
        <w:t xml:space="preserve">Skip 'Auto-update' on production — apply updates manually after testing on staging.</w:t>
      </w:r>
    </w:p>
    <w:p>
      <w:pPr>
        <w:pStyle w:val="Heading2"/>
        <w:spacing w:after="140" w:before="320"/>
      </w:pPr>
      <w:r>
        <w:rPr>
          <w:rFonts w:ascii="Arial" w:cs="Arial" w:eastAsia="Arial" w:hAnsi="Arial"/>
          <w:b/>
          <w:bCs/>
          <w:color w:val="0F1E35"/>
          <w:sz w:val="28"/>
          <w:szCs w:val="28"/>
        </w:rPr>
        <w:t xml:space="preserve">9.2 Schema markup per content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E8E4DC" w:sz="4"/>
              <w:left w:val="single" w:color="E8E4DC" w:sz="4"/>
              <w:bottom w:val="single" w:color="E8E4DC" w:sz="4"/>
              <w:right w:val="single" w:color="E8E4DC" w:sz="4"/>
            </w:tcBorders>
            <w:shd w:fill="0F1E35" w:val="clear"/>
            <w:tcMar>
              <w:top w:type="dxa" w:w="100"/>
              <w:left w:type="dxa" w:w="140"/>
              <w:bottom w:type="dxa" w:w="100"/>
              <w:right w:type="dxa" w:w="140"/>
            </w:tcMar>
          </w:tcPr>
          <w:p>
            <w:pPr>
              <w:jc w:val="left"/>
            </w:pPr>
            <w:r>
              <w:rPr>
                <w:rFonts w:ascii="Arial" w:cs="Arial" w:eastAsia="Arial" w:hAnsi="Arial"/>
                <w:b/>
                <w:bCs/>
                <w:i w:val="false"/>
                <w:iCs w:val="false"/>
                <w:color w:val="FFFFFF"/>
                <w:sz w:val="19"/>
                <w:szCs w:val="19"/>
              </w:rPr>
              <w:t xml:space="preserve">Content type</w:t>
            </w:r>
          </w:p>
        </w:tc>
        <w:tc>
          <w:tcPr>
            <w:tcW w:type="dxa" w:w="3000"/>
            <w:tcBorders>
              <w:top w:val="single" w:color="E8E4DC" w:sz="4"/>
              <w:left w:val="single" w:color="E8E4DC" w:sz="4"/>
              <w:bottom w:val="single" w:color="E8E4DC" w:sz="4"/>
              <w:right w:val="single" w:color="E8E4DC" w:sz="4"/>
            </w:tcBorders>
            <w:shd w:fill="0F1E35" w:val="clear"/>
            <w:tcMar>
              <w:top w:type="dxa" w:w="100"/>
              <w:left w:type="dxa" w:w="140"/>
              <w:bottom w:type="dxa" w:w="100"/>
              <w:right w:type="dxa" w:w="140"/>
            </w:tcMar>
          </w:tcPr>
          <w:p>
            <w:pPr>
              <w:jc w:val="left"/>
            </w:pPr>
            <w:r>
              <w:rPr>
                <w:rFonts w:ascii="Arial" w:cs="Arial" w:eastAsia="Arial" w:hAnsi="Arial"/>
                <w:b/>
                <w:bCs/>
                <w:i w:val="false"/>
                <w:iCs w:val="false"/>
                <w:color w:val="FFFFFF"/>
                <w:sz w:val="19"/>
                <w:szCs w:val="19"/>
              </w:rPr>
              <w:t xml:space="preserve">Schema type(s)</w:t>
            </w:r>
          </w:p>
        </w:tc>
        <w:tc>
          <w:tcPr>
            <w:tcW w:type="dxa" w:w="3960"/>
            <w:tcBorders>
              <w:top w:val="single" w:color="E8E4DC" w:sz="4"/>
              <w:left w:val="single" w:color="E8E4DC" w:sz="4"/>
              <w:bottom w:val="single" w:color="E8E4DC" w:sz="4"/>
              <w:right w:val="single" w:color="E8E4DC" w:sz="4"/>
            </w:tcBorders>
            <w:shd w:fill="0F1E35" w:val="clear"/>
            <w:tcMar>
              <w:top w:type="dxa" w:w="100"/>
              <w:left w:type="dxa" w:w="140"/>
              <w:bottom w:type="dxa" w:w="100"/>
              <w:right w:type="dxa" w:w="140"/>
            </w:tcMar>
          </w:tcPr>
          <w:p>
            <w:pPr>
              <w:jc w:val="left"/>
            </w:pPr>
            <w:r>
              <w:rPr>
                <w:rFonts w:ascii="Arial" w:cs="Arial" w:eastAsia="Arial" w:hAnsi="Arial"/>
                <w:b/>
                <w:bCs/>
                <w:i w:val="false"/>
                <w:iCs w:val="false"/>
                <w:color w:val="FFFFFF"/>
                <w:sz w:val="19"/>
                <w:szCs w:val="19"/>
              </w:rPr>
              <w:t xml:space="preserve">Notes</w:t>
            </w:r>
          </w:p>
        </w:tc>
      </w:tr>
      <w:tr>
        <w:tc>
          <w:tcPr>
            <w:tcW w:type="dxa" w:w="240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Brief (analytical)</w:t>
            </w:r>
          </w:p>
        </w:tc>
        <w:tc>
          <w:tcPr>
            <w:tcW w:type="dxa" w:w="300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Courier New" w:cs="Courier New" w:eastAsia="Courier New" w:hAnsi="Courier New"/>
                <w:b w:val="false"/>
                <w:bCs w:val="false"/>
                <w:i w:val="false"/>
                <w:iCs w:val="false"/>
                <w:color w:val="1A1A2E"/>
                <w:sz w:val="18"/>
                <w:szCs w:val="18"/>
              </w:rPr>
              <w:t xml:space="preserve">Article + AnalysisNewsArticle</w:t>
            </w:r>
          </w:p>
        </w:tc>
        <w:tc>
          <w:tcPr>
            <w:tcW w:type="dxa" w:w="396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Use AnalysisNewsArticle (a NewsArticle subtype) — explicitly signals analytical content, helpful for AI citation.</w:t>
            </w:r>
          </w:p>
        </w:tc>
      </w:tr>
      <w:tr>
        <w:tc>
          <w:tcPr>
            <w:tcW w:type="dxa" w:w="240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Update</w:t>
            </w:r>
          </w:p>
        </w:tc>
        <w:tc>
          <w:tcPr>
            <w:tcW w:type="dxa" w:w="300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Courier New" w:cs="Courier New" w:eastAsia="Courier New" w:hAnsi="Courier New"/>
                <w:b w:val="false"/>
                <w:bCs w:val="false"/>
                <w:i w:val="false"/>
                <w:iCs w:val="false"/>
                <w:color w:val="1A1A2E"/>
                <w:sz w:val="18"/>
                <w:szCs w:val="18"/>
              </w:rPr>
              <w:t xml:space="preserve">NewsArticle</w:t>
            </w:r>
          </w:p>
        </w:tc>
        <w:tc>
          <w:tcPr>
            <w:tcW w:type="dxa" w:w="396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Time-sensitive, dated, factual updates.</w:t>
            </w:r>
          </w:p>
        </w:tc>
      </w:tr>
      <w:tr>
        <w:tc>
          <w:tcPr>
            <w:tcW w:type="dxa" w:w="240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Dossier</w:t>
            </w:r>
          </w:p>
        </w:tc>
        <w:tc>
          <w:tcPr>
            <w:tcW w:type="dxa" w:w="300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Courier New" w:cs="Courier New" w:eastAsia="Courier New" w:hAnsi="Courier New"/>
                <w:b w:val="false"/>
                <w:bCs w:val="false"/>
                <w:i w:val="false"/>
                <w:iCs w:val="false"/>
                <w:color w:val="1A1A2E"/>
                <w:sz w:val="18"/>
                <w:szCs w:val="18"/>
              </w:rPr>
              <w:t xml:space="preserve">Report + Article</w:t>
            </w:r>
          </w:p>
        </w:tc>
        <w:tc>
          <w:tcPr>
            <w:tcW w:type="dxa" w:w="396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Report schema for the structured-document nature; Article for fallback.</w:t>
            </w:r>
          </w:p>
        </w:tc>
      </w:tr>
      <w:tr>
        <w:tc>
          <w:tcPr>
            <w:tcW w:type="dxa" w:w="240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Public explainer (FAQ)</w:t>
            </w:r>
          </w:p>
        </w:tc>
        <w:tc>
          <w:tcPr>
            <w:tcW w:type="dxa" w:w="300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Courier New" w:cs="Courier New" w:eastAsia="Courier New" w:hAnsi="Courier New"/>
                <w:b w:val="false"/>
                <w:bCs w:val="false"/>
                <w:i w:val="false"/>
                <w:iCs w:val="false"/>
                <w:color w:val="1A1A2E"/>
                <w:sz w:val="18"/>
                <w:szCs w:val="18"/>
              </w:rPr>
              <w:t xml:space="preserve">FAQPage + Article</w:t>
            </w:r>
          </w:p>
        </w:tc>
        <w:tc>
          <w:tcPr>
            <w:tcW w:type="dxa" w:w="396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Mark up Q&amp;A blocks. Drives AEO citations.</w:t>
            </w:r>
          </w:p>
        </w:tc>
      </w:tr>
      <w:tr>
        <w:tc>
          <w:tcPr>
            <w:tcW w:type="dxa" w:w="240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About / team page</w:t>
            </w:r>
          </w:p>
        </w:tc>
        <w:tc>
          <w:tcPr>
            <w:tcW w:type="dxa" w:w="300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Courier New" w:cs="Courier New" w:eastAsia="Courier New" w:hAnsi="Courier New"/>
                <w:b w:val="false"/>
                <w:bCs w:val="false"/>
                <w:i w:val="false"/>
                <w:iCs w:val="false"/>
                <w:color w:val="1A1A2E"/>
                <w:sz w:val="18"/>
                <w:szCs w:val="18"/>
              </w:rPr>
              <w:t xml:space="preserve">Organization + Person</w:t>
            </w:r>
          </w:p>
        </w:tc>
        <w:tc>
          <w:tcPr>
            <w:tcW w:type="dxa" w:w="396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E-E-A-T signal. Detailed Person schema for each analyst.</w:t>
            </w:r>
          </w:p>
        </w:tc>
      </w:tr>
      <w:tr>
        <w:tc>
          <w:tcPr>
            <w:tcW w:type="dxa" w:w="240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Homepage</w:t>
            </w:r>
          </w:p>
        </w:tc>
        <w:tc>
          <w:tcPr>
            <w:tcW w:type="dxa" w:w="300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Courier New" w:cs="Courier New" w:eastAsia="Courier New" w:hAnsi="Courier New"/>
                <w:b w:val="false"/>
                <w:bCs w:val="false"/>
                <w:i w:val="false"/>
                <w:iCs w:val="false"/>
                <w:color w:val="1A1A2E"/>
                <w:sz w:val="18"/>
                <w:szCs w:val="18"/>
              </w:rPr>
              <w:t xml:space="preserve">WebSite + Organization</w:t>
            </w:r>
          </w:p>
        </w:tc>
        <w:tc>
          <w:tcPr>
            <w:tcW w:type="dxa" w:w="396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Includes SearchAction for sitelinks search box.</w:t>
            </w:r>
          </w:p>
        </w:tc>
      </w:tr>
    </w:tbl>
    <w:p>
      <w:pPr>
        <w:pStyle w:val="Heading2"/>
        <w:spacing w:after="140" w:before="320"/>
      </w:pPr>
      <w:r>
        <w:rPr>
          <w:rFonts w:ascii="Arial" w:cs="Arial" w:eastAsia="Arial" w:hAnsi="Arial"/>
          <w:b/>
          <w:bCs/>
          <w:color w:val="0F1E35"/>
          <w:sz w:val="28"/>
          <w:szCs w:val="28"/>
        </w:rPr>
        <w:t xml:space="preserve">9.3 Sample JSON-LD — AnalysisNewsArticle for a Brief</w:t>
      </w:r>
    </w:p>
    <w:p>
      <w:pPr>
        <w:spacing w:after="120" w:before="0"/>
        <w:jc w:val="left"/>
      </w:pPr>
      <w:r>
        <w:rPr>
          <w:rFonts w:ascii="Arial" w:cs="Arial" w:eastAsia="Arial" w:hAnsi="Arial"/>
          <w:b w:val="false"/>
          <w:bCs w:val="false"/>
          <w:i w:val="false"/>
          <w:iCs w:val="false"/>
          <w:color w:val="1A1A2E"/>
          <w:sz w:val="22"/>
          <w:szCs w:val="22"/>
        </w:rPr>
        <w:t xml:space="preserve">Rank Math generates most of this automatically. Verify in Rich Results Test. Manual review of one of each post type before launch is mandatory.</w:t>
      </w:r>
    </w:p>
    <w:p>
      <w:pPr>
        <w:pBdr>
          <w:left w:val="single" w:color="BC1B1D" w:sz="18" w:space="8"/>
        </w:pBdr>
        <w:shd w:fill="F4F4F8" w:val="clear"/>
        <w:spacing w:after="160" w:before="80"/>
        <w:ind w:left="200"/>
      </w:pPr>
      <w:r>
        <w:rPr>
          <w:rFonts w:ascii="Courier New" w:cs="Courier New" w:eastAsia="Courier New" w:hAnsi="Courier New"/>
          <w:color w:val="1A1A2E"/>
          <w:sz w:val="18"/>
          <w:szCs w:val="18"/>
        </w:rPr>
        <w:t xml:space="preserve">{</w:t>
      </w:r>
      <w:r>
        <w:br/>
      </w:r>
      <w:r>
        <w:rPr>
          <w:rFonts w:ascii="Courier New" w:cs="Courier New" w:eastAsia="Courier New" w:hAnsi="Courier New"/>
          <w:color w:val="1A1A2E"/>
          <w:sz w:val="18"/>
          <w:szCs w:val="18"/>
        </w:rPr>
        <w:t xml:space="preserve">  "@context": "https://schema.org",</w:t>
      </w:r>
      <w:r>
        <w:br/>
      </w:r>
      <w:r>
        <w:rPr>
          <w:rFonts w:ascii="Courier New" w:cs="Courier New" w:eastAsia="Courier New" w:hAnsi="Courier New"/>
          <w:color w:val="1A1A2E"/>
          <w:sz w:val="18"/>
          <w:szCs w:val="18"/>
        </w:rPr>
        <w:t xml:space="preserve">  "@type": "AnalysisNewsArticle",</w:t>
      </w:r>
      <w:r>
        <w:br/>
      </w:r>
      <w:r>
        <w:rPr>
          <w:rFonts w:ascii="Courier New" w:cs="Courier New" w:eastAsia="Courier New" w:hAnsi="Courier New"/>
          <w:color w:val="1A1A2E"/>
          <w:sz w:val="18"/>
          <w:szCs w:val="18"/>
        </w:rPr>
        <w:t xml:space="preserve">  "headline": "The Sakania-Lobito Corridor: Strategic Implications of the May 2026 Concession Award",</w:t>
      </w:r>
      <w:r>
        <w:br/>
      </w:r>
      <w:r>
        <w:rPr>
          <w:rFonts w:ascii="Courier New" w:cs="Courier New" w:eastAsia="Courier New" w:hAnsi="Courier New"/>
          <w:color w:val="1A1A2E"/>
          <w:sz w:val="18"/>
          <w:szCs w:val="18"/>
        </w:rPr>
        <w:t xml:space="preserve">  "alternativeHeadline": "Operational risk shifts to host states; project finance implications follow.",</w:t>
      </w:r>
      <w:r>
        <w:br/>
      </w:r>
      <w:r>
        <w:rPr>
          <w:rFonts w:ascii="Courier New" w:cs="Courier New" w:eastAsia="Courier New" w:hAnsi="Courier New"/>
          <w:color w:val="1A1A2E"/>
          <w:sz w:val="18"/>
          <w:szCs w:val="18"/>
        </w:rPr>
        <w:t xml:space="preserve">  "datePublished": "2026-05-22T08:00:00+02:00",</w:t>
      </w:r>
      <w:r>
        <w:br/>
      </w:r>
      <w:r>
        <w:rPr>
          <w:rFonts w:ascii="Courier New" w:cs="Courier New" w:eastAsia="Courier New" w:hAnsi="Courier New"/>
          <w:color w:val="1A1A2E"/>
          <w:sz w:val="18"/>
          <w:szCs w:val="18"/>
        </w:rPr>
        <w:t xml:space="preserve">  "dateModified": "2026-05-22T08:00:00+02:00",</w:t>
      </w:r>
      <w:r>
        <w:br/>
      </w:r>
      <w:r>
        <w:rPr>
          <w:rFonts w:ascii="Courier New" w:cs="Courier New" w:eastAsia="Courier New" w:hAnsi="Courier New"/>
          <w:color w:val="1A1A2E"/>
          <w:sz w:val="18"/>
          <w:szCs w:val="18"/>
        </w:rPr>
        <w:t xml:space="preserve">  "author": {</w:t>
      </w:r>
      <w:r>
        <w:br/>
      </w:r>
      <w:r>
        <w:rPr>
          <w:rFonts w:ascii="Courier New" w:cs="Courier New" w:eastAsia="Courier New" w:hAnsi="Courier New"/>
          <w:color w:val="1A1A2E"/>
          <w:sz w:val="18"/>
          <w:szCs w:val="18"/>
        </w:rPr>
        <w:t xml:space="preserve">    "@type": "Person",</w:t>
      </w:r>
      <w:r>
        <w:br/>
      </w:r>
      <w:r>
        <w:rPr>
          <w:rFonts w:ascii="Courier New" w:cs="Courier New" w:eastAsia="Courier New" w:hAnsi="Courier New"/>
          <w:color w:val="1A1A2E"/>
          <w:sz w:val="18"/>
          <w:szCs w:val="18"/>
        </w:rPr>
        <w:t xml:space="preserve">    "name": "[Analyst Name]",</w:t>
      </w:r>
      <w:r>
        <w:br/>
      </w:r>
      <w:r>
        <w:rPr>
          <w:rFonts w:ascii="Courier New" w:cs="Courier New" w:eastAsia="Courier New" w:hAnsi="Courier New"/>
          <w:color w:val="1A1A2E"/>
          <w:sz w:val="18"/>
          <w:szCs w:val="18"/>
        </w:rPr>
        <w:t xml:space="preserve">    "url": "https://ascendance-strategies.com/team/[analyst-slug]/",</w:t>
      </w:r>
      <w:r>
        <w:br/>
      </w:r>
      <w:r>
        <w:rPr>
          <w:rFonts w:ascii="Courier New" w:cs="Courier New" w:eastAsia="Courier New" w:hAnsi="Courier New"/>
          <w:color w:val="1A1A2E"/>
          <w:sz w:val="18"/>
          <w:szCs w:val="18"/>
        </w:rPr>
        <w:t xml:space="preserve">    "jobTitle": "Senior Analyst",</w:t>
      </w:r>
      <w:r>
        <w:br/>
      </w:r>
      <w:r>
        <w:rPr>
          <w:rFonts w:ascii="Courier New" w:cs="Courier New" w:eastAsia="Courier New" w:hAnsi="Courier New"/>
          <w:color w:val="1A1A2E"/>
          <w:sz w:val="18"/>
          <w:szCs w:val="18"/>
        </w:rPr>
        <w:t xml:space="preserve">    "worksFor": { "@type": "Organization", "name": "Ascendance Strategies" },</w:t>
      </w:r>
      <w:r>
        <w:br/>
      </w:r>
      <w:r>
        <w:rPr>
          <w:rFonts w:ascii="Courier New" w:cs="Courier New" w:eastAsia="Courier New" w:hAnsi="Courier New"/>
          <w:color w:val="1A1A2E"/>
          <w:sz w:val="18"/>
          <w:szCs w:val="18"/>
        </w:rPr>
        <w:t xml:space="preserve">    "knowsAbout": ["US-DRC relations", "Critical minerals", "Sakania-Lobito Corridor"],</w:t>
      </w:r>
      <w:r>
        <w:br/>
      </w:r>
      <w:r>
        <w:rPr>
          <w:rFonts w:ascii="Courier New" w:cs="Courier New" w:eastAsia="Courier New" w:hAnsi="Courier New"/>
          <w:color w:val="1A1A2E"/>
          <w:sz w:val="18"/>
          <w:szCs w:val="18"/>
        </w:rPr>
        <w:t xml:space="preserve">    "sameAs": [</w:t>
      </w:r>
      <w:r>
        <w:br/>
      </w:r>
      <w:r>
        <w:rPr>
          <w:rFonts w:ascii="Courier New" w:cs="Courier New" w:eastAsia="Courier New" w:hAnsi="Courier New"/>
          <w:color w:val="1A1A2E"/>
          <w:sz w:val="18"/>
          <w:szCs w:val="18"/>
        </w:rPr>
        <w:t xml:space="preserve">      "https://www.linkedin.com/in/[handle]/",</w:t>
      </w:r>
      <w:r>
        <w:br/>
      </w:r>
      <w:r>
        <w:rPr>
          <w:rFonts w:ascii="Courier New" w:cs="Courier New" w:eastAsia="Courier New" w:hAnsi="Courier New"/>
          <w:color w:val="1A1A2E"/>
          <w:sz w:val="18"/>
          <w:szCs w:val="18"/>
        </w:rPr>
        <w:t xml:space="preserve">      "https://x.com/[handle]"</w:t>
      </w:r>
      <w:r>
        <w:br/>
      </w:r>
      <w:r>
        <w:rPr>
          <w:rFonts w:ascii="Courier New" w:cs="Courier New" w:eastAsia="Courier New" w:hAnsi="Courier New"/>
          <w:color w:val="1A1A2E"/>
          <w:sz w:val="18"/>
          <w:szCs w:val="18"/>
        </w:rPr>
        <w:t xml:space="preserve">    ]</w:t>
      </w:r>
      <w:r>
        <w:br/>
      </w:r>
      <w:r>
        <w:rPr>
          <w:rFonts w:ascii="Courier New" w:cs="Courier New" w:eastAsia="Courier New" w:hAnsi="Courier New"/>
          <w:color w:val="1A1A2E"/>
          <w:sz w:val="18"/>
          <w:szCs w:val="18"/>
        </w:rPr>
        <w:t xml:space="preserve">  },</w:t>
      </w:r>
      <w:r>
        <w:br/>
      </w:r>
      <w:r>
        <w:rPr>
          <w:rFonts w:ascii="Courier New" w:cs="Courier New" w:eastAsia="Courier New" w:hAnsi="Courier New"/>
          <w:color w:val="1A1A2E"/>
          <w:sz w:val="18"/>
          <w:szCs w:val="18"/>
        </w:rPr>
        <w:t xml:space="preserve">  "publisher": {</w:t>
      </w:r>
      <w:r>
        <w:br/>
      </w:r>
      <w:r>
        <w:rPr>
          <w:rFonts w:ascii="Courier New" w:cs="Courier New" w:eastAsia="Courier New" w:hAnsi="Courier New"/>
          <w:color w:val="1A1A2E"/>
          <w:sz w:val="18"/>
          <w:szCs w:val="18"/>
        </w:rPr>
        <w:t xml:space="preserve">    "@type": "Organization",</w:t>
      </w:r>
      <w:r>
        <w:br/>
      </w:r>
      <w:r>
        <w:rPr>
          <w:rFonts w:ascii="Courier New" w:cs="Courier New" w:eastAsia="Courier New" w:hAnsi="Courier New"/>
          <w:color w:val="1A1A2E"/>
          <w:sz w:val="18"/>
          <w:szCs w:val="18"/>
        </w:rPr>
        <w:t xml:space="preserve">    "name": "Ascendance Strategies",</w:t>
      </w:r>
      <w:r>
        <w:br/>
      </w:r>
      <w:r>
        <w:rPr>
          <w:rFonts w:ascii="Courier New" w:cs="Courier New" w:eastAsia="Courier New" w:hAnsi="Courier New"/>
          <w:color w:val="1A1A2E"/>
          <w:sz w:val="18"/>
          <w:szCs w:val="18"/>
        </w:rPr>
        <w:t xml:space="preserve">    "logo": {</w:t>
      </w:r>
      <w:r>
        <w:br/>
      </w:r>
      <w:r>
        <w:rPr>
          <w:rFonts w:ascii="Courier New" w:cs="Courier New" w:eastAsia="Courier New" w:hAnsi="Courier New"/>
          <w:color w:val="1A1A2E"/>
          <w:sz w:val="18"/>
          <w:szCs w:val="18"/>
        </w:rPr>
        <w:t xml:space="preserve">      "@type": "ImageObject",</w:t>
      </w:r>
      <w:r>
        <w:br/>
      </w:r>
      <w:r>
        <w:rPr>
          <w:rFonts w:ascii="Courier New" w:cs="Courier New" w:eastAsia="Courier New" w:hAnsi="Courier New"/>
          <w:color w:val="1A1A2E"/>
          <w:sz w:val="18"/>
          <w:szCs w:val="18"/>
        </w:rPr>
        <w:t xml:space="preserve">      "url": "https://ascendance-strategies.com/wp-content/uploads/logo.png"</w:t>
      </w:r>
      <w:r>
        <w:br/>
      </w:r>
      <w:r>
        <w:rPr>
          <w:rFonts w:ascii="Courier New" w:cs="Courier New" w:eastAsia="Courier New" w:hAnsi="Courier New"/>
          <w:color w:val="1A1A2E"/>
          <w:sz w:val="18"/>
          <w:szCs w:val="18"/>
        </w:rPr>
        <w:t xml:space="preserve">    }</w:t>
      </w:r>
      <w:r>
        <w:br/>
      </w:r>
      <w:r>
        <w:rPr>
          <w:rFonts w:ascii="Courier New" w:cs="Courier New" w:eastAsia="Courier New" w:hAnsi="Courier New"/>
          <w:color w:val="1A1A2E"/>
          <w:sz w:val="18"/>
          <w:szCs w:val="18"/>
        </w:rPr>
        <w:t xml:space="preserve">  },</w:t>
      </w:r>
      <w:r>
        <w:br/>
      </w:r>
      <w:r>
        <w:rPr>
          <w:rFonts w:ascii="Courier New" w:cs="Courier New" w:eastAsia="Courier New" w:hAnsi="Courier New"/>
          <w:color w:val="1A1A2E"/>
          <w:sz w:val="18"/>
          <w:szCs w:val="18"/>
        </w:rPr>
        <w:t xml:space="preserve">  "image": "https://ascendance-strategies.com/wp-content/uploads/2026/05/sakania-lobito.jpg",</w:t>
      </w:r>
      <w:r>
        <w:br/>
      </w:r>
      <w:r>
        <w:rPr>
          <w:rFonts w:ascii="Courier New" w:cs="Courier New" w:eastAsia="Courier New" w:hAnsi="Courier New"/>
          <w:color w:val="1A1A2E"/>
          <w:sz w:val="18"/>
          <w:szCs w:val="18"/>
        </w:rPr>
        <w:t xml:space="preserve">  "articleSection": "Critical Minerals",</w:t>
      </w:r>
      <w:r>
        <w:br/>
      </w:r>
      <w:r>
        <w:rPr>
          <w:rFonts w:ascii="Courier New" w:cs="Courier New" w:eastAsia="Courier New" w:hAnsi="Courier New"/>
          <w:color w:val="1A1A2E"/>
          <w:sz w:val="18"/>
          <w:szCs w:val="18"/>
        </w:rPr>
        <w:t xml:space="preserve">  "keywords": "Sakania-Lobito Corridor, Lobito Atlantic Railway, AFC, DRC, Angola",</w:t>
      </w:r>
      <w:r>
        <w:br/>
      </w:r>
      <w:r>
        <w:rPr>
          <w:rFonts w:ascii="Courier New" w:cs="Courier New" w:eastAsia="Courier New" w:hAnsi="Courier New"/>
          <w:color w:val="1A1A2E"/>
          <w:sz w:val="18"/>
          <w:szCs w:val="18"/>
        </w:rPr>
        <w:t xml:space="preserve">  "isAccessibleForFree": "False",</w:t>
      </w:r>
      <w:r>
        <w:br/>
      </w:r>
      <w:r>
        <w:rPr>
          <w:rFonts w:ascii="Courier New" w:cs="Courier New" w:eastAsia="Courier New" w:hAnsi="Courier New"/>
          <w:color w:val="1A1A2E"/>
          <w:sz w:val="18"/>
          <w:szCs w:val="18"/>
        </w:rPr>
        <w:t xml:space="preserve">  "hasPart": {</w:t>
      </w:r>
      <w:r>
        <w:br/>
      </w:r>
      <w:r>
        <w:rPr>
          <w:rFonts w:ascii="Courier New" w:cs="Courier New" w:eastAsia="Courier New" w:hAnsi="Courier New"/>
          <w:color w:val="1A1A2E"/>
          <w:sz w:val="18"/>
          <w:szCs w:val="18"/>
        </w:rPr>
        <w:t xml:space="preserve">    "@type": "WebPageElement",</w:t>
      </w:r>
      <w:r>
        <w:br/>
      </w:r>
      <w:r>
        <w:rPr>
          <w:rFonts w:ascii="Courier New" w:cs="Courier New" w:eastAsia="Courier New" w:hAnsi="Courier New"/>
          <w:color w:val="1A1A2E"/>
          <w:sz w:val="18"/>
          <w:szCs w:val="18"/>
        </w:rPr>
        <w:t xml:space="preserve">    "isAccessibleForFree": "False",</w:t>
      </w:r>
      <w:r>
        <w:br/>
      </w:r>
      <w:r>
        <w:rPr>
          <w:rFonts w:ascii="Courier New" w:cs="Courier New" w:eastAsia="Courier New" w:hAnsi="Courier New"/>
          <w:color w:val="1A1A2E"/>
          <w:sz w:val="18"/>
          <w:szCs w:val="18"/>
        </w:rPr>
        <w:t xml:space="preserve">    "cssSelector": ".paywall-gated-content"</w:t>
      </w:r>
      <w:r>
        <w:br/>
      </w:r>
      <w:r>
        <w:rPr>
          <w:rFonts w:ascii="Courier New" w:cs="Courier New" w:eastAsia="Courier New" w:hAnsi="Courier New"/>
          <w:color w:val="1A1A2E"/>
          <w:sz w:val="18"/>
          <w:szCs w:val="18"/>
        </w:rPr>
        <w:t xml:space="preserve">  }</w:t>
      </w:r>
      <w:r>
        <w:br/>
      </w:r>
      <w:r>
        <w:rPr>
          <w:rFonts w:ascii="Courier New" w:cs="Courier New" w:eastAsia="Courier New" w:hAnsi="Courier New"/>
          <w:color w:val="1A1A2E"/>
          <w:sz w:val="18"/>
          <w:szCs w:val="18"/>
        </w:rPr>
        <w:t xml:space="preserve">}</w:t>
      </w:r>
    </w:p>
    <w:tbl>
      <w:tblPr>
        <w:tblW w:type="dxa" w:w="9360"/>
        <w:tblBorders>
          <w:top w:val="single" w:color="E67E22" w:sz="4"/>
          <w:left w:val="single" w:color="E67E22" w:sz="18"/>
          <w:bottom w:val="single" w:color="E67E22" w:sz="4"/>
          <w:right w:val="single" w:color="E67E22" w:sz="4"/>
          <w:insideH w:val="none"/>
          <w:insideV w:val="none"/>
        </w:tblBorders>
      </w:tblPr>
      <w:tblGrid>
        <w:gridCol w:w="9360"/>
      </w:tblGrid>
      <w:tr>
        <w:tc>
          <w:tcPr>
            <w:tcW w:type="dxa" w:w="9360"/>
            <w:shd w:fill="FDF1E5" w:val="clear"/>
            <w:tcMar>
              <w:top w:type="dxa" w:w="180"/>
              <w:left w:type="dxa" w:w="240"/>
              <w:bottom w:type="dxa" w:w="180"/>
              <w:right w:type="dxa" w:w="200"/>
            </w:tcMar>
          </w:tcPr>
          <w:p>
            <w:pPr>
              <w:spacing w:after="80"/>
            </w:pPr>
            <w:r>
              <w:rPr>
                <w:rFonts w:ascii="Arial" w:cs="Arial" w:eastAsia="Arial" w:hAnsi="Arial"/>
                <w:b/>
                <w:bCs/>
                <w:color w:val="E67E22"/>
                <w:sz w:val="20"/>
                <w:szCs w:val="20"/>
              </w:rPr>
              <w:t xml:space="preserve">The isAccessibleForFree + hasPart pattern</w:t>
            </w:r>
          </w:p>
          <w:p>
            <w:pPr>
              <w:spacing w:after="60"/>
            </w:pPr>
            <w:r>
              <w:rPr>
                <w:rFonts w:ascii="Arial" w:cs="Arial" w:eastAsia="Arial" w:hAnsi="Arial"/>
                <w:color w:val="1A1A2E"/>
                <w:sz w:val="21"/>
                <w:szCs w:val="21"/>
              </w:rPr>
              <w:t xml:space="preserve">This is the schema pattern Google requires so paywalled content does not get treated as cloaking. We're telling Google: there is gated content here, the part visible to non-subscribers is the part marked accessible, the rest is intentionally behind a wall. Without this, paywalled posts can be devalued or de-indexed.</w:t>
            </w:r>
          </w:p>
        </w:tc>
      </w:tr>
    </w:tbl>
    <w:p>
      <w:pPr>
        <w:pStyle w:val="Heading2"/>
        <w:spacing w:after="140" w:before="320"/>
      </w:pPr>
      <w:r>
        <w:rPr>
          <w:rFonts w:ascii="Arial" w:cs="Arial" w:eastAsia="Arial" w:hAnsi="Arial"/>
          <w:b/>
          <w:bCs/>
          <w:color w:val="0F1E35"/>
          <w:sz w:val="28"/>
          <w:szCs w:val="28"/>
        </w:rPr>
        <w:t xml:space="preserve">9.4 Sitemaps</w:t>
      </w:r>
    </w:p>
    <w:p>
      <w:pPr>
        <w:spacing w:after="120" w:before="0"/>
        <w:jc w:val="left"/>
      </w:pPr>
      <w:r>
        <w:rPr>
          <w:rFonts w:ascii="Arial" w:cs="Arial" w:eastAsia="Arial" w:hAnsi="Arial"/>
          <w:b w:val="false"/>
          <w:bCs w:val="false"/>
          <w:i w:val="false"/>
          <w:iCs w:val="false"/>
          <w:color w:val="1A1A2E"/>
          <w:sz w:val="22"/>
          <w:szCs w:val="22"/>
        </w:rPr>
        <w:t xml:space="preserve">Rank Math generates separate sitemaps per post type. Configuration:</w:t>
      </w:r>
    </w:p>
    <w:p>
      <w:pPr>
        <w:pStyle w:val="ListParagraph"/>
        <w:numPr>
          <w:ilvl w:val="0"/>
          <w:numId w:val="2"/>
        </w:numPr>
        <w:spacing w:after="70"/>
      </w:pPr>
      <w:r>
        <w:rPr>
          <w:rFonts w:ascii="Arial" w:cs="Arial" w:eastAsia="Arial" w:hAnsi="Arial"/>
          <w:color w:val="1A1A2E"/>
          <w:sz w:val="22"/>
          <w:szCs w:val="22"/>
        </w:rPr>
        <w:t xml:space="preserve">/sitemap_index.xml — the master sitemap.</w:t>
      </w:r>
    </w:p>
    <w:p>
      <w:pPr>
        <w:pStyle w:val="ListParagraph"/>
        <w:numPr>
          <w:ilvl w:val="0"/>
          <w:numId w:val="2"/>
        </w:numPr>
        <w:spacing w:after="70"/>
      </w:pPr>
      <w:r>
        <w:rPr>
          <w:rFonts w:ascii="Arial" w:cs="Arial" w:eastAsia="Arial" w:hAnsi="Arial"/>
          <w:color w:val="1A1A2E"/>
          <w:sz w:val="22"/>
          <w:szCs w:val="22"/>
        </w:rPr>
        <w:t xml:space="preserve">/brief-sitemap.xml — all public Briefs. (Gated Briefs are included; sitemap inclusion is independent of paywall.)</w:t>
      </w:r>
    </w:p>
    <w:p>
      <w:pPr>
        <w:pStyle w:val="ListParagraph"/>
        <w:numPr>
          <w:ilvl w:val="0"/>
          <w:numId w:val="2"/>
        </w:numPr>
        <w:spacing w:after="70"/>
      </w:pPr>
      <w:r>
        <w:rPr>
          <w:rFonts w:ascii="Arial" w:cs="Arial" w:eastAsia="Arial" w:hAnsi="Arial"/>
          <w:color w:val="1A1A2E"/>
          <w:sz w:val="22"/>
          <w:szCs w:val="22"/>
        </w:rPr>
        <w:t xml:space="preserve">/update-sitemap.xml — all Updates.</w:t>
      </w:r>
    </w:p>
    <w:p>
      <w:pPr>
        <w:pStyle w:val="ListParagraph"/>
        <w:numPr>
          <w:ilvl w:val="0"/>
          <w:numId w:val="2"/>
        </w:numPr>
        <w:spacing w:after="70"/>
      </w:pPr>
      <w:r>
        <w:rPr>
          <w:rFonts w:ascii="Arial" w:cs="Arial" w:eastAsia="Arial" w:hAnsi="Arial"/>
          <w:color w:val="1A1A2E"/>
          <w:sz w:val="22"/>
          <w:szCs w:val="22"/>
        </w:rPr>
        <w:t xml:space="preserve">/dossier-sitemap.xml — all Dossiers.</w:t>
      </w:r>
    </w:p>
    <w:p>
      <w:pPr>
        <w:pStyle w:val="ListParagraph"/>
        <w:numPr>
          <w:ilvl w:val="0"/>
          <w:numId w:val="2"/>
        </w:numPr>
        <w:spacing w:after="70"/>
      </w:pPr>
      <w:r>
        <w:rPr>
          <w:rFonts w:ascii="Arial" w:cs="Arial" w:eastAsia="Arial" w:hAnsi="Arial"/>
          <w:color w:val="1A1A2E"/>
          <w:sz w:val="22"/>
          <w:szCs w:val="22"/>
        </w:rPr>
        <w:t xml:space="preserve">/topic-sitemap.xml — topic taxonomy archives (these are valuable; topic archives often outrank individual articles).</w:t>
      </w:r>
    </w:p>
    <w:p>
      <w:pPr>
        <w:pStyle w:val="ListParagraph"/>
        <w:numPr>
          <w:ilvl w:val="0"/>
          <w:numId w:val="2"/>
        </w:numPr>
        <w:spacing w:after="70"/>
      </w:pPr>
      <w:r>
        <w:rPr>
          <w:rFonts w:ascii="Arial" w:cs="Arial" w:eastAsia="Arial" w:hAnsi="Arial"/>
          <w:color w:val="1A1A2E"/>
          <w:sz w:val="22"/>
          <w:szCs w:val="22"/>
        </w:rPr>
        <w:t xml:space="preserve">Submit sitemap_index.xml to Google Search Console AND Bing Webmaster Tools.</w:t>
      </w:r>
    </w:p>
    <w:p>
      <w:pPr>
        <w:pStyle w:val="Heading2"/>
        <w:spacing w:after="140" w:before="320"/>
      </w:pPr>
      <w:r>
        <w:rPr>
          <w:rFonts w:ascii="Arial" w:cs="Arial" w:eastAsia="Arial" w:hAnsi="Arial"/>
          <w:b/>
          <w:bCs/>
          <w:color w:val="0F1E35"/>
          <w:sz w:val="28"/>
          <w:szCs w:val="28"/>
        </w:rPr>
        <w:t xml:space="preserve">9.5 hreflang for French content</w:t>
      </w:r>
    </w:p>
    <w:p>
      <w:pPr>
        <w:spacing w:after="120" w:before="0"/>
        <w:jc w:val="left"/>
      </w:pPr>
      <w:r>
        <w:rPr>
          <w:rFonts w:ascii="Arial" w:cs="Arial" w:eastAsia="Arial" w:hAnsi="Arial"/>
          <w:b w:val="false"/>
          <w:bCs w:val="false"/>
          <w:i w:val="false"/>
          <w:iCs w:val="false"/>
          <w:color w:val="1A1A2E"/>
          <w:sz w:val="22"/>
          <w:szCs w:val="22"/>
        </w:rPr>
        <w:t xml:space="preserve">Existing Ascendance content is in English with French translations. Polylang handles the language relationships; Rank Math reads from Polylang and outputs hreflang tags automatically. Verify in source view of every translated page that both x-default and the alternate language tag are present.</w:t>
      </w:r>
    </w:p>
    <w:p>
      <w:pPr>
        <w:pStyle w:val="Heading2"/>
        <w:spacing w:after="140" w:before="320"/>
      </w:pPr>
      <w:r>
        <w:rPr>
          <w:rFonts w:ascii="Arial" w:cs="Arial" w:eastAsia="Arial" w:hAnsi="Arial"/>
          <w:b/>
          <w:bCs/>
          <w:color w:val="0F1E35"/>
          <w:sz w:val="28"/>
          <w:szCs w:val="28"/>
        </w:rPr>
        <w:t xml:space="preserve">9.6 Internal linking rules</w:t>
      </w:r>
    </w:p>
    <w:p>
      <w:pPr>
        <w:pStyle w:val="ListParagraph"/>
        <w:numPr>
          <w:ilvl w:val="0"/>
          <w:numId w:val="2"/>
        </w:numPr>
        <w:spacing w:after="70"/>
      </w:pPr>
      <w:r>
        <w:rPr>
          <w:rFonts w:ascii="Arial" w:cs="Arial" w:eastAsia="Arial" w:hAnsi="Arial"/>
          <w:color w:val="1A1A2E"/>
          <w:sz w:val="22"/>
          <w:szCs w:val="22"/>
        </w:rPr>
        <w:t xml:space="preserve">Every Brief links to 3–5 related Briefs in a 'Related' block at the bottom (the ACF post object field handles this).</w:t>
      </w:r>
    </w:p>
    <w:p>
      <w:pPr>
        <w:pStyle w:val="ListParagraph"/>
        <w:numPr>
          <w:ilvl w:val="0"/>
          <w:numId w:val="2"/>
        </w:numPr>
        <w:spacing w:after="70"/>
      </w:pPr>
      <w:r>
        <w:rPr>
          <w:rFonts w:ascii="Arial" w:cs="Arial" w:eastAsia="Arial" w:hAnsi="Arial"/>
          <w:color w:val="1A1A2E"/>
          <w:sz w:val="22"/>
          <w:szCs w:val="22"/>
        </w:rPr>
        <w:t xml:space="preserve">Every Update links to the parent Brief in the body, with explicit anchor text using the parent's title.</w:t>
      </w:r>
    </w:p>
    <w:p>
      <w:pPr>
        <w:pStyle w:val="ListParagraph"/>
        <w:numPr>
          <w:ilvl w:val="0"/>
          <w:numId w:val="2"/>
        </w:numPr>
        <w:spacing w:after="70"/>
      </w:pPr>
      <w:r>
        <w:rPr>
          <w:rFonts w:ascii="Arial" w:cs="Arial" w:eastAsia="Arial" w:hAnsi="Arial"/>
          <w:color w:val="1A1A2E"/>
          <w:sz w:val="22"/>
          <w:szCs w:val="22"/>
        </w:rPr>
        <w:t xml:space="preserve">Dossiers link to all Briefs that informed them, and vice versa.</w:t>
      </w:r>
    </w:p>
    <w:p>
      <w:pPr>
        <w:pStyle w:val="ListParagraph"/>
        <w:numPr>
          <w:ilvl w:val="0"/>
          <w:numId w:val="2"/>
        </w:numPr>
        <w:spacing w:after="70"/>
      </w:pPr>
      <w:r>
        <w:rPr>
          <w:rFonts w:ascii="Arial" w:cs="Arial" w:eastAsia="Arial" w:hAnsi="Arial"/>
          <w:color w:val="1A1A2E"/>
          <w:sz w:val="22"/>
          <w:szCs w:val="22"/>
        </w:rPr>
        <w:t xml:space="preserve">Topic archive pages link to the top 5 Briefs in that topic in their introductory paragraph.</w:t>
      </w:r>
    </w:p>
    <w:p>
      <w:pPr>
        <w:pStyle w:val="ListParagraph"/>
        <w:numPr>
          <w:ilvl w:val="0"/>
          <w:numId w:val="2"/>
        </w:numPr>
        <w:spacing w:after="70"/>
      </w:pPr>
      <w:r>
        <w:rPr>
          <w:rFonts w:ascii="Arial" w:cs="Arial" w:eastAsia="Arial" w:hAnsi="Arial"/>
          <w:color w:val="1A1A2E"/>
          <w:sz w:val="22"/>
          <w:szCs w:val="22"/>
        </w:rPr>
        <w:t xml:space="preserve">The footer has a 'Most-read' block populated from analytics (top 5 articles by reads in last 30 days). Rebuilt weekly.</w:t>
      </w:r>
    </w:p>
    <w:p>
      <w:pPr>
        <w:pStyle w:val="Heading2"/>
        <w:spacing w:after="140" w:before="320"/>
      </w:pPr>
      <w:r>
        <w:rPr>
          <w:rFonts w:ascii="Arial" w:cs="Arial" w:eastAsia="Arial" w:hAnsi="Arial"/>
          <w:b/>
          <w:bCs/>
          <w:color w:val="0F1E35"/>
          <w:sz w:val="28"/>
          <w:szCs w:val="28"/>
        </w:rPr>
        <w:t xml:space="preserve">9.7 Image SEO</w:t>
      </w:r>
    </w:p>
    <w:p>
      <w:pPr>
        <w:pStyle w:val="ListParagraph"/>
        <w:numPr>
          <w:ilvl w:val="0"/>
          <w:numId w:val="2"/>
        </w:numPr>
        <w:spacing w:after="70"/>
      </w:pPr>
      <w:r>
        <w:rPr>
          <w:rFonts w:ascii="Arial" w:cs="Arial" w:eastAsia="Arial" w:hAnsi="Arial"/>
          <w:color w:val="1A1A2E"/>
          <w:sz w:val="22"/>
          <w:szCs w:val="22"/>
        </w:rPr>
        <w:t xml:space="preserve">Every uploaded image gets: descriptive filename (sakania-lobito-corridor-map.jpg, not IMG_0234.jpg), alt text, caption where relevant.</w:t>
      </w:r>
    </w:p>
    <w:p>
      <w:pPr>
        <w:pStyle w:val="ListParagraph"/>
        <w:numPr>
          <w:ilvl w:val="0"/>
          <w:numId w:val="2"/>
        </w:numPr>
        <w:spacing w:after="70"/>
      </w:pPr>
      <w:r>
        <w:rPr>
          <w:rFonts w:ascii="Arial" w:cs="Arial" w:eastAsia="Arial" w:hAnsi="Arial"/>
          <w:color w:val="1A1A2E"/>
          <w:sz w:val="22"/>
          <w:szCs w:val="22"/>
        </w:rPr>
        <w:t xml:space="preserve">ShortPixel converts to WebP + AVIF automatically. Original JPG/PNG is kept as fallback.</w:t>
      </w:r>
    </w:p>
    <w:p>
      <w:pPr>
        <w:pStyle w:val="ListParagraph"/>
        <w:numPr>
          <w:ilvl w:val="0"/>
          <w:numId w:val="2"/>
        </w:numPr>
        <w:spacing w:after="70"/>
      </w:pPr>
      <w:r>
        <w:rPr>
          <w:rFonts w:ascii="Arial" w:cs="Arial" w:eastAsia="Arial" w:hAnsi="Arial"/>
          <w:color w:val="1A1A2E"/>
          <w:sz w:val="22"/>
          <w:szCs w:val="22"/>
        </w:rPr>
        <w:t xml:space="preserve">Featured images: 1600×900 minimum, served responsively via srcset.</w:t>
      </w:r>
    </w:p>
    <w:p>
      <w:pPr>
        <w:pStyle w:val="ListParagraph"/>
        <w:numPr>
          <w:ilvl w:val="0"/>
          <w:numId w:val="2"/>
        </w:numPr>
        <w:spacing w:after="70"/>
      </w:pPr>
      <w:r>
        <w:rPr>
          <w:rFonts w:ascii="Arial" w:cs="Arial" w:eastAsia="Arial" w:hAnsi="Arial"/>
          <w:color w:val="1A1A2E"/>
          <w:sz w:val="22"/>
          <w:szCs w:val="22"/>
        </w:rPr>
        <w:t xml:space="preserve">Lazy-load below the fold (WordPress core does this by default; verify it isn't disabled by a theme override).</w:t>
      </w:r>
    </w:p>
    <w:p>
      <w:r>
        <w:br w:type="page"/>
      </w:r>
    </w:p>
    <w:p>
      <w:pPr>
        <w:pStyle w:val="Heading1"/>
        <w:pBdr>
          <w:bottom w:val="single" w:color="BC1B1D" w:sz="12" w:space="4"/>
        </w:pBdr>
        <w:spacing w:after="200" w:before="400"/>
      </w:pPr>
      <w:r>
        <w:rPr>
          <w:rFonts w:ascii="Arial" w:cs="Arial" w:eastAsia="Arial" w:hAnsi="Arial"/>
          <w:b/>
          <w:bCs/>
          <w:color w:val="0F1E35"/>
          <w:sz w:val="36"/>
          <w:szCs w:val="36"/>
        </w:rPr>
        <w:t xml:space="preserve">10. AEO — Answer Engine Optimization</w:t>
      </w:r>
    </w:p>
    <w:p>
      <w:pPr>
        <w:spacing w:after="120" w:before="0"/>
        <w:jc w:val="left"/>
      </w:pPr>
      <w:r>
        <w:rPr>
          <w:rFonts w:ascii="Arial" w:cs="Arial" w:eastAsia="Arial" w:hAnsi="Arial"/>
          <w:b w:val="false"/>
          <w:bCs w:val="false"/>
          <w:i w:val="false"/>
          <w:iCs w:val="false"/>
          <w:color w:val="1A1A2E"/>
          <w:sz w:val="22"/>
          <w:szCs w:val="22"/>
        </w:rPr>
        <w:t xml:space="preserve">AEO is the discipline of being cited by AI-powered answer engines: ChatGPT, Claude, Perplexity, Google AI Overviews, You.com. It is related to SEO but the optimization targets are different. SEO targets clicks. AEO targets citations — the AI quotes you in its answer, ideally with attribution and a link.</w:t>
      </w:r>
    </w:p>
    <w:p>
      <w:pPr>
        <w:spacing w:after="120" w:before="0"/>
        <w:jc w:val="left"/>
      </w:pPr>
      <w:r>
        <w:rPr>
          <w:rFonts w:ascii="Arial" w:cs="Arial" w:eastAsia="Arial" w:hAnsi="Arial"/>
          <w:b w:val="false"/>
          <w:bCs w:val="false"/>
          <w:i w:val="false"/>
          <w:iCs w:val="false"/>
          <w:color w:val="1A1A2E"/>
          <w:sz w:val="22"/>
          <w:szCs w:val="22"/>
        </w:rPr>
        <w:t xml:space="preserve">For a niche subscription publisher, AEO is especially valuable: every AI citation that names Ascendance creates brand recognition with the exact audience that would subscribe. The free public Briefs are the citation surface; the gated Briefs are the conversion surface.</w:t>
      </w:r>
    </w:p>
    <w:p>
      <w:pPr>
        <w:pStyle w:val="Heading2"/>
        <w:spacing w:after="140" w:before="320"/>
      </w:pPr>
      <w:r>
        <w:rPr>
          <w:rFonts w:ascii="Arial" w:cs="Arial" w:eastAsia="Arial" w:hAnsi="Arial"/>
          <w:b/>
          <w:bCs/>
          <w:color w:val="0F1E35"/>
          <w:sz w:val="28"/>
          <w:szCs w:val="28"/>
        </w:rPr>
        <w:t xml:space="preserve">10.1 The five AEO rules for every public-tier piece</w:t>
      </w:r>
    </w:p>
    <w:p>
      <w:pPr>
        <w:pStyle w:val="Heading3"/>
        <w:spacing w:after="100" w:before="220"/>
      </w:pPr>
      <w:r>
        <w:rPr>
          <w:rFonts w:ascii="Arial" w:cs="Arial" w:eastAsia="Arial" w:hAnsi="Arial"/>
          <w:b/>
          <w:bCs/>
          <w:color w:val="0F1E35"/>
          <w:sz w:val="24"/>
          <w:szCs w:val="24"/>
        </w:rPr>
        <w:t xml:space="preserve">Rule 1 — The first paragraph is the citation paragraph</w:t>
      </w:r>
    </w:p>
    <w:p>
      <w:pPr>
        <w:spacing w:after="120" w:before="0"/>
        <w:jc w:val="left"/>
      </w:pPr>
      <w:r>
        <w:rPr>
          <w:rFonts w:ascii="Arial" w:cs="Arial" w:eastAsia="Arial" w:hAnsi="Arial"/>
          <w:b w:val="false"/>
          <w:bCs w:val="false"/>
          <w:i w:val="false"/>
          <w:iCs w:val="false"/>
          <w:color w:val="1A1A2E"/>
          <w:sz w:val="22"/>
          <w:szCs w:val="22"/>
        </w:rPr>
        <w:t xml:space="preserve">Open with a 40–80 word paragraph that fully answers the article's title as a question, in a single self-contained block. This is what the AI will lift verbatim. Do not bury the answer; do not start with a scene-setter or anecdote.</w:t>
      </w:r>
    </w:p>
    <w:p>
      <w:pPr>
        <w:spacing w:after="120" w:before="0"/>
        <w:jc w:val="left"/>
      </w:pPr>
      <w:r>
        <w:rPr>
          <w:rFonts w:ascii="Arial" w:cs="Arial" w:eastAsia="Arial" w:hAnsi="Arial"/>
          <w:b/>
          <w:bCs/>
          <w:i w:val="false"/>
          <w:iCs w:val="false"/>
          <w:color w:val="BC1B1D"/>
          <w:sz w:val="22"/>
          <w:szCs w:val="22"/>
        </w:rPr>
        <w:t xml:space="preserve">Wrong: </w:t>
      </w:r>
      <w:r>
        <w:rPr>
          <w:rFonts w:ascii="Arial" w:cs="Arial" w:eastAsia="Arial" w:hAnsi="Arial"/>
          <w:b w:val="false"/>
          <w:bCs w:val="false"/>
          <w:i w:val="false"/>
          <w:iCs w:val="false"/>
          <w:color w:val="1A1A2E"/>
          <w:sz w:val="22"/>
          <w:szCs w:val="22"/>
        </w:rPr>
        <w:t xml:space="preserve">'In May 2026, a quiet meeting in Lubumbashi reshaped the geometry of critical mineral supply chains in central Africa…' (Reader is engaged; AI cannot summarise.)</w:t>
      </w:r>
    </w:p>
    <w:p>
      <w:pPr>
        <w:spacing w:after="120" w:before="0"/>
        <w:jc w:val="left"/>
      </w:pPr>
      <w:r>
        <w:rPr>
          <w:rFonts w:ascii="Arial" w:cs="Arial" w:eastAsia="Arial" w:hAnsi="Arial"/>
          <w:b/>
          <w:bCs/>
          <w:i w:val="false"/>
          <w:iCs w:val="false"/>
          <w:color w:val="27AE60"/>
          <w:sz w:val="22"/>
          <w:szCs w:val="22"/>
        </w:rPr>
        <w:t xml:space="preserve">Right: </w:t>
      </w:r>
      <w:r>
        <w:rPr>
          <w:rFonts w:ascii="Arial" w:cs="Arial" w:eastAsia="Arial" w:hAnsi="Arial"/>
          <w:b w:val="false"/>
          <w:bCs w:val="false"/>
          <w:i w:val="false"/>
          <w:iCs w:val="false"/>
          <w:color w:val="1A1A2E"/>
          <w:sz w:val="22"/>
          <w:szCs w:val="22"/>
        </w:rPr>
        <w:t xml:space="preserve">'The US-DRC Strategic Partnership is a bilateral framework between the United States and the Democratic Republic of Congo, focused on critical minerals supply chains, infrastructure, and governance cooperation. Announced in 2022, it is now the principal counterweight to Chinese economic engagement in central Africa.' (Self-contained, factual, citable.)</w:t>
      </w:r>
    </w:p>
    <w:p>
      <w:pPr>
        <w:pStyle w:val="Heading3"/>
        <w:spacing w:after="100" w:before="220"/>
      </w:pPr>
      <w:r>
        <w:rPr>
          <w:rFonts w:ascii="Arial" w:cs="Arial" w:eastAsia="Arial" w:hAnsi="Arial"/>
          <w:b/>
          <w:bCs/>
          <w:color w:val="0F1E35"/>
          <w:sz w:val="24"/>
          <w:szCs w:val="24"/>
        </w:rPr>
        <w:t xml:space="preserve">Rule 2 — Use explicit question headings</w:t>
      </w:r>
    </w:p>
    <w:p>
      <w:pPr>
        <w:spacing w:after="120" w:before="0"/>
        <w:jc w:val="left"/>
      </w:pPr>
      <w:r>
        <w:rPr>
          <w:rFonts w:ascii="Arial" w:cs="Arial" w:eastAsia="Arial" w:hAnsi="Arial"/>
          <w:b w:val="false"/>
          <w:bCs w:val="false"/>
          <w:i w:val="false"/>
          <w:iCs w:val="false"/>
          <w:color w:val="1A1A2E"/>
          <w:sz w:val="22"/>
          <w:szCs w:val="22"/>
        </w:rPr>
        <w:t xml:space="preserve">Structure articles with H2 headings phrased as questions a reader (or an AI) might actually ask. 'What does the partnership cover?' beats 'Scope of the agreement'. The H2-as-question pattern is what triggers FAQPage schema and is heavily favoured by AI answer engines.</w:t>
      </w:r>
    </w:p>
    <w:p>
      <w:pPr>
        <w:pStyle w:val="Heading3"/>
        <w:spacing w:after="100" w:before="220"/>
      </w:pPr>
      <w:r>
        <w:rPr>
          <w:rFonts w:ascii="Arial" w:cs="Arial" w:eastAsia="Arial" w:hAnsi="Arial"/>
          <w:b/>
          <w:bCs/>
          <w:color w:val="0F1E35"/>
          <w:sz w:val="24"/>
          <w:szCs w:val="24"/>
        </w:rPr>
        <w:t xml:space="preserve">Rule 3 — One claim per paragraph, evidence-led</w:t>
      </w:r>
    </w:p>
    <w:p>
      <w:pPr>
        <w:spacing w:after="120" w:before="0"/>
        <w:jc w:val="left"/>
      </w:pPr>
      <w:r>
        <w:rPr>
          <w:rFonts w:ascii="Arial" w:cs="Arial" w:eastAsia="Arial" w:hAnsi="Arial"/>
          <w:b w:val="false"/>
          <w:bCs w:val="false"/>
          <w:i w:val="false"/>
          <w:iCs w:val="false"/>
          <w:color w:val="1A1A2E"/>
          <w:sz w:val="22"/>
          <w:szCs w:val="22"/>
        </w:rPr>
        <w:t xml:space="preserve">Each paragraph: state a claim, then evidence, then implication. Avoid running multiple claims into a single paragraph — AI tools chunk text and lift paragraphs, so two claims in one paragraph either both get lifted (loss of clarity) or both get skipped (loss of citation).</w:t>
      </w:r>
    </w:p>
    <w:p>
      <w:pPr>
        <w:pStyle w:val="Heading3"/>
        <w:spacing w:after="100" w:before="220"/>
      </w:pPr>
      <w:r>
        <w:rPr>
          <w:rFonts w:ascii="Arial" w:cs="Arial" w:eastAsia="Arial" w:hAnsi="Arial"/>
          <w:b/>
          <w:bCs/>
          <w:color w:val="0F1E35"/>
          <w:sz w:val="24"/>
          <w:szCs w:val="24"/>
        </w:rPr>
        <w:t xml:space="preserve">Rule 4 — Name things first, define them inline</w:t>
      </w:r>
    </w:p>
    <w:p>
      <w:pPr>
        <w:spacing w:after="120" w:before="0"/>
        <w:jc w:val="left"/>
      </w:pPr>
      <w:r>
        <w:rPr>
          <w:rFonts w:ascii="Arial" w:cs="Arial" w:eastAsia="Arial" w:hAnsi="Arial"/>
          <w:b w:val="false"/>
          <w:bCs w:val="false"/>
          <w:i w:val="false"/>
          <w:iCs w:val="false"/>
          <w:color w:val="1A1A2E"/>
          <w:sz w:val="22"/>
          <w:szCs w:val="22"/>
        </w:rPr>
        <w:t xml:space="preserve">Use distinctive vocabulary that you (Ascendance) coined, and define it inline. 'The Strategic Asset Reserve framework — our methodology for assessing sovereign critical-mineral stockpiles — applies four tests: …'. If the AI is going to cite the concept, it will cite your name for it. This is the strongest GEO lever: become the source of the vocabulary.</w:t>
      </w:r>
    </w:p>
    <w:p>
      <w:pPr>
        <w:pStyle w:val="Heading3"/>
        <w:spacing w:after="100" w:before="220"/>
      </w:pPr>
      <w:r>
        <w:rPr>
          <w:rFonts w:ascii="Arial" w:cs="Arial" w:eastAsia="Arial" w:hAnsi="Arial"/>
          <w:b/>
          <w:bCs/>
          <w:color w:val="0F1E35"/>
          <w:sz w:val="24"/>
          <w:szCs w:val="24"/>
        </w:rPr>
        <w:t xml:space="preserve">Rule 5 — End with a TL;DR or 'Key takeaways' block</w:t>
      </w:r>
    </w:p>
    <w:p>
      <w:pPr>
        <w:spacing w:after="120" w:before="0"/>
        <w:jc w:val="left"/>
      </w:pPr>
      <w:r>
        <w:rPr>
          <w:rFonts w:ascii="Arial" w:cs="Arial" w:eastAsia="Arial" w:hAnsi="Arial"/>
          <w:b w:val="false"/>
          <w:bCs w:val="false"/>
          <w:i w:val="false"/>
          <w:iCs w:val="false"/>
          <w:color w:val="1A1A2E"/>
          <w:sz w:val="22"/>
          <w:szCs w:val="22"/>
        </w:rPr>
        <w:t xml:space="preserve">Above the fold: the citable lead paragraph. Below the article: a 3–5 bullet 'Key takeaways' block. AI engines lift from both. The ACF 'Key takeaways' field renders this block consistently across all Briefs.</w:t>
      </w:r>
    </w:p>
    <w:p>
      <w:pPr>
        <w:pStyle w:val="Heading2"/>
        <w:spacing w:after="140" w:before="320"/>
      </w:pPr>
      <w:r>
        <w:rPr>
          <w:rFonts w:ascii="Arial" w:cs="Arial" w:eastAsia="Arial" w:hAnsi="Arial"/>
          <w:b/>
          <w:bCs/>
          <w:color w:val="0F1E35"/>
          <w:sz w:val="28"/>
          <w:szCs w:val="28"/>
        </w:rPr>
        <w:t xml:space="preserve">10.2 FAQPage schema — example</w:t>
      </w:r>
    </w:p>
    <w:p>
      <w:pPr>
        <w:spacing w:after="120" w:before="0"/>
        <w:jc w:val="left"/>
      </w:pPr>
      <w:r>
        <w:rPr>
          <w:rFonts w:ascii="Arial" w:cs="Arial" w:eastAsia="Arial" w:hAnsi="Arial"/>
          <w:b w:val="false"/>
          <w:bCs w:val="false"/>
          <w:i w:val="false"/>
          <w:iCs w:val="false"/>
          <w:color w:val="1A1A2E"/>
          <w:sz w:val="22"/>
          <w:szCs w:val="22"/>
        </w:rPr>
        <w:t xml:space="preserve">For any post with H2 questions, mark up FAQPage schema. Rank Math Pro does this through its FAQ block; the dev should ensure the block is enabled and editors are trained to use it.</w:t>
      </w:r>
    </w:p>
    <w:p>
      <w:pPr>
        <w:pBdr>
          <w:left w:val="single" w:color="BC1B1D" w:sz="18" w:space="8"/>
        </w:pBdr>
        <w:shd w:fill="F4F4F8" w:val="clear"/>
        <w:spacing w:after="160" w:before="80"/>
        <w:ind w:left="200"/>
      </w:pPr>
      <w:r>
        <w:rPr>
          <w:rFonts w:ascii="Courier New" w:cs="Courier New" w:eastAsia="Courier New" w:hAnsi="Courier New"/>
          <w:color w:val="1A1A2E"/>
          <w:sz w:val="18"/>
          <w:szCs w:val="18"/>
        </w:rPr>
        <w:t xml:space="preserve">{</w:t>
      </w:r>
      <w:r>
        <w:br/>
      </w:r>
      <w:r>
        <w:rPr>
          <w:rFonts w:ascii="Courier New" w:cs="Courier New" w:eastAsia="Courier New" w:hAnsi="Courier New"/>
          <w:color w:val="1A1A2E"/>
          <w:sz w:val="18"/>
          <w:szCs w:val="18"/>
        </w:rPr>
        <w:t xml:space="preserve">  "@context": "https://schema.org",</w:t>
      </w:r>
      <w:r>
        <w:br/>
      </w:r>
      <w:r>
        <w:rPr>
          <w:rFonts w:ascii="Courier New" w:cs="Courier New" w:eastAsia="Courier New" w:hAnsi="Courier New"/>
          <w:color w:val="1A1A2E"/>
          <w:sz w:val="18"/>
          <w:szCs w:val="18"/>
        </w:rPr>
        <w:t xml:space="preserve">  "@type": "FAQPage",</w:t>
      </w:r>
      <w:r>
        <w:br/>
      </w:r>
      <w:r>
        <w:rPr>
          <w:rFonts w:ascii="Courier New" w:cs="Courier New" w:eastAsia="Courier New" w:hAnsi="Courier New"/>
          <w:color w:val="1A1A2E"/>
          <w:sz w:val="18"/>
          <w:szCs w:val="18"/>
        </w:rPr>
        <w:t xml:space="preserve">  "mainEntity": [</w:t>
      </w:r>
      <w:r>
        <w:br/>
      </w:r>
      <w:r>
        <w:rPr>
          <w:rFonts w:ascii="Courier New" w:cs="Courier New" w:eastAsia="Courier New" w:hAnsi="Courier New"/>
          <w:color w:val="1A1A2E"/>
          <w:sz w:val="18"/>
          <w:szCs w:val="18"/>
        </w:rPr>
        <w:t xml:space="preserve">    {</w:t>
      </w:r>
      <w:r>
        <w:br/>
      </w:r>
      <w:r>
        <w:rPr>
          <w:rFonts w:ascii="Courier New" w:cs="Courier New" w:eastAsia="Courier New" w:hAnsi="Courier New"/>
          <w:color w:val="1A1A2E"/>
          <w:sz w:val="18"/>
          <w:szCs w:val="18"/>
        </w:rPr>
        <w:t xml:space="preserve">      "@type": "Question",</w:t>
      </w:r>
      <w:r>
        <w:br/>
      </w:r>
      <w:r>
        <w:rPr>
          <w:rFonts w:ascii="Courier New" w:cs="Courier New" w:eastAsia="Courier New" w:hAnsi="Courier New"/>
          <w:color w:val="1A1A2E"/>
          <w:sz w:val="18"/>
          <w:szCs w:val="18"/>
        </w:rPr>
        <w:t xml:space="preserve">      "name": "What is the US-DRC Strategic Partnership?",</w:t>
      </w:r>
      <w:r>
        <w:br/>
      </w:r>
      <w:r>
        <w:rPr>
          <w:rFonts w:ascii="Courier New" w:cs="Courier New" w:eastAsia="Courier New" w:hAnsi="Courier New"/>
          <w:color w:val="1A1A2E"/>
          <w:sz w:val="18"/>
          <w:szCs w:val="18"/>
        </w:rPr>
        <w:t xml:space="preserve">      "acceptedAnswer": {</w:t>
      </w:r>
      <w:r>
        <w:br/>
      </w:r>
      <w:r>
        <w:rPr>
          <w:rFonts w:ascii="Courier New" w:cs="Courier New" w:eastAsia="Courier New" w:hAnsi="Courier New"/>
          <w:color w:val="1A1A2E"/>
          <w:sz w:val="18"/>
          <w:szCs w:val="18"/>
        </w:rPr>
        <w:t xml:space="preserve">        "@type": "Answer",</w:t>
      </w:r>
      <w:r>
        <w:br/>
      </w:r>
      <w:r>
        <w:rPr>
          <w:rFonts w:ascii="Courier New" w:cs="Courier New" w:eastAsia="Courier New" w:hAnsi="Courier New"/>
          <w:color w:val="1A1A2E"/>
          <w:sz w:val="18"/>
          <w:szCs w:val="18"/>
        </w:rPr>
        <w:t xml:space="preserve">        "text": "The US-DRC Strategic Partnership is a bilateral framework between the United States and the Democratic Republic of Congo, focused on critical minerals supply chains, infrastructure, and governance cooperation."</w:t>
      </w:r>
      <w:r>
        <w:br/>
      </w:r>
      <w:r>
        <w:rPr>
          <w:rFonts w:ascii="Courier New" w:cs="Courier New" w:eastAsia="Courier New" w:hAnsi="Courier New"/>
          <w:color w:val="1A1A2E"/>
          <w:sz w:val="18"/>
          <w:szCs w:val="18"/>
        </w:rPr>
        <w:t xml:space="preserve">      }</w:t>
      </w:r>
      <w:r>
        <w:br/>
      </w:r>
      <w:r>
        <w:rPr>
          <w:rFonts w:ascii="Courier New" w:cs="Courier New" w:eastAsia="Courier New" w:hAnsi="Courier New"/>
          <w:color w:val="1A1A2E"/>
          <w:sz w:val="18"/>
          <w:szCs w:val="18"/>
        </w:rPr>
        <w:t xml:space="preserve">    },</w:t>
      </w:r>
      <w:r>
        <w:br/>
      </w:r>
      <w:r>
        <w:rPr>
          <w:rFonts w:ascii="Courier New" w:cs="Courier New" w:eastAsia="Courier New" w:hAnsi="Courier New"/>
          <w:color w:val="1A1A2E"/>
          <w:sz w:val="18"/>
          <w:szCs w:val="18"/>
        </w:rPr>
        <w:t xml:space="preserve">    {</w:t>
      </w:r>
      <w:r>
        <w:br/>
      </w:r>
      <w:r>
        <w:rPr>
          <w:rFonts w:ascii="Courier New" w:cs="Courier New" w:eastAsia="Courier New" w:hAnsi="Courier New"/>
          <w:color w:val="1A1A2E"/>
          <w:sz w:val="18"/>
          <w:szCs w:val="18"/>
        </w:rPr>
        <w:t xml:space="preserve">      "@type": "Question",</w:t>
      </w:r>
      <w:r>
        <w:br/>
      </w:r>
      <w:r>
        <w:rPr>
          <w:rFonts w:ascii="Courier New" w:cs="Courier New" w:eastAsia="Courier New" w:hAnsi="Courier New"/>
          <w:color w:val="1A1A2E"/>
          <w:sz w:val="18"/>
          <w:szCs w:val="18"/>
        </w:rPr>
        <w:t xml:space="preserve">      "name": "How is it different from the Belt and Road model?",</w:t>
      </w:r>
      <w:r>
        <w:br/>
      </w:r>
      <w:r>
        <w:rPr>
          <w:rFonts w:ascii="Courier New" w:cs="Courier New" w:eastAsia="Courier New" w:hAnsi="Courier New"/>
          <w:color w:val="1A1A2E"/>
          <w:sz w:val="18"/>
          <w:szCs w:val="18"/>
        </w:rPr>
        <w:t xml:space="preserve">      "acceptedAnswer": {</w:t>
      </w:r>
      <w:r>
        <w:br/>
      </w:r>
      <w:r>
        <w:rPr>
          <w:rFonts w:ascii="Courier New" w:cs="Courier New" w:eastAsia="Courier New" w:hAnsi="Courier New"/>
          <w:color w:val="1A1A2E"/>
          <w:sz w:val="18"/>
          <w:szCs w:val="18"/>
        </w:rPr>
        <w:t xml:space="preserve">        "@type": "Answer",</w:t>
      </w:r>
      <w:r>
        <w:br/>
      </w:r>
      <w:r>
        <w:rPr>
          <w:rFonts w:ascii="Courier New" w:cs="Courier New" w:eastAsia="Courier New" w:hAnsi="Courier New"/>
          <w:color w:val="1A1A2E"/>
          <w:sz w:val="18"/>
          <w:szCs w:val="18"/>
        </w:rPr>
        <w:t xml:space="preserve">        "text": "The Partnership emphasises private-sector co-investment, environmental and labour standards aligned with US export-finance requirements, and infrastructure (notably the Sakania-Lobito Corridor) routed to the Atlantic rather than to Chinese-financed eastern ports."</w:t>
      </w:r>
      <w:r>
        <w:br/>
      </w:r>
      <w:r>
        <w:rPr>
          <w:rFonts w:ascii="Courier New" w:cs="Courier New" w:eastAsia="Courier New" w:hAnsi="Courier New"/>
          <w:color w:val="1A1A2E"/>
          <w:sz w:val="18"/>
          <w:szCs w:val="18"/>
        </w:rPr>
        <w:t xml:space="preserve">      }</w:t>
      </w:r>
      <w:r>
        <w:br/>
      </w:r>
      <w:r>
        <w:rPr>
          <w:rFonts w:ascii="Courier New" w:cs="Courier New" w:eastAsia="Courier New" w:hAnsi="Courier New"/>
          <w:color w:val="1A1A2E"/>
          <w:sz w:val="18"/>
          <w:szCs w:val="18"/>
        </w:rPr>
        <w:t xml:space="preserve">    }</w:t>
      </w:r>
      <w:r>
        <w:br/>
      </w:r>
      <w:r>
        <w:rPr>
          <w:rFonts w:ascii="Courier New" w:cs="Courier New" w:eastAsia="Courier New" w:hAnsi="Courier New"/>
          <w:color w:val="1A1A2E"/>
          <w:sz w:val="18"/>
          <w:szCs w:val="18"/>
        </w:rPr>
        <w:t xml:space="preserve">  ]</w:t>
      </w:r>
      <w:r>
        <w:br/>
      </w:r>
      <w:r>
        <w:rPr>
          <w:rFonts w:ascii="Courier New" w:cs="Courier New" w:eastAsia="Courier New" w:hAnsi="Courier New"/>
          <w:color w:val="1A1A2E"/>
          <w:sz w:val="18"/>
          <w:szCs w:val="18"/>
        </w:rPr>
        <w:t xml:space="preserve">}</w:t>
      </w:r>
    </w:p>
    <w:p>
      <w:pPr>
        <w:pStyle w:val="Heading2"/>
        <w:spacing w:after="140" w:before="320"/>
      </w:pPr>
      <w:r>
        <w:rPr>
          <w:rFonts w:ascii="Arial" w:cs="Arial" w:eastAsia="Arial" w:hAnsi="Arial"/>
          <w:b/>
          <w:bCs/>
          <w:color w:val="0F1E35"/>
          <w:sz w:val="28"/>
          <w:szCs w:val="28"/>
        </w:rPr>
        <w:t xml:space="preserve">10.3 Author bios — E-E-A-T signals</w:t>
      </w:r>
    </w:p>
    <w:p>
      <w:pPr>
        <w:spacing w:after="120" w:before="0"/>
        <w:jc w:val="left"/>
      </w:pPr>
      <w:r>
        <w:rPr>
          <w:rFonts w:ascii="Arial" w:cs="Arial" w:eastAsia="Arial" w:hAnsi="Arial"/>
          <w:b w:val="false"/>
          <w:bCs w:val="false"/>
          <w:i w:val="false"/>
          <w:iCs w:val="false"/>
          <w:color w:val="1A1A2E"/>
          <w:sz w:val="22"/>
          <w:szCs w:val="22"/>
        </w:rPr>
        <w:t xml:space="preserve">Experience, Expertise, Authoritativeness, Trustworthiness — the framework Google (and increasingly AI engines) use to assess content reliability. For a specialist intelligence publisher this is decisive: AI engines weight named-expert citations heavily.</w:t>
      </w:r>
    </w:p>
    <w:p>
      <w:pPr>
        <w:pStyle w:val="Heading3"/>
        <w:spacing w:after="100" w:before="220"/>
      </w:pPr>
      <w:r>
        <w:rPr>
          <w:rFonts w:ascii="Arial" w:cs="Arial" w:eastAsia="Arial" w:hAnsi="Arial"/>
          <w:b/>
          <w:bCs/>
          <w:color w:val="0F1E35"/>
          <w:sz w:val="24"/>
          <w:szCs w:val="24"/>
        </w:rPr>
        <w:t xml:space="preserve">Required author bio fields</w:t>
      </w:r>
    </w:p>
    <w:p>
      <w:pPr>
        <w:pStyle w:val="ListParagraph"/>
        <w:numPr>
          <w:ilvl w:val="0"/>
          <w:numId w:val="2"/>
        </w:numPr>
        <w:spacing w:after="70"/>
      </w:pPr>
      <w:r>
        <w:rPr>
          <w:rFonts w:ascii="Arial" w:cs="Arial" w:eastAsia="Arial" w:hAnsi="Arial"/>
          <w:color w:val="1A1A2E"/>
          <w:sz w:val="22"/>
          <w:szCs w:val="22"/>
        </w:rPr>
        <w:t xml:space="preserve">Full name.</w:t>
      </w:r>
    </w:p>
    <w:p>
      <w:pPr>
        <w:pStyle w:val="ListParagraph"/>
        <w:numPr>
          <w:ilvl w:val="0"/>
          <w:numId w:val="2"/>
        </w:numPr>
        <w:spacing w:after="70"/>
      </w:pPr>
      <w:r>
        <w:rPr>
          <w:rFonts w:ascii="Arial" w:cs="Arial" w:eastAsia="Arial" w:hAnsi="Arial"/>
          <w:color w:val="1A1A2E"/>
          <w:sz w:val="22"/>
          <w:szCs w:val="22"/>
        </w:rPr>
        <w:t xml:space="preserve">Headshot (1:1, minimum 400×400, professional).</w:t>
      </w:r>
    </w:p>
    <w:p>
      <w:pPr>
        <w:pStyle w:val="ListParagraph"/>
        <w:numPr>
          <w:ilvl w:val="0"/>
          <w:numId w:val="2"/>
        </w:numPr>
        <w:spacing w:after="70"/>
      </w:pPr>
      <w:r>
        <w:rPr>
          <w:rFonts w:ascii="Arial" w:cs="Arial" w:eastAsia="Arial" w:hAnsi="Arial"/>
          <w:color w:val="1A1A2E"/>
          <w:sz w:val="22"/>
          <w:szCs w:val="22"/>
        </w:rPr>
        <w:t xml:space="preserve">Job title at Ascendance.</w:t>
      </w:r>
    </w:p>
    <w:p>
      <w:pPr>
        <w:pStyle w:val="ListParagraph"/>
        <w:numPr>
          <w:ilvl w:val="0"/>
          <w:numId w:val="2"/>
        </w:numPr>
        <w:spacing w:after="70"/>
      </w:pPr>
      <w:r>
        <w:rPr>
          <w:rFonts w:ascii="Arial" w:cs="Arial" w:eastAsia="Arial" w:hAnsi="Arial"/>
          <w:color w:val="1A1A2E"/>
          <w:sz w:val="22"/>
          <w:szCs w:val="22"/>
        </w:rPr>
        <w:t xml:space="preserve">100-word bio covering: previous roles, credentials, subject-matter expertise.</w:t>
      </w:r>
    </w:p>
    <w:p>
      <w:pPr>
        <w:pStyle w:val="ListParagraph"/>
        <w:numPr>
          <w:ilvl w:val="0"/>
          <w:numId w:val="2"/>
        </w:numPr>
        <w:spacing w:after="70"/>
      </w:pPr>
      <w:r>
        <w:rPr>
          <w:rFonts w:ascii="Arial" w:cs="Arial" w:eastAsia="Arial" w:hAnsi="Arial"/>
          <w:color w:val="1A1A2E"/>
          <w:sz w:val="22"/>
          <w:szCs w:val="22"/>
        </w:rPr>
        <w:t xml:space="preserve">LinkedIn URL (verified, public profile).</w:t>
      </w:r>
    </w:p>
    <w:p>
      <w:pPr>
        <w:pStyle w:val="ListParagraph"/>
        <w:numPr>
          <w:ilvl w:val="0"/>
          <w:numId w:val="2"/>
        </w:numPr>
        <w:spacing w:after="70"/>
      </w:pPr>
      <w:r>
        <w:rPr>
          <w:rFonts w:ascii="Arial" w:cs="Arial" w:eastAsia="Arial" w:hAnsi="Arial"/>
          <w:color w:val="1A1A2E"/>
          <w:sz w:val="22"/>
          <w:szCs w:val="22"/>
        </w:rPr>
        <w:t xml:space="preserve">X / Twitter URL if active.</w:t>
      </w:r>
    </w:p>
    <w:p>
      <w:pPr>
        <w:pStyle w:val="ListParagraph"/>
        <w:numPr>
          <w:ilvl w:val="0"/>
          <w:numId w:val="2"/>
        </w:numPr>
        <w:spacing w:after="70"/>
      </w:pPr>
      <w:r>
        <w:rPr>
          <w:rFonts w:ascii="Arial" w:cs="Arial" w:eastAsia="Arial" w:hAnsi="Arial"/>
          <w:color w:val="1A1A2E"/>
          <w:sz w:val="22"/>
          <w:szCs w:val="22"/>
        </w:rPr>
        <w:t xml:space="preserve">Scholar / academic profile if relevant.</w:t>
      </w:r>
    </w:p>
    <w:p>
      <w:pPr>
        <w:pStyle w:val="ListParagraph"/>
        <w:numPr>
          <w:ilvl w:val="0"/>
          <w:numId w:val="2"/>
        </w:numPr>
        <w:spacing w:after="70"/>
      </w:pPr>
      <w:r>
        <w:rPr>
          <w:rFonts w:ascii="Arial" w:cs="Arial" w:eastAsia="Arial" w:hAnsi="Arial"/>
          <w:color w:val="1A1A2E"/>
          <w:sz w:val="22"/>
          <w:szCs w:val="22"/>
        </w:rPr>
        <w:t xml:space="preserve">List of topic taxonomies they cover (their 'knowsAbout' in schema).</w:t>
      </w:r>
    </w:p>
    <w:p>
      <w:pPr>
        <w:pStyle w:val="Heading3"/>
        <w:spacing w:after="100" w:before="220"/>
      </w:pPr>
      <w:r>
        <w:rPr>
          <w:rFonts w:ascii="Arial" w:cs="Arial" w:eastAsia="Arial" w:hAnsi="Arial"/>
          <w:b/>
          <w:bCs/>
          <w:color w:val="0F1E35"/>
          <w:sz w:val="24"/>
          <w:szCs w:val="24"/>
        </w:rPr>
        <w:t xml:space="preserve">Person schema on each author page</w:t>
      </w:r>
    </w:p>
    <w:p>
      <w:pPr>
        <w:pBdr>
          <w:left w:val="single" w:color="BC1B1D" w:sz="18" w:space="8"/>
        </w:pBdr>
        <w:shd w:fill="F4F4F8" w:val="clear"/>
        <w:spacing w:after="160" w:before="80"/>
        <w:ind w:left="200"/>
      </w:pPr>
      <w:r>
        <w:rPr>
          <w:rFonts w:ascii="Courier New" w:cs="Courier New" w:eastAsia="Courier New" w:hAnsi="Courier New"/>
          <w:color w:val="1A1A2E"/>
          <w:sz w:val="18"/>
          <w:szCs w:val="18"/>
        </w:rPr>
        <w:t xml:space="preserve">{</w:t>
      </w:r>
      <w:r>
        <w:br/>
      </w:r>
      <w:r>
        <w:rPr>
          <w:rFonts w:ascii="Courier New" w:cs="Courier New" w:eastAsia="Courier New" w:hAnsi="Courier New"/>
          <w:color w:val="1A1A2E"/>
          <w:sz w:val="18"/>
          <w:szCs w:val="18"/>
        </w:rPr>
        <w:t xml:space="preserve">  "@context": "https://schema.org",</w:t>
      </w:r>
      <w:r>
        <w:br/>
      </w:r>
      <w:r>
        <w:rPr>
          <w:rFonts w:ascii="Courier New" w:cs="Courier New" w:eastAsia="Courier New" w:hAnsi="Courier New"/>
          <w:color w:val="1A1A2E"/>
          <w:sz w:val="18"/>
          <w:szCs w:val="18"/>
        </w:rPr>
        <w:t xml:space="preserve">  "@type": "Person",</w:t>
      </w:r>
      <w:r>
        <w:br/>
      </w:r>
      <w:r>
        <w:rPr>
          <w:rFonts w:ascii="Courier New" w:cs="Courier New" w:eastAsia="Courier New" w:hAnsi="Courier New"/>
          <w:color w:val="1A1A2E"/>
          <w:sz w:val="18"/>
          <w:szCs w:val="18"/>
        </w:rPr>
        <w:t xml:space="preserve">  "name": "[Analyst Name]",</w:t>
      </w:r>
      <w:r>
        <w:br/>
      </w:r>
      <w:r>
        <w:rPr>
          <w:rFonts w:ascii="Courier New" w:cs="Courier New" w:eastAsia="Courier New" w:hAnsi="Courier New"/>
          <w:color w:val="1A1A2E"/>
          <w:sz w:val="18"/>
          <w:szCs w:val="18"/>
        </w:rPr>
        <w:t xml:space="preserve">  "image": "https://ascendance-strategies.com/wp-content/uploads/team/[slug].jpg",</w:t>
      </w:r>
      <w:r>
        <w:br/>
      </w:r>
      <w:r>
        <w:rPr>
          <w:rFonts w:ascii="Courier New" w:cs="Courier New" w:eastAsia="Courier New" w:hAnsi="Courier New"/>
          <w:color w:val="1A1A2E"/>
          <w:sz w:val="18"/>
          <w:szCs w:val="18"/>
        </w:rPr>
        <w:t xml:space="preserve">  "jobTitle": "Senior Analyst, US-DRC Strategic Partnership",</w:t>
      </w:r>
      <w:r>
        <w:br/>
      </w:r>
      <w:r>
        <w:rPr>
          <w:rFonts w:ascii="Courier New" w:cs="Courier New" w:eastAsia="Courier New" w:hAnsi="Courier New"/>
          <w:color w:val="1A1A2E"/>
          <w:sz w:val="18"/>
          <w:szCs w:val="18"/>
        </w:rPr>
        <w:t xml:space="preserve">  "worksFor": {</w:t>
      </w:r>
      <w:r>
        <w:br/>
      </w:r>
      <w:r>
        <w:rPr>
          <w:rFonts w:ascii="Courier New" w:cs="Courier New" w:eastAsia="Courier New" w:hAnsi="Courier New"/>
          <w:color w:val="1A1A2E"/>
          <w:sz w:val="18"/>
          <w:szCs w:val="18"/>
        </w:rPr>
        <w:t xml:space="preserve">    "@type": "Organization",</w:t>
      </w:r>
      <w:r>
        <w:br/>
      </w:r>
      <w:r>
        <w:rPr>
          <w:rFonts w:ascii="Courier New" w:cs="Courier New" w:eastAsia="Courier New" w:hAnsi="Courier New"/>
          <w:color w:val="1A1A2E"/>
          <w:sz w:val="18"/>
          <w:szCs w:val="18"/>
        </w:rPr>
        <w:t xml:space="preserve">    "name": "Ascendance Strategies",</w:t>
      </w:r>
      <w:r>
        <w:br/>
      </w:r>
      <w:r>
        <w:rPr>
          <w:rFonts w:ascii="Courier New" w:cs="Courier New" w:eastAsia="Courier New" w:hAnsi="Courier New"/>
          <w:color w:val="1A1A2E"/>
          <w:sz w:val="18"/>
          <w:szCs w:val="18"/>
        </w:rPr>
        <w:t xml:space="preserve">    "url": "https://ascendance-strategies.com"</w:t>
      </w:r>
      <w:r>
        <w:br/>
      </w:r>
      <w:r>
        <w:rPr>
          <w:rFonts w:ascii="Courier New" w:cs="Courier New" w:eastAsia="Courier New" w:hAnsi="Courier New"/>
          <w:color w:val="1A1A2E"/>
          <w:sz w:val="18"/>
          <w:szCs w:val="18"/>
        </w:rPr>
        <w:t xml:space="preserve">  },</w:t>
      </w:r>
      <w:r>
        <w:br/>
      </w:r>
      <w:r>
        <w:rPr>
          <w:rFonts w:ascii="Courier New" w:cs="Courier New" w:eastAsia="Courier New" w:hAnsi="Courier New"/>
          <w:color w:val="1A1A2E"/>
          <w:sz w:val="18"/>
          <w:szCs w:val="18"/>
        </w:rPr>
        <w:t xml:space="preserve">  "alumniOf": [</w:t>
      </w:r>
      <w:r>
        <w:br/>
      </w:r>
      <w:r>
        <w:rPr>
          <w:rFonts w:ascii="Courier New" w:cs="Courier New" w:eastAsia="Courier New" w:hAnsi="Courier New"/>
          <w:color w:val="1A1A2E"/>
          <w:sz w:val="18"/>
          <w:szCs w:val="18"/>
        </w:rPr>
        <w:t xml:space="preserve">    { "@type": "EducationalOrganization", "name": "[University]" }</w:t>
      </w:r>
      <w:r>
        <w:br/>
      </w:r>
      <w:r>
        <w:rPr>
          <w:rFonts w:ascii="Courier New" w:cs="Courier New" w:eastAsia="Courier New" w:hAnsi="Courier New"/>
          <w:color w:val="1A1A2E"/>
          <w:sz w:val="18"/>
          <w:szCs w:val="18"/>
        </w:rPr>
        <w:t xml:space="preserve">  ],</w:t>
      </w:r>
      <w:r>
        <w:br/>
      </w:r>
      <w:r>
        <w:rPr>
          <w:rFonts w:ascii="Courier New" w:cs="Courier New" w:eastAsia="Courier New" w:hAnsi="Courier New"/>
          <w:color w:val="1A1A2E"/>
          <w:sz w:val="18"/>
          <w:szCs w:val="18"/>
        </w:rPr>
        <w:t xml:space="preserve">  "knowsAbout": [</w:t>
      </w:r>
      <w:r>
        <w:br/>
      </w:r>
      <w:r>
        <w:rPr>
          <w:rFonts w:ascii="Courier New" w:cs="Courier New" w:eastAsia="Courier New" w:hAnsi="Courier New"/>
          <w:color w:val="1A1A2E"/>
          <w:sz w:val="18"/>
          <w:szCs w:val="18"/>
        </w:rPr>
        <w:t xml:space="preserve">    "US-DRC relations",</w:t>
      </w:r>
      <w:r>
        <w:br/>
      </w:r>
      <w:r>
        <w:rPr>
          <w:rFonts w:ascii="Courier New" w:cs="Courier New" w:eastAsia="Courier New" w:hAnsi="Courier New"/>
          <w:color w:val="1A1A2E"/>
          <w:sz w:val="18"/>
          <w:szCs w:val="18"/>
        </w:rPr>
        <w:t xml:space="preserve">    "Critical minerals supply chains",</w:t>
      </w:r>
      <w:r>
        <w:br/>
      </w:r>
      <w:r>
        <w:rPr>
          <w:rFonts w:ascii="Courier New" w:cs="Courier New" w:eastAsia="Courier New" w:hAnsi="Courier New"/>
          <w:color w:val="1A1A2E"/>
          <w:sz w:val="18"/>
          <w:szCs w:val="18"/>
        </w:rPr>
        <w:t xml:space="preserve">    "Sakania-Lobito Corridor",</w:t>
      </w:r>
      <w:r>
        <w:br/>
      </w:r>
      <w:r>
        <w:rPr>
          <w:rFonts w:ascii="Courier New" w:cs="Courier New" w:eastAsia="Courier New" w:hAnsi="Courier New"/>
          <w:color w:val="1A1A2E"/>
          <w:sz w:val="18"/>
          <w:szCs w:val="18"/>
        </w:rPr>
        <w:t xml:space="preserve">    "DRC governance"</w:t>
      </w:r>
      <w:r>
        <w:br/>
      </w:r>
      <w:r>
        <w:rPr>
          <w:rFonts w:ascii="Courier New" w:cs="Courier New" w:eastAsia="Courier New" w:hAnsi="Courier New"/>
          <w:color w:val="1A1A2E"/>
          <w:sz w:val="18"/>
          <w:szCs w:val="18"/>
        </w:rPr>
        <w:t xml:space="preserve">  ],</w:t>
      </w:r>
      <w:r>
        <w:br/>
      </w:r>
      <w:r>
        <w:rPr>
          <w:rFonts w:ascii="Courier New" w:cs="Courier New" w:eastAsia="Courier New" w:hAnsi="Courier New"/>
          <w:color w:val="1A1A2E"/>
          <w:sz w:val="18"/>
          <w:szCs w:val="18"/>
        </w:rPr>
        <w:t xml:space="preserve">  "sameAs": [</w:t>
      </w:r>
      <w:r>
        <w:br/>
      </w:r>
      <w:r>
        <w:rPr>
          <w:rFonts w:ascii="Courier New" w:cs="Courier New" w:eastAsia="Courier New" w:hAnsi="Courier New"/>
          <w:color w:val="1A1A2E"/>
          <w:sz w:val="18"/>
          <w:szCs w:val="18"/>
        </w:rPr>
        <w:t xml:space="preserve">    "https://www.linkedin.com/in/[handle]/",</w:t>
      </w:r>
      <w:r>
        <w:br/>
      </w:r>
      <w:r>
        <w:rPr>
          <w:rFonts w:ascii="Courier New" w:cs="Courier New" w:eastAsia="Courier New" w:hAnsi="Courier New"/>
          <w:color w:val="1A1A2E"/>
          <w:sz w:val="18"/>
          <w:szCs w:val="18"/>
        </w:rPr>
        <w:t xml:space="preserve">    "https://x.com/[handle]",</w:t>
      </w:r>
      <w:r>
        <w:br/>
      </w:r>
      <w:r>
        <w:rPr>
          <w:rFonts w:ascii="Courier New" w:cs="Courier New" w:eastAsia="Courier New" w:hAnsi="Courier New"/>
          <w:color w:val="1A1A2E"/>
          <w:sz w:val="18"/>
          <w:szCs w:val="18"/>
        </w:rPr>
        <w:t xml:space="preserve">    "https://scholar.google.com/citations?user=[id]"</w:t>
      </w:r>
      <w:r>
        <w:br/>
      </w:r>
      <w:r>
        <w:rPr>
          <w:rFonts w:ascii="Courier New" w:cs="Courier New" w:eastAsia="Courier New" w:hAnsi="Courier New"/>
          <w:color w:val="1A1A2E"/>
          <w:sz w:val="18"/>
          <w:szCs w:val="18"/>
        </w:rPr>
        <w:t xml:space="preserve">  ]</w:t>
      </w:r>
      <w:r>
        <w:br/>
      </w:r>
      <w:r>
        <w:rPr>
          <w:rFonts w:ascii="Courier New" w:cs="Courier New" w:eastAsia="Courier New" w:hAnsi="Courier New"/>
          <w:color w:val="1A1A2E"/>
          <w:sz w:val="18"/>
          <w:szCs w:val="18"/>
        </w:rPr>
        <w:t xml:space="preserve">}</w:t>
      </w:r>
    </w:p>
    <w:tbl>
      <w:tblPr>
        <w:tblW w:type="dxa" w:w="9360"/>
        <w:tblBorders>
          <w:top w:val="single" w:color="27AE60" w:sz="4"/>
          <w:left w:val="single" w:color="27AE60" w:sz="18"/>
          <w:bottom w:val="single" w:color="27AE60" w:sz="4"/>
          <w:right w:val="single" w:color="27AE60" w:sz="4"/>
          <w:insideH w:val="none"/>
          <w:insideV w:val="none"/>
        </w:tblBorders>
      </w:tblPr>
      <w:tblGrid>
        <w:gridCol w:w="9360"/>
      </w:tblGrid>
      <w:tr>
        <w:tc>
          <w:tcPr>
            <w:tcW w:type="dxa" w:w="9360"/>
            <w:shd w:fill="EBF7EF" w:val="clear"/>
            <w:tcMar>
              <w:top w:type="dxa" w:w="180"/>
              <w:left w:type="dxa" w:w="240"/>
              <w:bottom w:type="dxa" w:w="180"/>
              <w:right w:type="dxa" w:w="200"/>
            </w:tcMar>
          </w:tcPr>
          <w:p>
            <w:pPr>
              <w:spacing w:after="80"/>
            </w:pPr>
            <w:r>
              <w:rPr>
                <w:rFonts w:ascii="Arial" w:cs="Arial" w:eastAsia="Arial" w:hAnsi="Arial"/>
                <w:b/>
                <w:bCs/>
                <w:color w:val="27AE60"/>
                <w:sz w:val="20"/>
                <w:szCs w:val="20"/>
              </w:rPr>
              <w:t xml:space="preserve">Why this matters more for AI than for Google</w:t>
            </w:r>
          </w:p>
          <w:p>
            <w:pPr>
              <w:spacing w:after="60"/>
            </w:pPr>
            <w:r>
              <w:rPr>
                <w:rFonts w:ascii="Arial" w:cs="Arial" w:eastAsia="Arial" w:hAnsi="Arial"/>
                <w:color w:val="1A1A2E"/>
                <w:sz w:val="21"/>
                <w:szCs w:val="21"/>
              </w:rPr>
              <w:t xml:space="preserve">Google has crawled the web for 25 years and has many other signals. AI search is newer and leans harder on explicit, structured authority markers. A well-marked-up author profile makes Ascendance's analysts citable as named experts in AI answers. Without it, AI engines may cite the article but attribute it generically to 'a Paris-based advisory firm'.</w:t>
            </w:r>
          </w:p>
        </w:tc>
      </w:tr>
    </w:tbl>
    <w:p>
      <w:pPr>
        <w:pStyle w:val="Heading2"/>
        <w:spacing w:after="140" w:before="320"/>
      </w:pPr>
      <w:r>
        <w:rPr>
          <w:rFonts w:ascii="Arial" w:cs="Arial" w:eastAsia="Arial" w:hAnsi="Arial"/>
          <w:b/>
          <w:bCs/>
          <w:color w:val="0F1E35"/>
          <w:sz w:val="28"/>
          <w:szCs w:val="28"/>
        </w:rPr>
        <w:t xml:space="preserve">10.4 Citation-friendly phrasing</w:t>
      </w:r>
    </w:p>
    <w:p>
      <w:pPr>
        <w:pStyle w:val="ListParagraph"/>
        <w:numPr>
          <w:ilvl w:val="0"/>
          <w:numId w:val="2"/>
        </w:numPr>
        <w:spacing w:after="70"/>
      </w:pPr>
      <w:r>
        <w:rPr>
          <w:rFonts w:ascii="Arial" w:cs="Arial" w:eastAsia="Arial" w:hAnsi="Arial"/>
          <w:color w:val="1A1A2E"/>
          <w:sz w:val="22"/>
          <w:szCs w:val="22"/>
        </w:rPr>
        <w:t xml:space="preserve">Use short, declarative sentences. 'X is Y.' AI engines prefer these to compound sentences.</w:t>
      </w:r>
    </w:p>
    <w:p>
      <w:pPr>
        <w:pStyle w:val="ListParagraph"/>
        <w:numPr>
          <w:ilvl w:val="0"/>
          <w:numId w:val="2"/>
        </w:numPr>
        <w:spacing w:after="70"/>
      </w:pPr>
      <w:r>
        <w:rPr>
          <w:rFonts w:ascii="Arial" w:cs="Arial" w:eastAsia="Arial" w:hAnsi="Arial"/>
          <w:color w:val="1A1A2E"/>
          <w:sz w:val="22"/>
          <w:szCs w:val="22"/>
        </w:rPr>
        <w:t xml:space="preserve">Use precise dates, not relative time. 'In May 2026' beats 'recently'.</w:t>
      </w:r>
    </w:p>
    <w:p>
      <w:pPr>
        <w:pStyle w:val="ListParagraph"/>
        <w:numPr>
          <w:ilvl w:val="0"/>
          <w:numId w:val="2"/>
        </w:numPr>
        <w:spacing w:after="70"/>
      </w:pPr>
      <w:r>
        <w:rPr>
          <w:rFonts w:ascii="Arial" w:cs="Arial" w:eastAsia="Arial" w:hAnsi="Arial"/>
          <w:color w:val="1A1A2E"/>
          <w:sz w:val="22"/>
          <w:szCs w:val="22"/>
        </w:rPr>
        <w:t xml:space="preserve">Name actors explicitly every time, do not rely on pronouns. 'The AFC-led consortium' beats 'they' in any context an AI might lift.</w:t>
      </w:r>
    </w:p>
    <w:p>
      <w:pPr>
        <w:pStyle w:val="ListParagraph"/>
        <w:numPr>
          <w:ilvl w:val="0"/>
          <w:numId w:val="2"/>
        </w:numPr>
        <w:spacing w:after="70"/>
      </w:pPr>
      <w:r>
        <w:rPr>
          <w:rFonts w:ascii="Arial" w:cs="Arial" w:eastAsia="Arial" w:hAnsi="Arial"/>
          <w:color w:val="1A1A2E"/>
          <w:sz w:val="22"/>
          <w:szCs w:val="22"/>
        </w:rPr>
        <w:t xml:space="preserve">Avoid headline-style ambiguity in body text. The article body should be unambiguous prose; clever headlines are fine.</w:t>
      </w:r>
    </w:p>
    <w:p>
      <w:pPr>
        <w:pStyle w:val="ListParagraph"/>
        <w:numPr>
          <w:ilvl w:val="0"/>
          <w:numId w:val="2"/>
        </w:numPr>
        <w:spacing w:after="70"/>
      </w:pPr>
      <w:r>
        <w:rPr>
          <w:rFonts w:ascii="Arial" w:cs="Arial" w:eastAsia="Arial" w:hAnsi="Arial"/>
          <w:color w:val="1A1A2E"/>
          <w:sz w:val="22"/>
          <w:szCs w:val="22"/>
        </w:rPr>
        <w:t xml:space="preserve">Quote your own framework names. 'Under our Strategic Asset Reserve framework, …' — every time you mention the framework, you reinforce attribution.</w:t>
      </w:r>
    </w:p>
    <w:p>
      <w:r>
        <w:br w:type="page"/>
      </w:r>
    </w:p>
    <w:p>
      <w:pPr>
        <w:pStyle w:val="Heading1"/>
        <w:pBdr>
          <w:bottom w:val="single" w:color="BC1B1D" w:sz="12" w:space="4"/>
        </w:pBdr>
        <w:spacing w:after="200" w:before="400"/>
      </w:pPr>
      <w:r>
        <w:rPr>
          <w:rFonts w:ascii="Arial" w:cs="Arial" w:eastAsia="Arial" w:hAnsi="Arial"/>
          <w:b/>
          <w:bCs/>
          <w:color w:val="0F1E35"/>
          <w:sz w:val="36"/>
          <w:szCs w:val="36"/>
        </w:rPr>
        <w:t xml:space="preserve">11. GEO — Generative Engine Optimization</w:t>
      </w:r>
    </w:p>
    <w:p>
      <w:pPr>
        <w:spacing w:after="120" w:before="0"/>
        <w:jc w:val="left"/>
      </w:pPr>
      <w:r>
        <w:rPr>
          <w:rFonts w:ascii="Arial" w:cs="Arial" w:eastAsia="Arial" w:hAnsi="Arial"/>
          <w:b w:val="false"/>
          <w:bCs w:val="false"/>
          <w:i w:val="false"/>
          <w:iCs w:val="false"/>
          <w:color w:val="1A1A2E"/>
          <w:sz w:val="22"/>
          <w:szCs w:val="22"/>
        </w:rPr>
        <w:t xml:space="preserve">GEO sits next to AEO but covers a slightly different problem. AEO asks: when an AI search engine answers a question, does it cite us? GEO asks: when a generative model writes about our topic, does our content shape its answer? GEO is about being the source the model learned from, and being the source it reaches for at inference time.</w:t>
      </w:r>
    </w:p>
    <w:p>
      <w:pPr>
        <w:spacing w:after="120" w:before="0"/>
        <w:jc w:val="left"/>
      </w:pPr>
      <w:r>
        <w:rPr>
          <w:rFonts w:ascii="Arial" w:cs="Arial" w:eastAsia="Arial" w:hAnsi="Arial"/>
          <w:b w:val="false"/>
          <w:bCs w:val="false"/>
          <w:i w:val="false"/>
          <w:iCs w:val="false"/>
          <w:color w:val="1A1A2E"/>
          <w:sz w:val="22"/>
          <w:szCs w:val="22"/>
        </w:rPr>
        <w:t xml:space="preserve">Honest framing: GEO in mid-2026 is a hedge. The mechanics aren't fully settled, the AI providers don't yet agree on standards, and measurable ROI is rare. But the cost to implement is low, and being early is cheap insurance. We will ship the full GEO stack in Phase 1.</w:t>
      </w:r>
    </w:p>
    <w:p>
      <w:pPr>
        <w:pStyle w:val="Heading2"/>
        <w:spacing w:after="140" w:before="320"/>
      </w:pPr>
      <w:r>
        <w:rPr>
          <w:rFonts w:ascii="Arial" w:cs="Arial" w:eastAsia="Arial" w:hAnsi="Arial"/>
          <w:b/>
          <w:bCs/>
          <w:color w:val="0F1E35"/>
          <w:sz w:val="28"/>
          <w:szCs w:val="28"/>
        </w:rPr>
        <w:t xml:space="preserve">11.1 llms.txt — the proposed standard</w:t>
      </w:r>
    </w:p>
    <w:p>
      <w:pPr>
        <w:spacing w:after="120" w:before="0"/>
        <w:jc w:val="left"/>
      </w:pPr>
      <w:r>
        <w:rPr>
          <w:rFonts w:ascii="Arial" w:cs="Arial" w:eastAsia="Arial" w:hAnsi="Arial"/>
          <w:b w:val="false"/>
          <w:bCs w:val="false"/>
          <w:i w:val="false"/>
          <w:iCs w:val="false"/>
          <w:color w:val="1A1A2E"/>
          <w:sz w:val="22"/>
          <w:szCs w:val="22"/>
        </w:rPr>
        <w:t xml:space="preserve">llms.txt is a plain-text Markdown file at the site root that gives AI tools a curated map of the site. As of mid-2026, llms.txt is still a proposal, not a ratified web standard. Major LLM crawlers do not yet routinely fetch it. But IDE agents, dev tools, and some niche AI search products do, and the cost to ship one is half a day.</w:t>
      </w:r>
    </w:p>
    <w:p>
      <w:pPr>
        <w:spacing w:after="120" w:before="0"/>
        <w:jc w:val="left"/>
      </w:pPr>
      <w:r>
        <w:rPr>
          <w:rFonts w:ascii="Arial" w:cs="Arial" w:eastAsia="Arial" w:hAnsi="Arial"/>
          <w:b w:val="false"/>
          <w:bCs w:val="false"/>
          <w:i w:val="false"/>
          <w:iCs w:val="false"/>
          <w:color w:val="1A1A2E"/>
          <w:sz w:val="22"/>
          <w:szCs w:val="22"/>
        </w:rPr>
        <w:t xml:space="preserve">Ship it. Treat it as zero-yield insurance.</w:t>
      </w:r>
    </w:p>
    <w:p>
      <w:pPr>
        <w:pStyle w:val="Heading3"/>
        <w:spacing w:after="100" w:before="220"/>
      </w:pPr>
      <w:r>
        <w:rPr>
          <w:rFonts w:ascii="Arial" w:cs="Arial" w:eastAsia="Arial" w:hAnsi="Arial"/>
          <w:b/>
          <w:bCs/>
          <w:color w:val="0F1E35"/>
          <w:sz w:val="24"/>
          <w:szCs w:val="24"/>
        </w:rPr>
        <w:t xml:space="preserve">Where to put it</w:t>
      </w:r>
    </w:p>
    <w:p>
      <w:pPr>
        <w:spacing w:after="120" w:before="0"/>
        <w:jc w:val="left"/>
      </w:pPr>
      <w:r>
        <w:rPr>
          <w:rFonts w:ascii="Arial" w:cs="Arial" w:eastAsia="Arial" w:hAnsi="Arial"/>
          <w:b w:val="false"/>
          <w:bCs w:val="false"/>
          <w:i w:val="false"/>
          <w:iCs w:val="false"/>
          <w:color w:val="1A1A2E"/>
          <w:sz w:val="22"/>
          <w:szCs w:val="22"/>
        </w:rPr>
        <w:t xml:space="preserve">At the site root: https://ascendance-strategies.com/llms.txt</w:t>
      </w:r>
    </w:p>
    <w:p>
      <w:pPr>
        <w:spacing w:after="120" w:before="0"/>
        <w:jc w:val="left"/>
      </w:pPr>
      <w:r>
        <w:rPr>
          <w:rFonts w:ascii="Arial" w:cs="Arial" w:eastAsia="Arial" w:hAnsi="Arial"/>
          <w:b w:val="false"/>
          <w:bCs w:val="false"/>
          <w:i w:val="false"/>
          <w:iCs w:val="false"/>
          <w:color w:val="1A1A2E"/>
          <w:sz w:val="22"/>
          <w:szCs w:val="22"/>
        </w:rPr>
        <w:t xml:space="preserve">Filename is plural ('llms', not 'llm'). UTF-8 encoded. No BOM. Markdown formatted.</w:t>
      </w:r>
    </w:p>
    <w:p>
      <w:pPr>
        <w:pStyle w:val="Heading3"/>
        <w:spacing w:after="100" w:before="220"/>
      </w:pPr>
      <w:r>
        <w:rPr>
          <w:rFonts w:ascii="Arial" w:cs="Arial" w:eastAsia="Arial" w:hAnsi="Arial"/>
          <w:b/>
          <w:bCs/>
          <w:color w:val="0F1E35"/>
          <w:sz w:val="24"/>
          <w:szCs w:val="24"/>
        </w:rPr>
        <w:t xml:space="preserve">Template for Ascendance</w:t>
      </w:r>
    </w:p>
    <w:p>
      <w:pPr>
        <w:pBdr>
          <w:left w:val="single" w:color="BC1B1D" w:sz="18" w:space="8"/>
        </w:pBdr>
        <w:shd w:fill="F4F4F8" w:val="clear"/>
        <w:spacing w:after="160" w:before="80"/>
        <w:ind w:left="200"/>
      </w:pPr>
      <w:r>
        <w:rPr>
          <w:rFonts w:ascii="Courier New" w:cs="Courier New" w:eastAsia="Courier New" w:hAnsi="Courier New"/>
          <w:color w:val="1A1A2E"/>
          <w:sz w:val="18"/>
          <w:szCs w:val="18"/>
        </w:rPr>
        <w:t xml:space="preserve"># Ascendance Strategies</w:t>
      </w:r>
      <w:r>
        <w:br/>
      </w:r>
      <w:r>
        <w:rPr>
          <w:rFonts w:ascii="Courier New" w:cs="Courier New" w:eastAsia="Courier New" w:hAnsi="Courier New"/>
          <w:color w:val="1A1A2E"/>
          <w:sz w:val="18"/>
          <w:szCs w:val="18"/>
        </w:rPr>
        <w:t xml:space="preserve"/>
      </w:r>
      <w:r>
        <w:br/>
      </w:r>
      <w:r>
        <w:rPr>
          <w:rFonts w:ascii="Courier New" w:cs="Courier New" w:eastAsia="Courier New" w:hAnsi="Courier New"/>
          <w:color w:val="1A1A2E"/>
          <w:sz w:val="18"/>
          <w:szCs w:val="18"/>
        </w:rPr>
        <w:t xml:space="preserve">&gt; Ascendance Strategies is a Paris-based strategic intelligence advisory firm focused on the US-DRC Strategic Partnership, critical minerals supply chains, the Sakania-Lobito Corridor, and the Strategic Asset Reserve framework. We publish subscription-based intelligence briefs, updates, and dossiers for institutional subscribers.</w:t>
      </w:r>
      <w:r>
        <w:br/>
      </w:r>
      <w:r>
        <w:rPr>
          <w:rFonts w:ascii="Courier New" w:cs="Courier New" w:eastAsia="Courier New" w:hAnsi="Courier New"/>
          <w:color w:val="1A1A2E"/>
          <w:sz w:val="18"/>
          <w:szCs w:val="18"/>
        </w:rPr>
        <w:t xml:space="preserve"/>
      </w:r>
      <w:r>
        <w:br/>
      </w:r>
      <w:r>
        <w:rPr>
          <w:rFonts w:ascii="Courier New" w:cs="Courier New" w:eastAsia="Courier New" w:hAnsi="Courier New"/>
          <w:color w:val="1A1A2E"/>
          <w:sz w:val="18"/>
          <w:szCs w:val="18"/>
        </w:rPr>
        <w:t xml:space="preserve">## Briefings (public)</w:t>
      </w:r>
      <w:r>
        <w:br/>
      </w:r>
      <w:r>
        <w:rPr>
          <w:rFonts w:ascii="Courier New" w:cs="Courier New" w:eastAsia="Courier New" w:hAnsi="Courier New"/>
          <w:color w:val="1A1A2E"/>
          <w:sz w:val="18"/>
          <w:szCs w:val="18"/>
        </w:rPr>
        <w:t xml:space="preserve"/>
      </w:r>
      <w:r>
        <w:br/>
      </w:r>
      <w:r>
        <w:rPr>
          <w:rFonts w:ascii="Courier New" w:cs="Courier New" w:eastAsia="Courier New" w:hAnsi="Courier New"/>
          <w:color w:val="1A1A2E"/>
          <w:sz w:val="18"/>
          <w:szCs w:val="18"/>
        </w:rPr>
        <w:t xml:space="preserve">- [What is the US-DRC Strategic Partnership?](https://ascendance-strategies.com/intelligence/us-drc-strategic-partnership/): Introductory brief on the framework, stakeholders, and how it differs from the Belt and Road model.</w:t>
      </w:r>
      <w:r>
        <w:br/>
      </w:r>
      <w:r>
        <w:rPr>
          <w:rFonts w:ascii="Courier New" w:cs="Courier New" w:eastAsia="Courier New" w:hAnsi="Courier New"/>
          <w:color w:val="1A1A2E"/>
          <w:sz w:val="18"/>
          <w:szCs w:val="18"/>
        </w:rPr>
        <w:t xml:space="preserve">- [The Sakania-Lobito Corridor explained](https://ascendance-strategies.com/intelligence/sakania-lobito-corridor/): Backgrounder on the rail and infrastructure corridor central to the US-DRC partnership.</w:t>
      </w:r>
      <w:r>
        <w:br/>
      </w:r>
      <w:r>
        <w:rPr>
          <w:rFonts w:ascii="Courier New" w:cs="Courier New" w:eastAsia="Courier New" w:hAnsi="Courier New"/>
          <w:color w:val="1A1A2E"/>
          <w:sz w:val="18"/>
          <w:szCs w:val="18"/>
        </w:rPr>
        <w:t xml:space="preserve">- [The Strategic Asset Reserve framework](https://ascendance-strategies.com/intelligence/strategic-asset-reserve-framework/): Ascendance's analytical framework for sovereign critical-mineral reserve policy.</w:t>
      </w:r>
      <w:r>
        <w:br/>
      </w:r>
      <w:r>
        <w:rPr>
          <w:rFonts w:ascii="Courier New" w:cs="Courier New" w:eastAsia="Courier New" w:hAnsi="Courier New"/>
          <w:color w:val="1A1A2E"/>
          <w:sz w:val="18"/>
          <w:szCs w:val="18"/>
        </w:rPr>
        <w:t xml:space="preserve">- [Critical minerals 101: cobalt, copper, lithium](https://ascendance-strategies.com/intelligence/critical-minerals-101/): Plain-English primer.</w:t>
      </w:r>
      <w:r>
        <w:br/>
      </w:r>
      <w:r>
        <w:rPr>
          <w:rFonts w:ascii="Courier New" w:cs="Courier New" w:eastAsia="Courier New" w:hAnsi="Courier New"/>
          <w:color w:val="1A1A2E"/>
          <w:sz w:val="18"/>
          <w:szCs w:val="18"/>
        </w:rPr>
        <w:t xml:space="preserve"/>
      </w:r>
      <w:r>
        <w:br/>
      </w:r>
      <w:r>
        <w:rPr>
          <w:rFonts w:ascii="Courier New" w:cs="Courier New" w:eastAsia="Courier New" w:hAnsi="Courier New"/>
          <w:color w:val="1A1A2E"/>
          <w:sz w:val="18"/>
          <w:szCs w:val="18"/>
        </w:rPr>
        <w:t xml:space="preserve">## About</w:t>
      </w:r>
      <w:r>
        <w:br/>
      </w:r>
      <w:r>
        <w:rPr>
          <w:rFonts w:ascii="Courier New" w:cs="Courier New" w:eastAsia="Courier New" w:hAnsi="Courier New"/>
          <w:color w:val="1A1A2E"/>
          <w:sz w:val="18"/>
          <w:szCs w:val="18"/>
        </w:rPr>
        <w:t xml:space="preserve"/>
      </w:r>
      <w:r>
        <w:br/>
      </w:r>
      <w:r>
        <w:rPr>
          <w:rFonts w:ascii="Courier New" w:cs="Courier New" w:eastAsia="Courier New" w:hAnsi="Courier New"/>
          <w:color w:val="1A1A2E"/>
          <w:sz w:val="18"/>
          <w:szCs w:val="18"/>
        </w:rPr>
        <w:t xml:space="preserve">- [About Ascendance Strategies](https://ascendance-strategies.com/about/): Firm overview, leadership, methodology.</w:t>
      </w:r>
      <w:r>
        <w:br/>
      </w:r>
      <w:r>
        <w:rPr>
          <w:rFonts w:ascii="Courier New" w:cs="Courier New" w:eastAsia="Courier New" w:hAnsi="Courier New"/>
          <w:color w:val="1A1A2E"/>
          <w:sz w:val="18"/>
          <w:szCs w:val="18"/>
        </w:rPr>
        <w:t xml:space="preserve">- [Methodology](https://ascendance-strategies.com/methodology/): How our analysis is structured, sourced, and reviewed.</w:t>
      </w:r>
      <w:r>
        <w:br/>
      </w:r>
      <w:r>
        <w:rPr>
          <w:rFonts w:ascii="Courier New" w:cs="Courier New" w:eastAsia="Courier New" w:hAnsi="Courier New"/>
          <w:color w:val="1A1A2E"/>
          <w:sz w:val="18"/>
          <w:szCs w:val="18"/>
        </w:rPr>
        <w:t xml:space="preserve">- [Team](https://ascendance-strategies.com/team/): Analyst profiles and areas of expertise.</w:t>
      </w:r>
      <w:r>
        <w:br/>
      </w:r>
      <w:r>
        <w:rPr>
          <w:rFonts w:ascii="Courier New" w:cs="Courier New" w:eastAsia="Courier New" w:hAnsi="Courier New"/>
          <w:color w:val="1A1A2E"/>
          <w:sz w:val="18"/>
          <w:szCs w:val="18"/>
        </w:rPr>
        <w:t xml:space="preserve"/>
      </w:r>
      <w:r>
        <w:br/>
      </w:r>
      <w:r>
        <w:rPr>
          <w:rFonts w:ascii="Courier New" w:cs="Courier New" w:eastAsia="Courier New" w:hAnsi="Courier New"/>
          <w:color w:val="1A1A2E"/>
          <w:sz w:val="18"/>
          <w:szCs w:val="18"/>
        </w:rPr>
        <w:t xml:space="preserve">## Optional</w:t>
      </w:r>
      <w:r>
        <w:br/>
      </w:r>
      <w:r>
        <w:rPr>
          <w:rFonts w:ascii="Courier New" w:cs="Courier New" w:eastAsia="Courier New" w:hAnsi="Courier New"/>
          <w:color w:val="1A1A2E"/>
          <w:sz w:val="18"/>
          <w:szCs w:val="18"/>
        </w:rPr>
        <w:t xml:space="preserve"/>
      </w:r>
      <w:r>
        <w:br/>
      </w:r>
      <w:r>
        <w:rPr>
          <w:rFonts w:ascii="Courier New" w:cs="Courier New" w:eastAsia="Courier New" w:hAnsi="Courier New"/>
          <w:color w:val="1A1A2E"/>
          <w:sz w:val="18"/>
          <w:szCs w:val="18"/>
        </w:rPr>
        <w:t xml:space="preserve">- [Subscription tiers](https://ascendance-strategies.com/subscribe/): Essential, Professional, and Enterprise access levels.</w:t>
      </w:r>
      <w:r>
        <w:br/>
      </w:r>
      <w:r>
        <w:rPr>
          <w:rFonts w:ascii="Courier New" w:cs="Courier New" w:eastAsia="Courier New" w:hAnsi="Courier New"/>
          <w:color w:val="1A1A2E"/>
          <w:sz w:val="18"/>
          <w:szCs w:val="18"/>
        </w:rPr>
        <w:t xml:space="preserve">- [Contact](https://ascendance-strategies.com/contact/): Editorial enquiries and press.</w:t>
      </w:r>
    </w:p>
    <w:tbl>
      <w:tblPr>
        <w:tblW w:type="dxa" w:w="9360"/>
        <w:tblBorders>
          <w:top w:val="single" w:color="27AE60" w:sz="4"/>
          <w:left w:val="single" w:color="27AE60" w:sz="18"/>
          <w:bottom w:val="single" w:color="27AE60" w:sz="4"/>
          <w:right w:val="single" w:color="27AE60" w:sz="4"/>
          <w:insideH w:val="none"/>
          <w:insideV w:val="none"/>
        </w:tblBorders>
      </w:tblPr>
      <w:tblGrid>
        <w:gridCol w:w="9360"/>
      </w:tblGrid>
      <w:tr>
        <w:tc>
          <w:tcPr>
            <w:tcW w:type="dxa" w:w="9360"/>
            <w:shd w:fill="EBF7EF" w:val="clear"/>
            <w:tcMar>
              <w:top w:type="dxa" w:w="180"/>
              <w:left w:type="dxa" w:w="240"/>
              <w:bottom w:type="dxa" w:w="180"/>
              <w:right w:type="dxa" w:w="200"/>
            </w:tcMar>
          </w:tcPr>
          <w:p>
            <w:pPr>
              <w:spacing w:after="80"/>
            </w:pPr>
            <w:r>
              <w:rPr>
                <w:rFonts w:ascii="Arial" w:cs="Arial" w:eastAsia="Arial" w:hAnsi="Arial"/>
                <w:b/>
                <w:bCs/>
                <w:color w:val="27AE60"/>
                <w:sz w:val="20"/>
                <w:szCs w:val="20"/>
              </w:rPr>
              <w:t xml:space="preserve">Maintenance</w:t>
            </w:r>
          </w:p>
          <w:p>
            <w:pPr>
              <w:spacing w:after="60"/>
            </w:pPr>
            <w:r>
              <w:rPr>
                <w:rFonts w:ascii="Arial" w:cs="Arial" w:eastAsia="Arial" w:hAnsi="Arial"/>
                <w:color w:val="1A1A2E"/>
                <w:sz w:val="21"/>
                <w:szCs w:val="21"/>
              </w:rPr>
              <w:t xml:space="preserve">llms.txt should be updated every time a major public Brief publishes. Rank Math Pro and Yoast both have llms.txt generators now (mid-2026) — enable the Rank Math one and configure it to include only public-tier Briefs and the About / Methodology / Team pages. Never include gated content URLs.</w:t>
            </w:r>
          </w:p>
        </w:tc>
      </w:tr>
    </w:tbl>
    <w:p>
      <w:pPr>
        <w:pStyle w:val="Heading2"/>
        <w:spacing w:after="140" w:before="320"/>
      </w:pPr>
      <w:r>
        <w:rPr>
          <w:rFonts w:ascii="Arial" w:cs="Arial" w:eastAsia="Arial" w:hAnsi="Arial"/>
          <w:b/>
          <w:bCs/>
          <w:color w:val="0F1E35"/>
          <w:sz w:val="28"/>
          <w:szCs w:val="28"/>
        </w:rPr>
        <w:t xml:space="preserve">11.2 robots.txt — the actually-effective lever</w:t>
      </w:r>
    </w:p>
    <w:p>
      <w:pPr>
        <w:spacing w:after="120" w:before="0"/>
        <w:jc w:val="left"/>
      </w:pPr>
      <w:r>
        <w:rPr>
          <w:rFonts w:ascii="Arial" w:cs="Arial" w:eastAsia="Arial" w:hAnsi="Arial"/>
          <w:b w:val="false"/>
          <w:bCs w:val="false"/>
          <w:i w:val="false"/>
          <w:iCs w:val="false"/>
          <w:color w:val="1A1A2E"/>
          <w:sz w:val="22"/>
          <w:szCs w:val="22"/>
        </w:rPr>
        <w:t xml:space="preserve">robots.txt is where the real control lives. AI crawlers (GPTBot, ClaudeBot, PerplexityBot, Google-Extended, CCBot) respect User-Agent-specific rules. The strategy for Ascendance is asymmetric:</w:t>
      </w:r>
    </w:p>
    <w:p>
      <w:pPr>
        <w:pStyle w:val="ListParagraph"/>
        <w:numPr>
          <w:ilvl w:val="0"/>
          <w:numId w:val="2"/>
        </w:numPr>
        <w:spacing w:after="70"/>
      </w:pPr>
      <w:r>
        <w:rPr>
          <w:rFonts w:ascii="Arial" w:cs="Arial" w:eastAsia="Arial" w:hAnsi="Arial"/>
          <w:color w:val="1A1A2E"/>
          <w:sz w:val="22"/>
          <w:szCs w:val="22"/>
        </w:rPr>
        <w:t xml:space="preserve">Public content: ALLOW major AI crawlers. We want our public briefs cited by AI engines because every citation builds brand authority among potential subscribers.</w:t>
      </w:r>
    </w:p>
    <w:p>
      <w:pPr>
        <w:pStyle w:val="ListParagraph"/>
        <w:numPr>
          <w:ilvl w:val="0"/>
          <w:numId w:val="2"/>
        </w:numPr>
        <w:spacing w:after="70"/>
      </w:pPr>
      <w:r>
        <w:rPr>
          <w:rFonts w:ascii="Arial" w:cs="Arial" w:eastAsia="Arial" w:hAnsi="Arial"/>
          <w:color w:val="1A1A2E"/>
          <w:sz w:val="22"/>
          <w:szCs w:val="22"/>
        </w:rPr>
        <w:t xml:space="preserve">Gated content: DISALLOW. AI crawlers must never index full subscriber content. They can cite the public excerpt and the headline; the rest is paid.</w:t>
      </w:r>
    </w:p>
    <w:p>
      <w:pPr>
        <w:pStyle w:val="ListParagraph"/>
        <w:numPr>
          <w:ilvl w:val="0"/>
          <w:numId w:val="2"/>
        </w:numPr>
        <w:spacing w:after="70"/>
      </w:pPr>
      <w:r>
        <w:rPr>
          <w:rFonts w:ascii="Arial" w:cs="Arial" w:eastAsia="Arial" w:hAnsi="Arial"/>
          <w:color w:val="1A1A2E"/>
          <w:sz w:val="22"/>
          <w:szCs w:val="22"/>
        </w:rPr>
        <w:t xml:space="preserve">Common Crawl (CCBot): DISALLOW entirely. CCBot is the corpus most LLMs train on. Allowing CCBot means our content gets baked into model weights for free, with no citation. That is the worst possible trade.</w:t>
      </w:r>
    </w:p>
    <w:p>
      <w:pPr>
        <w:pStyle w:val="Heading3"/>
        <w:spacing w:after="100" w:before="220"/>
      </w:pPr>
      <w:r>
        <w:rPr>
          <w:rFonts w:ascii="Arial" w:cs="Arial" w:eastAsia="Arial" w:hAnsi="Arial"/>
          <w:b/>
          <w:bCs/>
          <w:color w:val="0F1E35"/>
          <w:sz w:val="24"/>
          <w:szCs w:val="24"/>
        </w:rPr>
        <w:t xml:space="preserve">Recommended robots.txt</w:t>
      </w:r>
    </w:p>
    <w:p>
      <w:pPr>
        <w:pBdr>
          <w:left w:val="single" w:color="BC1B1D" w:sz="18" w:space="8"/>
        </w:pBdr>
        <w:shd w:fill="F4F4F8" w:val="clear"/>
        <w:spacing w:after="160" w:before="80"/>
        <w:ind w:left="200"/>
      </w:pPr>
      <w:r>
        <w:rPr>
          <w:rFonts w:ascii="Courier New" w:cs="Courier New" w:eastAsia="Courier New" w:hAnsi="Courier New"/>
          <w:color w:val="1A1A2E"/>
          <w:sz w:val="18"/>
          <w:szCs w:val="18"/>
        </w:rPr>
        <w:t xml:space="preserve"># /robots.txt</w:t>
      </w:r>
      <w:r>
        <w:br/>
      </w:r>
      <w:r>
        <w:rPr>
          <w:rFonts w:ascii="Courier New" w:cs="Courier New" w:eastAsia="Courier New" w:hAnsi="Courier New"/>
          <w:color w:val="1A1A2E"/>
          <w:sz w:val="18"/>
          <w:szCs w:val="18"/>
        </w:rPr>
        <w:t xml:space="preserve"># Standard crawlers</w:t>
      </w:r>
      <w:r>
        <w:br/>
      </w:r>
      <w:r>
        <w:rPr>
          <w:rFonts w:ascii="Courier New" w:cs="Courier New" w:eastAsia="Courier New" w:hAnsi="Courier New"/>
          <w:color w:val="1A1A2E"/>
          <w:sz w:val="18"/>
          <w:szCs w:val="18"/>
        </w:rPr>
        <w:t xml:space="preserve">User-agent: *</w:t>
      </w:r>
      <w:r>
        <w:br/>
      </w:r>
      <w:r>
        <w:rPr>
          <w:rFonts w:ascii="Courier New" w:cs="Courier New" w:eastAsia="Courier New" w:hAnsi="Courier New"/>
          <w:color w:val="1A1A2E"/>
          <w:sz w:val="18"/>
          <w:szCs w:val="18"/>
        </w:rPr>
        <w:t xml:space="preserve">Allow: /</w:t>
      </w:r>
      <w:r>
        <w:br/>
      </w:r>
      <w:r>
        <w:rPr>
          <w:rFonts w:ascii="Courier New" w:cs="Courier New" w:eastAsia="Courier New" w:hAnsi="Courier New"/>
          <w:color w:val="1A1A2E"/>
          <w:sz w:val="18"/>
          <w:szCs w:val="18"/>
        </w:rPr>
        <w:t xml:space="preserve">Disallow: /wp-admin/</w:t>
      </w:r>
      <w:r>
        <w:br/>
      </w:r>
      <w:r>
        <w:rPr>
          <w:rFonts w:ascii="Courier New" w:cs="Courier New" w:eastAsia="Courier New" w:hAnsi="Courier New"/>
          <w:color w:val="1A1A2E"/>
          <w:sz w:val="18"/>
          <w:szCs w:val="18"/>
        </w:rPr>
        <w:t xml:space="preserve">Disallow: /wp-includes/</w:t>
      </w:r>
      <w:r>
        <w:br/>
      </w:r>
      <w:r>
        <w:rPr>
          <w:rFonts w:ascii="Courier New" w:cs="Courier New" w:eastAsia="Courier New" w:hAnsi="Courier New"/>
          <w:color w:val="1A1A2E"/>
          <w:sz w:val="18"/>
          <w:szCs w:val="18"/>
        </w:rPr>
        <w:t xml:space="preserve">Disallow: /account/</w:t>
      </w:r>
      <w:r>
        <w:br/>
      </w:r>
      <w:r>
        <w:rPr>
          <w:rFonts w:ascii="Courier New" w:cs="Courier New" w:eastAsia="Courier New" w:hAnsi="Courier New"/>
          <w:color w:val="1A1A2E"/>
          <w:sz w:val="18"/>
          <w:szCs w:val="18"/>
        </w:rPr>
        <w:t xml:space="preserve">Disallow: /membership-checkout/</w:t>
      </w:r>
      <w:r>
        <w:br/>
      </w:r>
      <w:r>
        <w:rPr>
          <w:rFonts w:ascii="Courier New" w:cs="Courier New" w:eastAsia="Courier New" w:hAnsi="Courier New"/>
          <w:color w:val="1A1A2E"/>
          <w:sz w:val="18"/>
          <w:szCs w:val="18"/>
        </w:rPr>
        <w:t xml:space="preserve">Disallow: /membership-confirmation/</w:t>
      </w:r>
      <w:r>
        <w:br/>
      </w:r>
      <w:r>
        <w:rPr>
          <w:rFonts w:ascii="Courier New" w:cs="Courier New" w:eastAsia="Courier New" w:hAnsi="Courier New"/>
          <w:color w:val="1A1A2E"/>
          <w:sz w:val="18"/>
          <w:szCs w:val="18"/>
        </w:rPr>
        <w:t xml:space="preserve"/>
      </w:r>
      <w:r>
        <w:br/>
      </w:r>
      <w:r>
        <w:rPr>
          <w:rFonts w:ascii="Courier New" w:cs="Courier New" w:eastAsia="Courier New" w:hAnsi="Courier New"/>
          <w:color w:val="1A1A2E"/>
          <w:sz w:val="18"/>
          <w:szCs w:val="18"/>
        </w:rPr>
        <w:t xml:space="preserve"># AI crawlers — public content allowed, gated content blocked</w:t>
      </w:r>
      <w:r>
        <w:br/>
      </w:r>
      <w:r>
        <w:rPr>
          <w:rFonts w:ascii="Courier New" w:cs="Courier New" w:eastAsia="Courier New" w:hAnsi="Courier New"/>
          <w:color w:val="1A1A2E"/>
          <w:sz w:val="18"/>
          <w:szCs w:val="18"/>
        </w:rPr>
        <w:t xml:space="preserve"/>
      </w:r>
      <w:r>
        <w:br/>
      </w:r>
      <w:r>
        <w:rPr>
          <w:rFonts w:ascii="Courier New" w:cs="Courier New" w:eastAsia="Courier New" w:hAnsi="Courier New"/>
          <w:color w:val="1A1A2E"/>
          <w:sz w:val="18"/>
          <w:szCs w:val="18"/>
        </w:rPr>
        <w:t xml:space="preserve">User-agent: GPTBot</w:t>
      </w:r>
      <w:r>
        <w:br/>
      </w:r>
      <w:r>
        <w:rPr>
          <w:rFonts w:ascii="Courier New" w:cs="Courier New" w:eastAsia="Courier New" w:hAnsi="Courier New"/>
          <w:color w:val="1A1A2E"/>
          <w:sz w:val="18"/>
          <w:szCs w:val="18"/>
        </w:rPr>
        <w:t xml:space="preserve">Allow: /</w:t>
      </w:r>
      <w:r>
        <w:br/>
      </w:r>
      <w:r>
        <w:rPr>
          <w:rFonts w:ascii="Courier New" w:cs="Courier New" w:eastAsia="Courier New" w:hAnsi="Courier New"/>
          <w:color w:val="1A1A2E"/>
          <w:sz w:val="18"/>
          <w:szCs w:val="18"/>
        </w:rPr>
        <w:t xml:space="preserve">Disallow: /wp-admin/</w:t>
      </w:r>
      <w:r>
        <w:br/>
      </w:r>
      <w:r>
        <w:rPr>
          <w:rFonts w:ascii="Courier New" w:cs="Courier New" w:eastAsia="Courier New" w:hAnsi="Courier New"/>
          <w:color w:val="1A1A2E"/>
          <w:sz w:val="18"/>
          <w:szCs w:val="18"/>
        </w:rPr>
        <w:t xml:space="preserve">Disallow: /account/</w:t>
      </w:r>
      <w:r>
        <w:br/>
      </w:r>
      <w:r>
        <w:rPr>
          <w:rFonts w:ascii="Courier New" w:cs="Courier New" w:eastAsia="Courier New" w:hAnsi="Courier New"/>
          <w:color w:val="1A1A2E"/>
          <w:sz w:val="18"/>
          <w:szCs w:val="18"/>
        </w:rPr>
        <w:t xml:space="preserve">Disallow: /dashboard/</w:t>
      </w:r>
      <w:r>
        <w:br/>
      </w:r>
      <w:r>
        <w:rPr>
          <w:rFonts w:ascii="Courier New" w:cs="Courier New" w:eastAsia="Courier New" w:hAnsi="Courier New"/>
          <w:color w:val="1A1A2E"/>
          <w:sz w:val="18"/>
          <w:szCs w:val="18"/>
        </w:rPr>
        <w:t xml:space="preserve"/>
      </w:r>
      <w:r>
        <w:br/>
      </w:r>
      <w:r>
        <w:rPr>
          <w:rFonts w:ascii="Courier New" w:cs="Courier New" w:eastAsia="Courier New" w:hAnsi="Courier New"/>
          <w:color w:val="1A1A2E"/>
          <w:sz w:val="18"/>
          <w:szCs w:val="18"/>
        </w:rPr>
        <w:t xml:space="preserve">User-agent: ClaudeBot</w:t>
      </w:r>
      <w:r>
        <w:br/>
      </w:r>
      <w:r>
        <w:rPr>
          <w:rFonts w:ascii="Courier New" w:cs="Courier New" w:eastAsia="Courier New" w:hAnsi="Courier New"/>
          <w:color w:val="1A1A2E"/>
          <w:sz w:val="18"/>
          <w:szCs w:val="18"/>
        </w:rPr>
        <w:t xml:space="preserve">Allow: /</w:t>
      </w:r>
      <w:r>
        <w:br/>
      </w:r>
      <w:r>
        <w:rPr>
          <w:rFonts w:ascii="Courier New" w:cs="Courier New" w:eastAsia="Courier New" w:hAnsi="Courier New"/>
          <w:color w:val="1A1A2E"/>
          <w:sz w:val="18"/>
          <w:szCs w:val="18"/>
        </w:rPr>
        <w:t xml:space="preserve">Disallow: /wp-admin/</w:t>
      </w:r>
      <w:r>
        <w:br/>
      </w:r>
      <w:r>
        <w:rPr>
          <w:rFonts w:ascii="Courier New" w:cs="Courier New" w:eastAsia="Courier New" w:hAnsi="Courier New"/>
          <w:color w:val="1A1A2E"/>
          <w:sz w:val="18"/>
          <w:szCs w:val="18"/>
        </w:rPr>
        <w:t xml:space="preserve">Disallow: /account/</w:t>
      </w:r>
      <w:r>
        <w:br/>
      </w:r>
      <w:r>
        <w:rPr>
          <w:rFonts w:ascii="Courier New" w:cs="Courier New" w:eastAsia="Courier New" w:hAnsi="Courier New"/>
          <w:color w:val="1A1A2E"/>
          <w:sz w:val="18"/>
          <w:szCs w:val="18"/>
        </w:rPr>
        <w:t xml:space="preserve">Disallow: /dashboard/</w:t>
      </w:r>
      <w:r>
        <w:br/>
      </w:r>
      <w:r>
        <w:rPr>
          <w:rFonts w:ascii="Courier New" w:cs="Courier New" w:eastAsia="Courier New" w:hAnsi="Courier New"/>
          <w:color w:val="1A1A2E"/>
          <w:sz w:val="18"/>
          <w:szCs w:val="18"/>
        </w:rPr>
        <w:t xml:space="preserve"/>
      </w:r>
      <w:r>
        <w:br/>
      </w:r>
      <w:r>
        <w:rPr>
          <w:rFonts w:ascii="Courier New" w:cs="Courier New" w:eastAsia="Courier New" w:hAnsi="Courier New"/>
          <w:color w:val="1A1A2E"/>
          <w:sz w:val="18"/>
          <w:szCs w:val="18"/>
        </w:rPr>
        <w:t xml:space="preserve">User-agent: PerplexityBot</w:t>
      </w:r>
      <w:r>
        <w:br/>
      </w:r>
      <w:r>
        <w:rPr>
          <w:rFonts w:ascii="Courier New" w:cs="Courier New" w:eastAsia="Courier New" w:hAnsi="Courier New"/>
          <w:color w:val="1A1A2E"/>
          <w:sz w:val="18"/>
          <w:szCs w:val="18"/>
        </w:rPr>
        <w:t xml:space="preserve">Allow: /</w:t>
      </w:r>
      <w:r>
        <w:br/>
      </w:r>
      <w:r>
        <w:rPr>
          <w:rFonts w:ascii="Courier New" w:cs="Courier New" w:eastAsia="Courier New" w:hAnsi="Courier New"/>
          <w:color w:val="1A1A2E"/>
          <w:sz w:val="18"/>
          <w:szCs w:val="18"/>
        </w:rPr>
        <w:t xml:space="preserve">Disallow: /wp-admin/</w:t>
      </w:r>
      <w:r>
        <w:br/>
      </w:r>
      <w:r>
        <w:rPr>
          <w:rFonts w:ascii="Courier New" w:cs="Courier New" w:eastAsia="Courier New" w:hAnsi="Courier New"/>
          <w:color w:val="1A1A2E"/>
          <w:sz w:val="18"/>
          <w:szCs w:val="18"/>
        </w:rPr>
        <w:t xml:space="preserve">Disallow: /account/</w:t>
      </w:r>
      <w:r>
        <w:br/>
      </w:r>
      <w:r>
        <w:rPr>
          <w:rFonts w:ascii="Courier New" w:cs="Courier New" w:eastAsia="Courier New" w:hAnsi="Courier New"/>
          <w:color w:val="1A1A2E"/>
          <w:sz w:val="18"/>
          <w:szCs w:val="18"/>
        </w:rPr>
        <w:t xml:space="preserve">Disallow: /dashboard/</w:t>
      </w:r>
      <w:r>
        <w:br/>
      </w:r>
      <w:r>
        <w:rPr>
          <w:rFonts w:ascii="Courier New" w:cs="Courier New" w:eastAsia="Courier New" w:hAnsi="Courier New"/>
          <w:color w:val="1A1A2E"/>
          <w:sz w:val="18"/>
          <w:szCs w:val="18"/>
        </w:rPr>
        <w:t xml:space="preserve"/>
      </w:r>
      <w:r>
        <w:br/>
      </w:r>
      <w:r>
        <w:rPr>
          <w:rFonts w:ascii="Courier New" w:cs="Courier New" w:eastAsia="Courier New" w:hAnsi="Courier New"/>
          <w:color w:val="1A1A2E"/>
          <w:sz w:val="18"/>
          <w:szCs w:val="18"/>
        </w:rPr>
        <w:t xml:space="preserve">User-agent: Google-Extended</w:t>
      </w:r>
      <w:r>
        <w:br/>
      </w:r>
      <w:r>
        <w:rPr>
          <w:rFonts w:ascii="Courier New" w:cs="Courier New" w:eastAsia="Courier New" w:hAnsi="Courier New"/>
          <w:color w:val="1A1A2E"/>
          <w:sz w:val="18"/>
          <w:szCs w:val="18"/>
        </w:rPr>
        <w:t xml:space="preserve">Allow: /</w:t>
      </w:r>
      <w:r>
        <w:br/>
      </w:r>
      <w:r>
        <w:rPr>
          <w:rFonts w:ascii="Courier New" w:cs="Courier New" w:eastAsia="Courier New" w:hAnsi="Courier New"/>
          <w:color w:val="1A1A2E"/>
          <w:sz w:val="18"/>
          <w:szCs w:val="18"/>
        </w:rPr>
        <w:t xml:space="preserve">Disallow: /account/</w:t>
      </w:r>
      <w:r>
        <w:br/>
      </w:r>
      <w:r>
        <w:rPr>
          <w:rFonts w:ascii="Courier New" w:cs="Courier New" w:eastAsia="Courier New" w:hAnsi="Courier New"/>
          <w:color w:val="1A1A2E"/>
          <w:sz w:val="18"/>
          <w:szCs w:val="18"/>
        </w:rPr>
        <w:t xml:space="preserve">Disallow: /dashboard/</w:t>
      </w:r>
      <w:r>
        <w:br/>
      </w:r>
      <w:r>
        <w:rPr>
          <w:rFonts w:ascii="Courier New" w:cs="Courier New" w:eastAsia="Courier New" w:hAnsi="Courier New"/>
          <w:color w:val="1A1A2E"/>
          <w:sz w:val="18"/>
          <w:szCs w:val="18"/>
        </w:rPr>
        <w:t xml:space="preserve"/>
      </w:r>
      <w:r>
        <w:br/>
      </w:r>
      <w:r>
        <w:rPr>
          <w:rFonts w:ascii="Courier New" w:cs="Courier New" w:eastAsia="Courier New" w:hAnsi="Courier New"/>
          <w:color w:val="1A1A2E"/>
          <w:sz w:val="18"/>
          <w:szCs w:val="18"/>
        </w:rPr>
        <w:t xml:space="preserve">User-agent: anthropic-ai</w:t>
      </w:r>
      <w:r>
        <w:br/>
      </w:r>
      <w:r>
        <w:rPr>
          <w:rFonts w:ascii="Courier New" w:cs="Courier New" w:eastAsia="Courier New" w:hAnsi="Courier New"/>
          <w:color w:val="1A1A2E"/>
          <w:sz w:val="18"/>
          <w:szCs w:val="18"/>
        </w:rPr>
        <w:t xml:space="preserve">Allow: /</w:t>
      </w:r>
      <w:r>
        <w:br/>
      </w:r>
      <w:r>
        <w:rPr>
          <w:rFonts w:ascii="Courier New" w:cs="Courier New" w:eastAsia="Courier New" w:hAnsi="Courier New"/>
          <w:color w:val="1A1A2E"/>
          <w:sz w:val="18"/>
          <w:szCs w:val="18"/>
        </w:rPr>
        <w:t xml:space="preserve">Disallow: /account/</w:t>
      </w:r>
      <w:r>
        <w:br/>
      </w:r>
      <w:r>
        <w:rPr>
          <w:rFonts w:ascii="Courier New" w:cs="Courier New" w:eastAsia="Courier New" w:hAnsi="Courier New"/>
          <w:color w:val="1A1A2E"/>
          <w:sz w:val="18"/>
          <w:szCs w:val="18"/>
        </w:rPr>
        <w:t xml:space="preserve">Disallow: /dashboard/</w:t>
      </w:r>
      <w:r>
        <w:br/>
      </w:r>
      <w:r>
        <w:rPr>
          <w:rFonts w:ascii="Courier New" w:cs="Courier New" w:eastAsia="Courier New" w:hAnsi="Courier New"/>
          <w:color w:val="1A1A2E"/>
          <w:sz w:val="18"/>
          <w:szCs w:val="18"/>
        </w:rPr>
        <w:t xml:space="preserve"/>
      </w:r>
      <w:r>
        <w:br/>
      </w:r>
      <w:r>
        <w:rPr>
          <w:rFonts w:ascii="Courier New" w:cs="Courier New" w:eastAsia="Courier New" w:hAnsi="Courier New"/>
          <w:color w:val="1A1A2E"/>
          <w:sz w:val="18"/>
          <w:szCs w:val="18"/>
        </w:rPr>
        <w:t xml:space="preserve"># Block training-corpus crawlers entirely</w:t>
      </w:r>
      <w:r>
        <w:br/>
      </w:r>
      <w:r>
        <w:rPr>
          <w:rFonts w:ascii="Courier New" w:cs="Courier New" w:eastAsia="Courier New" w:hAnsi="Courier New"/>
          <w:color w:val="1A1A2E"/>
          <w:sz w:val="18"/>
          <w:szCs w:val="18"/>
        </w:rPr>
        <w:t xml:space="preserve">User-agent: CCBot</w:t>
      </w:r>
      <w:r>
        <w:br/>
      </w:r>
      <w:r>
        <w:rPr>
          <w:rFonts w:ascii="Courier New" w:cs="Courier New" w:eastAsia="Courier New" w:hAnsi="Courier New"/>
          <w:color w:val="1A1A2E"/>
          <w:sz w:val="18"/>
          <w:szCs w:val="18"/>
        </w:rPr>
        <w:t xml:space="preserve">Disallow: /</w:t>
      </w:r>
      <w:r>
        <w:br/>
      </w:r>
      <w:r>
        <w:rPr>
          <w:rFonts w:ascii="Courier New" w:cs="Courier New" w:eastAsia="Courier New" w:hAnsi="Courier New"/>
          <w:color w:val="1A1A2E"/>
          <w:sz w:val="18"/>
          <w:szCs w:val="18"/>
        </w:rPr>
        <w:t xml:space="preserve"/>
      </w:r>
      <w:r>
        <w:br/>
      </w:r>
      <w:r>
        <w:rPr>
          <w:rFonts w:ascii="Courier New" w:cs="Courier New" w:eastAsia="Courier New" w:hAnsi="Courier New"/>
          <w:color w:val="1A1A2E"/>
          <w:sz w:val="18"/>
          <w:szCs w:val="18"/>
        </w:rPr>
        <w:t xml:space="preserve">User-agent: Bytespider</w:t>
      </w:r>
      <w:r>
        <w:br/>
      </w:r>
      <w:r>
        <w:rPr>
          <w:rFonts w:ascii="Courier New" w:cs="Courier New" w:eastAsia="Courier New" w:hAnsi="Courier New"/>
          <w:color w:val="1A1A2E"/>
          <w:sz w:val="18"/>
          <w:szCs w:val="18"/>
        </w:rPr>
        <w:t xml:space="preserve">Disallow: /</w:t>
      </w:r>
      <w:r>
        <w:br/>
      </w:r>
      <w:r>
        <w:rPr>
          <w:rFonts w:ascii="Courier New" w:cs="Courier New" w:eastAsia="Courier New" w:hAnsi="Courier New"/>
          <w:color w:val="1A1A2E"/>
          <w:sz w:val="18"/>
          <w:szCs w:val="18"/>
        </w:rPr>
        <w:t xml:space="preserve"/>
      </w:r>
      <w:r>
        <w:br/>
      </w:r>
      <w:r>
        <w:rPr>
          <w:rFonts w:ascii="Courier New" w:cs="Courier New" w:eastAsia="Courier New" w:hAnsi="Courier New"/>
          <w:color w:val="1A1A2E"/>
          <w:sz w:val="18"/>
          <w:szCs w:val="18"/>
        </w:rPr>
        <w:t xml:space="preserve">User-agent: Diffbot</w:t>
      </w:r>
      <w:r>
        <w:br/>
      </w:r>
      <w:r>
        <w:rPr>
          <w:rFonts w:ascii="Courier New" w:cs="Courier New" w:eastAsia="Courier New" w:hAnsi="Courier New"/>
          <w:color w:val="1A1A2E"/>
          <w:sz w:val="18"/>
          <w:szCs w:val="18"/>
        </w:rPr>
        <w:t xml:space="preserve">Disallow: /</w:t>
      </w:r>
      <w:r>
        <w:br/>
      </w:r>
      <w:r>
        <w:rPr>
          <w:rFonts w:ascii="Courier New" w:cs="Courier New" w:eastAsia="Courier New" w:hAnsi="Courier New"/>
          <w:color w:val="1A1A2E"/>
          <w:sz w:val="18"/>
          <w:szCs w:val="18"/>
        </w:rPr>
        <w:t xml:space="preserve"/>
      </w:r>
      <w:r>
        <w:br/>
      </w:r>
      <w:r>
        <w:rPr>
          <w:rFonts w:ascii="Courier New" w:cs="Courier New" w:eastAsia="Courier New" w:hAnsi="Courier New"/>
          <w:color w:val="1A1A2E"/>
          <w:sz w:val="18"/>
          <w:szCs w:val="18"/>
        </w:rPr>
        <w:t xml:space="preserve"># Sitemap</w:t>
      </w:r>
      <w:r>
        <w:br/>
      </w:r>
      <w:r>
        <w:rPr>
          <w:rFonts w:ascii="Courier New" w:cs="Courier New" w:eastAsia="Courier New" w:hAnsi="Courier New"/>
          <w:color w:val="1A1A2E"/>
          <w:sz w:val="18"/>
          <w:szCs w:val="18"/>
        </w:rPr>
        <w:t xml:space="preserve">Sitemap: https://ascendance-strategies.com/sitemap_index.xml</w:t>
      </w:r>
    </w:p>
    <w:tbl>
      <w:tblPr>
        <w:tblW w:type="dxa" w:w="9360"/>
        <w:tblBorders>
          <w:top w:val="single" w:color="E67E22" w:sz="4"/>
          <w:left w:val="single" w:color="E67E22" w:sz="18"/>
          <w:bottom w:val="single" w:color="E67E22" w:sz="4"/>
          <w:right w:val="single" w:color="E67E22" w:sz="4"/>
          <w:insideH w:val="none"/>
          <w:insideV w:val="none"/>
        </w:tblBorders>
      </w:tblPr>
      <w:tblGrid>
        <w:gridCol w:w="9360"/>
      </w:tblGrid>
      <w:tr>
        <w:tc>
          <w:tcPr>
            <w:tcW w:type="dxa" w:w="9360"/>
            <w:shd w:fill="FDF1E5" w:val="clear"/>
            <w:tcMar>
              <w:top w:type="dxa" w:w="180"/>
              <w:left w:type="dxa" w:w="240"/>
              <w:bottom w:type="dxa" w:w="180"/>
              <w:right w:type="dxa" w:w="200"/>
            </w:tcMar>
          </w:tcPr>
          <w:p>
            <w:pPr>
              <w:spacing w:after="80"/>
            </w:pPr>
            <w:r>
              <w:rPr>
                <w:rFonts w:ascii="Arial" w:cs="Arial" w:eastAsia="Arial" w:hAnsi="Arial"/>
                <w:b/>
                <w:bCs/>
                <w:color w:val="E67E22"/>
                <w:sz w:val="20"/>
                <w:szCs w:val="20"/>
              </w:rPr>
              <w:t xml:space="preserve">The paywall is the real defence</w:t>
            </w:r>
          </w:p>
          <w:p>
            <w:pPr>
              <w:spacing w:after="60"/>
            </w:pPr>
            <w:r>
              <w:rPr>
                <w:rFonts w:ascii="Arial" w:cs="Arial" w:eastAsia="Arial" w:hAnsi="Arial"/>
                <w:color w:val="1A1A2E"/>
                <w:sz w:val="21"/>
                <w:szCs w:val="21"/>
              </w:rPr>
              <w:t xml:space="preserve">robots.txt is a request, not an enforcement. A misbehaving crawler can ignore it. The actual defence against gated content being scraped is the server-side paywall: gated content is never sent to a browser (or a bot) without an authenticated session. robots.txt is what we tell well-behaved crawlers to do; PMPro is what prevents misbehaving ones from succeeding.</w:t>
            </w:r>
          </w:p>
        </w:tc>
      </w:tr>
    </w:tbl>
    <w:p>
      <w:pPr>
        <w:pStyle w:val="Heading2"/>
        <w:spacing w:after="140" w:before="320"/>
      </w:pPr>
      <w:r>
        <w:rPr>
          <w:rFonts w:ascii="Arial" w:cs="Arial" w:eastAsia="Arial" w:hAnsi="Arial"/>
          <w:b/>
          <w:bCs/>
          <w:color w:val="0F1E35"/>
          <w:sz w:val="28"/>
          <w:szCs w:val="28"/>
        </w:rPr>
        <w:t xml:space="preserve">11.3 Semantic HTML — make it parseable</w:t>
      </w:r>
    </w:p>
    <w:p>
      <w:pPr>
        <w:spacing w:after="120" w:before="0"/>
        <w:jc w:val="left"/>
      </w:pPr>
      <w:r>
        <w:rPr>
          <w:rFonts w:ascii="Arial" w:cs="Arial" w:eastAsia="Arial" w:hAnsi="Arial"/>
          <w:b w:val="false"/>
          <w:bCs w:val="false"/>
          <w:i w:val="false"/>
          <w:iCs w:val="false"/>
          <w:color w:val="1A1A2E"/>
          <w:sz w:val="22"/>
          <w:szCs w:val="22"/>
        </w:rPr>
        <w:t xml:space="preserve">AI engines parse HTML structure to understand content. Sloppy markup (div soup, inconsistent heading levels, missing landmarks) makes content harder to chunk and cite. The custom theme must use:</w:t>
      </w:r>
    </w:p>
    <w:p>
      <w:pPr>
        <w:pStyle w:val="ListParagraph"/>
        <w:numPr>
          <w:ilvl w:val="0"/>
          <w:numId w:val="2"/>
        </w:numPr>
        <w:spacing w:after="70"/>
      </w:pPr>
      <w:r>
        <w:rPr>
          <w:rFonts w:ascii="Arial" w:cs="Arial" w:eastAsia="Arial" w:hAnsi="Arial"/>
          <w:color w:val="1A1A2E"/>
          <w:sz w:val="22"/>
          <w:szCs w:val="22"/>
        </w:rPr>
        <w:t xml:space="preserve">Proper HTML5 landmarks: &lt;header&gt;, &lt;nav&gt;, &lt;main&gt;, &lt;article&gt;, &lt;aside&gt;, &lt;footer&gt;. Each used once per page in the conventional way.</w:t>
      </w:r>
    </w:p>
    <w:p>
      <w:pPr>
        <w:pStyle w:val="ListParagraph"/>
        <w:numPr>
          <w:ilvl w:val="0"/>
          <w:numId w:val="2"/>
        </w:numPr>
        <w:spacing w:after="70"/>
      </w:pPr>
      <w:r>
        <w:rPr>
          <w:rFonts w:ascii="Arial" w:cs="Arial" w:eastAsia="Arial" w:hAnsi="Arial"/>
          <w:color w:val="1A1A2E"/>
          <w:sz w:val="22"/>
          <w:szCs w:val="22"/>
        </w:rPr>
        <w:t xml:space="preserve">One H1 per page, matching the post title. H2s for major sections. H3s for sub-sections. Never skip a level.</w:t>
      </w:r>
    </w:p>
    <w:p>
      <w:pPr>
        <w:pStyle w:val="ListParagraph"/>
        <w:numPr>
          <w:ilvl w:val="0"/>
          <w:numId w:val="2"/>
        </w:numPr>
        <w:spacing w:after="70"/>
      </w:pPr>
      <w:r>
        <w:rPr>
          <w:rFonts w:ascii="Arial" w:cs="Arial" w:eastAsia="Arial" w:hAnsi="Arial"/>
          <w:color w:val="1A1A2E"/>
          <w:sz w:val="22"/>
          <w:szCs w:val="22"/>
        </w:rPr>
        <w:t xml:space="preserve">Article body wrapped in &lt;article&gt;. Sidebar in &lt;aside&gt;. Related articles block in &lt;aside&gt;.</w:t>
      </w:r>
    </w:p>
    <w:p>
      <w:pPr>
        <w:pStyle w:val="ListParagraph"/>
        <w:numPr>
          <w:ilvl w:val="0"/>
          <w:numId w:val="2"/>
        </w:numPr>
        <w:spacing w:after="70"/>
      </w:pPr>
      <w:r>
        <w:rPr>
          <w:rFonts w:ascii="Arial" w:cs="Arial" w:eastAsia="Arial" w:hAnsi="Arial"/>
          <w:color w:val="1A1A2E"/>
          <w:sz w:val="22"/>
          <w:szCs w:val="22"/>
        </w:rPr>
        <w:t xml:space="preserve">&lt;figure&gt; and &lt;figcaption&gt; for images with captions.</w:t>
      </w:r>
    </w:p>
    <w:p>
      <w:pPr>
        <w:pStyle w:val="ListParagraph"/>
        <w:numPr>
          <w:ilvl w:val="0"/>
          <w:numId w:val="2"/>
        </w:numPr>
        <w:spacing w:after="70"/>
      </w:pPr>
      <w:r>
        <w:rPr>
          <w:rFonts w:ascii="Arial" w:cs="Arial" w:eastAsia="Arial" w:hAnsi="Arial"/>
          <w:color w:val="1A1A2E"/>
          <w:sz w:val="22"/>
          <w:szCs w:val="22"/>
        </w:rPr>
        <w:t xml:space="preserve">&lt;blockquote cite="…"&gt; for source quotes.</w:t>
      </w:r>
    </w:p>
    <w:p>
      <w:pPr>
        <w:pStyle w:val="ListParagraph"/>
        <w:numPr>
          <w:ilvl w:val="0"/>
          <w:numId w:val="2"/>
        </w:numPr>
        <w:spacing w:after="70"/>
      </w:pPr>
      <w:r>
        <w:rPr>
          <w:rFonts w:ascii="Arial" w:cs="Arial" w:eastAsia="Arial" w:hAnsi="Arial"/>
          <w:color w:val="1A1A2E"/>
          <w:sz w:val="22"/>
          <w:szCs w:val="22"/>
        </w:rPr>
        <w:t xml:space="preserve">&lt;time datetime="2026-05-22"&gt; for dates.</w:t>
      </w:r>
    </w:p>
    <w:p>
      <w:pPr>
        <w:pStyle w:val="ListParagraph"/>
        <w:numPr>
          <w:ilvl w:val="0"/>
          <w:numId w:val="2"/>
        </w:numPr>
        <w:spacing w:after="70"/>
      </w:pPr>
      <w:r>
        <w:rPr>
          <w:rFonts w:ascii="Arial" w:cs="Arial" w:eastAsia="Arial" w:hAnsi="Arial"/>
          <w:color w:val="1A1A2E"/>
          <w:sz w:val="22"/>
          <w:szCs w:val="22"/>
        </w:rPr>
        <w:t xml:space="preserve">Author byline wrapped in &lt;address&gt; with rel="author" link.</w:t>
      </w:r>
    </w:p>
    <w:p>
      <w:pPr>
        <w:pStyle w:val="Heading2"/>
        <w:spacing w:after="140" w:before="320"/>
      </w:pPr>
      <w:r>
        <w:rPr>
          <w:rFonts w:ascii="Arial" w:cs="Arial" w:eastAsia="Arial" w:hAnsi="Arial"/>
          <w:b/>
          <w:bCs/>
          <w:color w:val="0F1E35"/>
          <w:sz w:val="28"/>
          <w:szCs w:val="28"/>
        </w:rPr>
        <w:t xml:space="preserve">11.4 Citable content patterns</w:t>
      </w:r>
    </w:p>
    <w:p>
      <w:pPr>
        <w:spacing w:after="120" w:before="0"/>
        <w:jc w:val="left"/>
      </w:pPr>
      <w:r>
        <w:rPr>
          <w:rFonts w:ascii="Arial" w:cs="Arial" w:eastAsia="Arial" w:hAnsi="Arial"/>
          <w:b w:val="false"/>
          <w:bCs w:val="false"/>
          <w:i w:val="false"/>
          <w:iCs w:val="false"/>
          <w:color w:val="1A1A2E"/>
          <w:sz w:val="22"/>
          <w:szCs w:val="22"/>
        </w:rPr>
        <w:t xml:space="preserve">Building on the AEO rules in Section 10, these additional patterns help LLMs lift content cleanly:</w:t>
      </w:r>
    </w:p>
    <w:p>
      <w:pPr>
        <w:pStyle w:val="ListParagraph"/>
        <w:numPr>
          <w:ilvl w:val="0"/>
          <w:numId w:val="2"/>
        </w:numPr>
        <w:spacing w:after="70"/>
      </w:pPr>
      <w:r>
        <w:rPr>
          <w:rFonts w:ascii="Arial" w:cs="Arial" w:eastAsia="Arial" w:hAnsi="Arial"/>
          <w:color w:val="1A1A2E"/>
          <w:sz w:val="22"/>
          <w:szCs w:val="22"/>
        </w:rPr>
        <w:t xml:space="preserve">Definitional sentences in the opening — 'X is Y' format.</w:t>
      </w:r>
    </w:p>
    <w:p>
      <w:pPr>
        <w:pStyle w:val="ListParagraph"/>
        <w:numPr>
          <w:ilvl w:val="0"/>
          <w:numId w:val="2"/>
        </w:numPr>
        <w:spacing w:after="70"/>
      </w:pPr>
      <w:r>
        <w:rPr>
          <w:rFonts w:ascii="Arial" w:cs="Arial" w:eastAsia="Arial" w:hAnsi="Arial"/>
          <w:color w:val="1A1A2E"/>
          <w:sz w:val="22"/>
          <w:szCs w:val="22"/>
        </w:rPr>
        <w:t xml:space="preserve">Numbered lists for multi-step explanations. Bulleted lists for parallel-structure enumerations. Both are easy for LLMs to lift.</w:t>
      </w:r>
    </w:p>
    <w:p>
      <w:pPr>
        <w:pStyle w:val="ListParagraph"/>
        <w:numPr>
          <w:ilvl w:val="0"/>
          <w:numId w:val="2"/>
        </w:numPr>
        <w:spacing w:after="70"/>
      </w:pPr>
      <w:r>
        <w:rPr>
          <w:rFonts w:ascii="Arial" w:cs="Arial" w:eastAsia="Arial" w:hAnsi="Arial"/>
          <w:color w:val="1A1A2E"/>
          <w:sz w:val="22"/>
          <w:szCs w:val="22"/>
        </w:rPr>
        <w:t xml:space="preserve">Comparison tables — 'How X differs from Y' tables get cited disproportionately.</w:t>
      </w:r>
    </w:p>
    <w:p>
      <w:pPr>
        <w:pStyle w:val="ListParagraph"/>
        <w:numPr>
          <w:ilvl w:val="0"/>
          <w:numId w:val="2"/>
        </w:numPr>
        <w:spacing w:after="70"/>
      </w:pPr>
      <w:r>
        <w:rPr>
          <w:rFonts w:ascii="Arial" w:cs="Arial" w:eastAsia="Arial" w:hAnsi="Arial"/>
          <w:color w:val="1A1A2E"/>
          <w:sz w:val="22"/>
          <w:szCs w:val="22"/>
        </w:rPr>
        <w:t xml:space="preserve">Explicit framework attribution — 'In Ascendance's Strategic Asset Reserve framework, the four tests are: …' (every mention reinforces attribution).</w:t>
      </w:r>
    </w:p>
    <w:p>
      <w:pPr>
        <w:pStyle w:val="ListParagraph"/>
        <w:numPr>
          <w:ilvl w:val="0"/>
          <w:numId w:val="2"/>
        </w:numPr>
        <w:spacing w:after="70"/>
      </w:pPr>
      <w:r>
        <w:rPr>
          <w:rFonts w:ascii="Arial" w:cs="Arial" w:eastAsia="Arial" w:hAnsi="Arial"/>
          <w:color w:val="1A1A2E"/>
          <w:sz w:val="22"/>
          <w:szCs w:val="22"/>
        </w:rPr>
        <w:t xml:space="preserve">Distinct quotable lines — at least one sentence per Brief that is concise, claim-shaped, and includes the firm's analytical voice. These get pulled as pull-quotes by AI engines.</w:t>
      </w:r>
    </w:p>
    <w:p>
      <w:pPr>
        <w:pStyle w:val="Heading2"/>
        <w:spacing w:after="140" w:before="320"/>
      </w:pPr>
      <w:r>
        <w:rPr>
          <w:rFonts w:ascii="Arial" w:cs="Arial" w:eastAsia="Arial" w:hAnsi="Arial"/>
          <w:b/>
          <w:bCs/>
          <w:color w:val="0F1E35"/>
          <w:sz w:val="28"/>
          <w:szCs w:val="28"/>
        </w:rPr>
        <w:t xml:space="preserve">11.5 Topic clustering</w:t>
      </w:r>
    </w:p>
    <w:p>
      <w:pPr>
        <w:spacing w:after="120" w:before="0"/>
        <w:jc w:val="left"/>
      </w:pPr>
      <w:r>
        <w:rPr>
          <w:rFonts w:ascii="Arial" w:cs="Arial" w:eastAsia="Arial" w:hAnsi="Arial"/>
          <w:b w:val="false"/>
          <w:bCs w:val="false"/>
          <w:i w:val="false"/>
          <w:iCs w:val="false"/>
          <w:color w:val="1A1A2E"/>
          <w:sz w:val="22"/>
          <w:szCs w:val="22"/>
        </w:rPr>
        <w:t xml:space="preserve">Cluster all content within a topic into a tight internal-link graph. Strongest GEO signal in 2026 is being the most-linked source within a topic cluster.</w:t>
      </w:r>
    </w:p>
    <w:p>
      <w:pPr>
        <w:pStyle w:val="ListParagraph"/>
        <w:numPr>
          <w:ilvl w:val="0"/>
          <w:numId w:val="2"/>
        </w:numPr>
        <w:spacing w:after="70"/>
      </w:pPr>
      <w:r>
        <w:rPr>
          <w:rFonts w:ascii="Arial" w:cs="Arial" w:eastAsia="Arial" w:hAnsi="Arial"/>
          <w:color w:val="1A1A2E"/>
          <w:sz w:val="22"/>
          <w:szCs w:val="22"/>
        </w:rPr>
        <w:t xml:space="preserve">Each top-level topic has a 'pillar page' — a long evergreen explainer (Brief, public tier). Example: '/intelligence/us-drc-strategic-partnership/'.</w:t>
      </w:r>
    </w:p>
    <w:p>
      <w:pPr>
        <w:pStyle w:val="ListParagraph"/>
        <w:numPr>
          <w:ilvl w:val="0"/>
          <w:numId w:val="2"/>
        </w:numPr>
        <w:spacing w:after="70"/>
      </w:pPr>
      <w:r>
        <w:rPr>
          <w:rFonts w:ascii="Arial" w:cs="Arial" w:eastAsia="Arial" w:hAnsi="Arial"/>
          <w:color w:val="1A1A2E"/>
          <w:sz w:val="22"/>
          <w:szCs w:val="22"/>
        </w:rPr>
        <w:t xml:space="preserve">Every Brief in that topic links back to the pillar page from its first paragraph.</w:t>
      </w:r>
    </w:p>
    <w:p>
      <w:pPr>
        <w:pStyle w:val="ListParagraph"/>
        <w:numPr>
          <w:ilvl w:val="0"/>
          <w:numId w:val="2"/>
        </w:numPr>
        <w:spacing w:after="70"/>
      </w:pPr>
      <w:r>
        <w:rPr>
          <w:rFonts w:ascii="Arial" w:cs="Arial" w:eastAsia="Arial" w:hAnsi="Arial"/>
          <w:color w:val="1A1A2E"/>
          <w:sz w:val="22"/>
          <w:szCs w:val="22"/>
        </w:rPr>
        <w:t xml:space="preserve">The pillar page links out to every Brief and Update under it. Updated regularly.</w:t>
      </w:r>
    </w:p>
    <w:p>
      <w:pPr>
        <w:pStyle w:val="ListParagraph"/>
        <w:numPr>
          <w:ilvl w:val="0"/>
          <w:numId w:val="2"/>
        </w:numPr>
        <w:spacing w:after="70"/>
      </w:pPr>
      <w:r>
        <w:rPr>
          <w:rFonts w:ascii="Arial" w:cs="Arial" w:eastAsia="Arial" w:hAnsi="Arial"/>
          <w:color w:val="1A1A2E"/>
          <w:sz w:val="22"/>
          <w:szCs w:val="22"/>
        </w:rPr>
        <w:t xml:space="preserve">Internal anchor text uses the pillar's exact title where natural — 'As we explained in our brief on the US-DRC Strategic Partnership…'</w:t>
      </w:r>
    </w:p>
    <w:p>
      <w:pPr>
        <w:pStyle w:val="ListParagraph"/>
        <w:numPr>
          <w:ilvl w:val="0"/>
          <w:numId w:val="2"/>
        </w:numPr>
        <w:spacing w:after="70"/>
      </w:pPr>
      <w:r>
        <w:rPr>
          <w:rFonts w:ascii="Arial" w:cs="Arial" w:eastAsia="Arial" w:hAnsi="Arial"/>
          <w:color w:val="1A1A2E"/>
          <w:sz w:val="22"/>
          <w:szCs w:val="22"/>
        </w:rPr>
        <w:t xml:space="preserve">Cross-topic links are less common but valuable. A Brief on cobalt should link to both the Critical Minerals pillar and the US-DRC pillar.</w:t>
      </w:r>
    </w:p>
    <w:p>
      <w:r>
        <w:br w:type="page"/>
      </w:r>
    </w:p>
    <w:p>
      <w:pPr>
        <w:pStyle w:val="Heading1"/>
        <w:pBdr>
          <w:bottom w:val="single" w:color="BC1B1D" w:sz="12" w:space="4"/>
        </w:pBdr>
        <w:spacing w:after="200" w:before="400"/>
      </w:pPr>
      <w:r>
        <w:rPr>
          <w:rFonts w:ascii="Arial" w:cs="Arial" w:eastAsia="Arial" w:hAnsi="Arial"/>
          <w:b/>
          <w:bCs/>
          <w:color w:val="0F1E35"/>
          <w:sz w:val="36"/>
          <w:szCs w:val="36"/>
        </w:rPr>
        <w:t xml:space="preserve">12. Newsletter &amp; Notifications</w:t>
      </w:r>
    </w:p>
    <w:p>
      <w:pPr>
        <w:spacing w:after="120" w:before="0"/>
        <w:jc w:val="left"/>
      </w:pPr>
      <w:r>
        <w:rPr>
          <w:rFonts w:ascii="Arial" w:cs="Arial" w:eastAsia="Arial" w:hAnsi="Arial"/>
          <w:b w:val="false"/>
          <w:bCs w:val="false"/>
          <w:i w:val="false"/>
          <w:iCs w:val="false"/>
          <w:color w:val="1A1A2E"/>
          <w:sz w:val="22"/>
          <w:szCs w:val="22"/>
        </w:rPr>
        <w:t xml:space="preserve">Phase 1 ships a weekly digest email and per-category notification emails. Email service: Brevo (formerly Sendinblue). Reasons for Brevo over alternatives:</w:t>
      </w:r>
    </w:p>
    <w:p>
      <w:pPr>
        <w:pStyle w:val="ListParagraph"/>
        <w:numPr>
          <w:ilvl w:val="0"/>
          <w:numId w:val="2"/>
        </w:numPr>
        <w:spacing w:after="70"/>
      </w:pPr>
      <w:r>
        <w:rPr>
          <w:rFonts w:ascii="Arial" w:cs="Arial" w:eastAsia="Arial" w:hAnsi="Arial"/>
          <w:color w:val="1A1A2E"/>
          <w:sz w:val="22"/>
          <w:szCs w:val="22"/>
        </w:rPr>
        <w:t xml:space="preserve">French company (founded in Paris). Data residency in the EU. Aligns with Ascendance's non-US-pipeline positioning.</w:t>
      </w:r>
    </w:p>
    <w:p>
      <w:pPr>
        <w:pStyle w:val="ListParagraph"/>
        <w:numPr>
          <w:ilvl w:val="0"/>
          <w:numId w:val="2"/>
        </w:numPr>
        <w:spacing w:after="70"/>
      </w:pPr>
      <w:r>
        <w:rPr>
          <w:rFonts w:ascii="Arial" w:cs="Arial" w:eastAsia="Arial" w:hAnsi="Arial"/>
          <w:color w:val="1A1A2E"/>
          <w:sz w:val="22"/>
          <w:szCs w:val="22"/>
        </w:rPr>
        <w:t xml:space="preserve">Free tier covers up to 300 emails/day — sufficient for Phase 1 subscriber volume.</w:t>
      </w:r>
    </w:p>
    <w:p>
      <w:pPr>
        <w:pStyle w:val="ListParagraph"/>
        <w:numPr>
          <w:ilvl w:val="0"/>
          <w:numId w:val="2"/>
        </w:numPr>
        <w:spacing w:after="70"/>
      </w:pPr>
      <w:r>
        <w:rPr>
          <w:rFonts w:ascii="Arial" w:cs="Arial" w:eastAsia="Arial" w:hAnsi="Arial"/>
          <w:color w:val="1A1A2E"/>
          <w:sz w:val="22"/>
          <w:szCs w:val="22"/>
        </w:rPr>
        <w:t xml:space="preserve">Native WordPress plugin with PMPro integration via a simple mapping (membership level → contact list).</w:t>
      </w:r>
    </w:p>
    <w:p>
      <w:pPr>
        <w:pStyle w:val="ListParagraph"/>
        <w:numPr>
          <w:ilvl w:val="0"/>
          <w:numId w:val="2"/>
        </w:numPr>
        <w:spacing w:after="70"/>
      </w:pPr>
      <w:r>
        <w:rPr>
          <w:rFonts w:ascii="Arial" w:cs="Arial" w:eastAsia="Arial" w:hAnsi="Arial"/>
          <w:color w:val="1A1A2E"/>
          <w:sz w:val="22"/>
          <w:szCs w:val="22"/>
        </w:rPr>
        <w:t xml:space="preserve">Transactional API for receipts, notifications, password resets — separate from marketing API.</w:t>
      </w:r>
    </w:p>
    <w:p>
      <w:pPr>
        <w:pStyle w:val="ListParagraph"/>
        <w:numPr>
          <w:ilvl w:val="0"/>
          <w:numId w:val="2"/>
        </w:numPr>
        <w:spacing w:after="70"/>
      </w:pPr>
      <w:r>
        <w:rPr>
          <w:rFonts w:ascii="Arial" w:cs="Arial" w:eastAsia="Arial" w:hAnsi="Arial"/>
          <w:color w:val="1A1A2E"/>
          <w:sz w:val="22"/>
          <w:szCs w:val="22"/>
        </w:rPr>
        <w:t xml:space="preserve">Templates editable in their UI, then triggered from WordPress hooks.</w:t>
      </w:r>
    </w:p>
    <w:p>
      <w:pPr>
        <w:pStyle w:val="Heading2"/>
        <w:spacing w:after="140" w:before="320"/>
      </w:pPr>
      <w:r>
        <w:rPr>
          <w:rFonts w:ascii="Arial" w:cs="Arial" w:eastAsia="Arial" w:hAnsi="Arial"/>
          <w:b/>
          <w:bCs/>
          <w:color w:val="0F1E35"/>
          <w:sz w:val="28"/>
          <w:szCs w:val="28"/>
        </w:rPr>
        <w:t xml:space="preserve">12.1 Brevo setup</w:t>
      </w:r>
    </w:p>
    <w:p>
      <w:pPr>
        <w:pStyle w:val="ListParagraph"/>
        <w:numPr>
          <w:ilvl w:val="0"/>
          <w:numId w:val="3"/>
        </w:numPr>
        <w:spacing w:after="80"/>
      </w:pPr>
      <w:r>
        <w:rPr>
          <w:rFonts w:ascii="Arial" w:cs="Arial" w:eastAsia="Arial" w:hAnsi="Arial"/>
          <w:color w:val="1A1A2E"/>
          <w:sz w:val="22"/>
          <w:szCs w:val="22"/>
        </w:rPr>
        <w:t xml:space="preserve">Sign up at brevo.com using the Ascendance domain. Verify the domain (DNS records: SPF, DKIM, DMARC).</w:t>
      </w:r>
    </w:p>
    <w:p>
      <w:pPr>
        <w:pStyle w:val="ListParagraph"/>
        <w:numPr>
          <w:ilvl w:val="0"/>
          <w:numId w:val="3"/>
        </w:numPr>
        <w:spacing w:after="80"/>
      </w:pPr>
      <w:r>
        <w:rPr>
          <w:rFonts w:ascii="Arial" w:cs="Arial" w:eastAsia="Arial" w:hAnsi="Arial"/>
          <w:color w:val="1A1A2E"/>
          <w:sz w:val="22"/>
          <w:szCs w:val="22"/>
        </w:rPr>
        <w:t xml:space="preserve">Create three contact lists: Essential Subscribers, Professional Subscribers, Newsletter (free).</w:t>
      </w:r>
    </w:p>
    <w:p>
      <w:pPr>
        <w:pStyle w:val="ListParagraph"/>
        <w:numPr>
          <w:ilvl w:val="0"/>
          <w:numId w:val="3"/>
        </w:numPr>
        <w:spacing w:after="80"/>
      </w:pPr>
      <w:r>
        <w:rPr>
          <w:rFonts w:ascii="Arial" w:cs="Arial" w:eastAsia="Arial" w:hAnsi="Arial"/>
          <w:color w:val="1A1A2E"/>
          <w:sz w:val="22"/>
          <w:szCs w:val="22"/>
        </w:rPr>
        <w:t xml:space="preserve">Install Brevo (Sendinblue) plugin for WordPress.</w:t>
      </w:r>
    </w:p>
    <w:p>
      <w:pPr>
        <w:pStyle w:val="ListParagraph"/>
        <w:numPr>
          <w:ilvl w:val="0"/>
          <w:numId w:val="3"/>
        </w:numPr>
        <w:spacing w:after="80"/>
      </w:pPr>
      <w:r>
        <w:rPr>
          <w:rFonts w:ascii="Arial" w:cs="Arial" w:eastAsia="Arial" w:hAnsi="Arial"/>
          <w:color w:val="1A1A2E"/>
          <w:sz w:val="22"/>
          <w:szCs w:val="22"/>
        </w:rPr>
        <w:t xml:space="preserve">Generate an API key (v3, transactional). Paste into the plugin and PMPro Brevo bridge.</w:t>
      </w:r>
    </w:p>
    <w:p>
      <w:pPr>
        <w:pStyle w:val="ListParagraph"/>
        <w:numPr>
          <w:ilvl w:val="0"/>
          <w:numId w:val="3"/>
        </w:numPr>
        <w:spacing w:after="80"/>
      </w:pPr>
      <w:r>
        <w:rPr>
          <w:rFonts w:ascii="Arial" w:cs="Arial" w:eastAsia="Arial" w:hAnsi="Arial"/>
          <w:color w:val="1A1A2E"/>
          <w:sz w:val="22"/>
          <w:szCs w:val="22"/>
        </w:rPr>
        <w:t xml:space="preserve">Configure list mapping: PMPro level 'Essential' → Brevo list 'Essential Subscribers'. Same for Professional.</w:t>
      </w:r>
    </w:p>
    <w:p>
      <w:pPr>
        <w:pStyle w:val="ListParagraph"/>
        <w:numPr>
          <w:ilvl w:val="0"/>
          <w:numId w:val="3"/>
        </w:numPr>
        <w:spacing w:after="80"/>
      </w:pPr>
      <w:r>
        <w:rPr>
          <w:rFonts w:ascii="Arial" w:cs="Arial" w:eastAsia="Arial" w:hAnsi="Arial"/>
          <w:color w:val="1A1A2E"/>
          <w:sz w:val="22"/>
          <w:szCs w:val="22"/>
        </w:rPr>
        <w:t xml:space="preserve">Set the default 'From' as editorial@ascendance-strategies.com (use an actual monitored mailbox; bounces go here).</w:t>
      </w:r>
    </w:p>
    <w:p>
      <w:pPr>
        <w:pStyle w:val="Heading2"/>
        <w:spacing w:after="140" w:before="320"/>
      </w:pPr>
      <w:r>
        <w:rPr>
          <w:rFonts w:ascii="Arial" w:cs="Arial" w:eastAsia="Arial" w:hAnsi="Arial"/>
          <w:b/>
          <w:bCs/>
          <w:color w:val="0F1E35"/>
          <w:sz w:val="28"/>
          <w:szCs w:val="28"/>
        </w:rPr>
        <w:t xml:space="preserve">12.2 Weekly digest</w:t>
      </w:r>
    </w:p>
    <w:p>
      <w:pPr>
        <w:spacing w:after="120" w:before="0"/>
        <w:jc w:val="left"/>
      </w:pPr>
      <w:r>
        <w:rPr>
          <w:rFonts w:ascii="Arial" w:cs="Arial" w:eastAsia="Arial" w:hAnsi="Arial"/>
          <w:b w:val="false"/>
          <w:bCs w:val="false"/>
          <w:i w:val="false"/>
          <w:iCs w:val="false"/>
          <w:color w:val="1A1A2E"/>
          <w:sz w:val="22"/>
          <w:szCs w:val="22"/>
        </w:rPr>
        <w:t xml:space="preserve">Every Friday at 09:00 CET, send a digest of the week's new content. Two variants:</w:t>
      </w:r>
    </w:p>
    <w:p>
      <w:pPr>
        <w:pStyle w:val="ListParagraph"/>
        <w:numPr>
          <w:ilvl w:val="0"/>
          <w:numId w:val="2"/>
        </w:numPr>
        <w:spacing w:after="70"/>
      </w:pPr>
      <w:r>
        <w:rPr>
          <w:rFonts w:ascii="Arial" w:cs="Arial" w:eastAsia="Arial" w:hAnsi="Arial"/>
          <w:color w:val="1A1A2E"/>
          <w:sz w:val="22"/>
          <w:szCs w:val="22"/>
        </w:rPr>
        <w:t xml:space="preserve">Free newsletter list (non-subscribers): public Briefs only, with subscription CTA.</w:t>
      </w:r>
    </w:p>
    <w:p>
      <w:pPr>
        <w:pStyle w:val="ListParagraph"/>
        <w:numPr>
          <w:ilvl w:val="0"/>
          <w:numId w:val="2"/>
        </w:numPr>
        <w:spacing w:after="70"/>
      </w:pPr>
      <w:r>
        <w:rPr>
          <w:rFonts w:ascii="Arial" w:cs="Arial" w:eastAsia="Arial" w:hAnsi="Arial"/>
          <w:color w:val="1A1A2E"/>
          <w:sz w:val="22"/>
          <w:szCs w:val="22"/>
        </w:rPr>
        <w:t xml:space="preserve">Subscriber list (Essential + Professional): all new Briefs, Updates, Dossiers in their tier. No CTA.</w:t>
      </w:r>
    </w:p>
    <w:p>
      <w:pPr>
        <w:pStyle w:val="Heading3"/>
        <w:spacing w:after="100" w:before="220"/>
      </w:pPr>
      <w:r>
        <w:rPr>
          <w:rFonts w:ascii="Arial" w:cs="Arial" w:eastAsia="Arial" w:hAnsi="Arial"/>
          <w:b/>
          <w:bCs/>
          <w:color w:val="0F1E35"/>
          <w:sz w:val="24"/>
          <w:szCs w:val="24"/>
        </w:rPr>
        <w:t xml:space="preserve">Digest template structure</w:t>
      </w:r>
    </w:p>
    <w:p>
      <w:pPr>
        <w:pBdr>
          <w:left w:val="single" w:color="BC1B1D" w:sz="18" w:space="8"/>
        </w:pBdr>
        <w:shd w:fill="F4F4F8" w:val="clear"/>
        <w:spacing w:after="160" w:before="80"/>
        <w:ind w:left="200"/>
      </w:pPr>
      <w:r>
        <w:rPr>
          <w:rFonts w:ascii="Courier New" w:cs="Courier New" w:eastAsia="Courier New" w:hAnsi="Courier New"/>
          <w:color w:val="1A1A2E"/>
          <w:sz w:val="18"/>
          <w:szCs w:val="18"/>
        </w:rPr>
        <w:t xml:space="preserve">Subject: This week from Ascendance — [Topical headline]</w:t>
      </w:r>
      <w:r>
        <w:br/>
      </w:r>
      <w:r>
        <w:rPr>
          <w:rFonts w:ascii="Courier New" w:cs="Courier New" w:eastAsia="Courier New" w:hAnsi="Courier New"/>
          <w:color w:val="1A1A2E"/>
          <w:sz w:val="18"/>
          <w:szCs w:val="18"/>
        </w:rPr>
        <w:t xml:space="preserve"/>
      </w:r>
      <w:r>
        <w:br/>
      </w:r>
      <w:r>
        <w:rPr>
          <w:rFonts w:ascii="Courier New" w:cs="Courier New" w:eastAsia="Courier New" w:hAnsi="Courier New"/>
          <w:color w:val="1A1A2E"/>
          <w:sz w:val="18"/>
          <w:szCs w:val="18"/>
        </w:rPr>
        <w:t xml:space="preserve">[Brand header — red rule, masthead serif type]</w:t>
      </w:r>
      <w:r>
        <w:br/>
      </w:r>
      <w:r>
        <w:rPr>
          <w:rFonts w:ascii="Courier New" w:cs="Courier New" w:eastAsia="Courier New" w:hAnsi="Courier New"/>
          <w:color w:val="1A1A2E"/>
          <w:sz w:val="18"/>
          <w:szCs w:val="18"/>
        </w:rPr>
        <w:t xml:space="preserve"/>
      </w:r>
      <w:r>
        <w:br/>
      </w:r>
      <w:r>
        <w:rPr>
          <w:rFonts w:ascii="Courier New" w:cs="Courier New" w:eastAsia="Courier New" w:hAnsi="Courier New"/>
          <w:color w:val="1A1A2E"/>
          <w:sz w:val="18"/>
          <w:szCs w:val="18"/>
        </w:rPr>
        <w:t xml:space="preserve">[Editor's note: 80-word framing of the week — what shifted, what</w:t>
      </w:r>
      <w:r>
        <w:br/>
      </w:r>
      <w:r>
        <w:rPr>
          <w:rFonts w:ascii="Courier New" w:cs="Courier New" w:eastAsia="Courier New" w:hAnsi="Courier New"/>
          <w:color w:val="1A1A2E"/>
          <w:sz w:val="18"/>
          <w:szCs w:val="18"/>
        </w:rPr>
        <w:t xml:space="preserve">we are watching.]</w:t>
      </w:r>
      <w:r>
        <w:br/>
      </w:r>
      <w:r>
        <w:rPr>
          <w:rFonts w:ascii="Courier New" w:cs="Courier New" w:eastAsia="Courier New" w:hAnsi="Courier New"/>
          <w:color w:val="1A1A2E"/>
          <w:sz w:val="18"/>
          <w:szCs w:val="18"/>
        </w:rPr>
        <w:t xml:space="preserve"/>
      </w:r>
      <w:r>
        <w:br/>
      </w:r>
      <w:r>
        <w:rPr>
          <w:rFonts w:ascii="Courier New" w:cs="Courier New" w:eastAsia="Courier New" w:hAnsi="Courier New"/>
          <w:color w:val="1A1A2E"/>
          <w:sz w:val="18"/>
          <w:szCs w:val="18"/>
        </w:rPr>
        <w:t xml:space="preserve">— New Briefs this week —</w:t>
      </w:r>
      <w:r>
        <w:br/>
      </w:r>
      <w:r>
        <w:rPr>
          <w:rFonts w:ascii="Courier New" w:cs="Courier New" w:eastAsia="Courier New" w:hAnsi="Courier New"/>
          <w:color w:val="1A1A2E"/>
          <w:sz w:val="18"/>
          <w:szCs w:val="18"/>
        </w:rPr>
        <w:t xml:space="preserve">[Brief 1: Title (link). Dek. 30-word teaser.]</w:t>
      </w:r>
      <w:r>
        <w:br/>
      </w:r>
      <w:r>
        <w:rPr>
          <w:rFonts w:ascii="Courier New" w:cs="Courier New" w:eastAsia="Courier New" w:hAnsi="Courier New"/>
          <w:color w:val="1A1A2E"/>
          <w:sz w:val="18"/>
          <w:szCs w:val="18"/>
        </w:rPr>
        <w:t xml:space="preserve">[Brief 2: Title (link). Dek. 30-word teaser.]</w:t>
      </w:r>
      <w:r>
        <w:br/>
      </w:r>
      <w:r>
        <w:rPr>
          <w:rFonts w:ascii="Courier New" w:cs="Courier New" w:eastAsia="Courier New" w:hAnsi="Courier New"/>
          <w:color w:val="1A1A2E"/>
          <w:sz w:val="18"/>
          <w:szCs w:val="18"/>
        </w:rPr>
        <w:t xml:space="preserve"/>
      </w:r>
      <w:r>
        <w:br/>
      </w:r>
      <w:r>
        <w:rPr>
          <w:rFonts w:ascii="Courier New" w:cs="Courier New" w:eastAsia="Courier New" w:hAnsi="Courier New"/>
          <w:color w:val="1A1A2E"/>
          <w:sz w:val="18"/>
          <w:szCs w:val="18"/>
        </w:rPr>
        <w:t xml:space="preserve">— Updates —</w:t>
      </w:r>
      <w:r>
        <w:br/>
      </w:r>
      <w:r>
        <w:rPr>
          <w:rFonts w:ascii="Courier New" w:cs="Courier New" w:eastAsia="Courier New" w:hAnsi="Courier New"/>
          <w:color w:val="1A1A2E"/>
          <w:sz w:val="18"/>
          <w:szCs w:val="18"/>
        </w:rPr>
        <w:t xml:space="preserve">[List of update titles with one-line summaries, linked.]</w:t>
      </w:r>
      <w:r>
        <w:br/>
      </w:r>
      <w:r>
        <w:rPr>
          <w:rFonts w:ascii="Courier New" w:cs="Courier New" w:eastAsia="Courier New" w:hAnsi="Courier New"/>
          <w:color w:val="1A1A2E"/>
          <w:sz w:val="18"/>
          <w:szCs w:val="18"/>
        </w:rPr>
        <w:t xml:space="preserve"/>
      </w:r>
      <w:r>
        <w:br/>
      </w:r>
      <w:r>
        <w:rPr>
          <w:rFonts w:ascii="Courier New" w:cs="Courier New" w:eastAsia="Courier New" w:hAnsi="Courier New"/>
          <w:color w:val="1A1A2E"/>
          <w:sz w:val="18"/>
          <w:szCs w:val="18"/>
        </w:rPr>
        <w:t xml:space="preserve">— [For free list only:] Subscribe to read the full briefs</w:t>
      </w:r>
      <w:r>
        <w:br/>
      </w:r>
      <w:r>
        <w:rPr>
          <w:rFonts w:ascii="Courier New" w:cs="Courier New" w:eastAsia="Courier New" w:hAnsi="Courier New"/>
          <w:color w:val="1A1A2E"/>
          <w:sz w:val="18"/>
          <w:szCs w:val="18"/>
        </w:rPr>
        <w:t xml:space="preserve"/>
      </w:r>
      <w:r>
        <w:br/>
      </w:r>
      <w:r>
        <w:rPr>
          <w:rFonts w:ascii="Courier New" w:cs="Courier New" w:eastAsia="Courier New" w:hAnsi="Courier New"/>
          <w:color w:val="1A1A2E"/>
          <w:sz w:val="18"/>
          <w:szCs w:val="18"/>
        </w:rPr>
        <w:t xml:space="preserve">[Brand footer — sign-off, links, unsubscribe.]</w:t>
      </w:r>
    </w:p>
    <w:p>
      <w:pPr>
        <w:pStyle w:val="Heading2"/>
        <w:spacing w:after="140" w:before="320"/>
      </w:pPr>
      <w:r>
        <w:rPr>
          <w:rFonts w:ascii="Arial" w:cs="Arial" w:eastAsia="Arial" w:hAnsi="Arial"/>
          <w:b/>
          <w:bCs/>
          <w:color w:val="0F1E35"/>
          <w:sz w:val="28"/>
          <w:szCs w:val="28"/>
        </w:rPr>
        <w:t xml:space="preserve">12.3 Per-category notifications</w:t>
      </w:r>
    </w:p>
    <w:p>
      <w:pPr>
        <w:spacing w:after="120" w:before="0"/>
        <w:jc w:val="left"/>
      </w:pPr>
      <w:r>
        <w:rPr>
          <w:rFonts w:ascii="Arial" w:cs="Arial" w:eastAsia="Arial" w:hAnsi="Arial"/>
          <w:b w:val="false"/>
          <w:bCs w:val="false"/>
          <w:i w:val="false"/>
          <w:iCs w:val="false"/>
          <w:color w:val="1A1A2E"/>
          <w:sz w:val="22"/>
          <w:szCs w:val="22"/>
        </w:rPr>
        <w:t xml:space="preserve">In /account/preferences/, subscribers check which topics they want immediate notifications for. When a Brief or Update publishes in a checked topic, that subscriber gets a same-day notification email.</w:t>
      </w:r>
    </w:p>
    <w:p>
      <w:pPr>
        <w:spacing w:after="120" w:before="0"/>
        <w:jc w:val="left"/>
      </w:pPr>
      <w:r>
        <w:rPr>
          <w:rFonts w:ascii="Arial" w:cs="Arial" w:eastAsia="Arial" w:hAnsi="Arial"/>
          <w:b w:val="false"/>
          <w:bCs w:val="false"/>
          <w:i w:val="false"/>
          <w:iCs w:val="false"/>
          <w:color w:val="1A1A2E"/>
          <w:sz w:val="22"/>
          <w:szCs w:val="22"/>
        </w:rPr>
        <w:t xml:space="preserve">Implementation:</w:t>
      </w:r>
    </w:p>
    <w:p>
      <w:pPr>
        <w:pStyle w:val="ListParagraph"/>
        <w:numPr>
          <w:ilvl w:val="0"/>
          <w:numId w:val="2"/>
        </w:numPr>
        <w:spacing w:after="70"/>
      </w:pPr>
      <w:r>
        <w:rPr>
          <w:rFonts w:ascii="Arial" w:cs="Arial" w:eastAsia="Arial" w:hAnsi="Arial"/>
          <w:color w:val="1A1A2E"/>
          <w:sz w:val="22"/>
          <w:szCs w:val="22"/>
        </w:rPr>
        <w:t xml:space="preserve">On publish_post hook (CPT-aware), check the post's topic taxonomy terms.</w:t>
      </w:r>
    </w:p>
    <w:p>
      <w:pPr>
        <w:pStyle w:val="ListParagraph"/>
        <w:numPr>
          <w:ilvl w:val="0"/>
          <w:numId w:val="2"/>
        </w:numPr>
        <w:spacing w:after="70"/>
      </w:pPr>
      <w:r>
        <w:rPr>
          <w:rFonts w:ascii="Arial" w:cs="Arial" w:eastAsia="Arial" w:hAnsi="Arial"/>
          <w:color w:val="1A1A2E"/>
          <w:sz w:val="22"/>
          <w:szCs w:val="22"/>
        </w:rPr>
        <w:t xml:space="preserve">Query users whose user_meta contains a matching topic preference AND whose tier grants access to the post.</w:t>
      </w:r>
    </w:p>
    <w:p>
      <w:pPr>
        <w:pStyle w:val="ListParagraph"/>
        <w:numPr>
          <w:ilvl w:val="0"/>
          <w:numId w:val="2"/>
        </w:numPr>
        <w:spacing w:after="70"/>
      </w:pPr>
      <w:r>
        <w:rPr>
          <w:rFonts w:ascii="Arial" w:cs="Arial" w:eastAsia="Arial" w:hAnsi="Arial"/>
          <w:color w:val="1A1A2E"/>
          <w:sz w:val="22"/>
          <w:szCs w:val="22"/>
        </w:rPr>
        <w:t xml:space="preserve">Send via Brevo transactional API in batches (no more than 50 per call).</w:t>
      </w:r>
    </w:p>
    <w:p>
      <w:pPr>
        <w:pStyle w:val="ListParagraph"/>
        <w:numPr>
          <w:ilvl w:val="0"/>
          <w:numId w:val="2"/>
        </w:numPr>
        <w:spacing w:after="70"/>
      </w:pPr>
      <w:r>
        <w:rPr>
          <w:rFonts w:ascii="Arial" w:cs="Arial" w:eastAsia="Arial" w:hAnsi="Arial"/>
          <w:color w:val="1A1A2E"/>
          <w:sz w:val="22"/>
          <w:szCs w:val="22"/>
        </w:rPr>
        <w:t xml:space="preserve">Throttle: max one notification email per subscriber per day. If multiple posts publish in their topics, batch into a single digest email.</w:t>
      </w:r>
    </w:p>
    <w:tbl>
      <w:tblPr>
        <w:tblW w:type="dxa" w:w="9360"/>
        <w:tblBorders>
          <w:top w:val="single" w:color="2980B9" w:sz="4"/>
          <w:left w:val="single" w:color="2980B9" w:sz="18"/>
          <w:bottom w:val="single" w:color="2980B9" w:sz="4"/>
          <w:right w:val="single" w:color="2980B9" w:sz="4"/>
          <w:insideH w:val="none"/>
          <w:insideV w:val="none"/>
        </w:tblBorders>
      </w:tblPr>
      <w:tblGrid>
        <w:gridCol w:w="9360"/>
      </w:tblGrid>
      <w:tr>
        <w:tc>
          <w:tcPr>
            <w:tcW w:type="dxa" w:w="9360"/>
            <w:shd w:fill="EAF4FB" w:val="clear"/>
            <w:tcMar>
              <w:top w:type="dxa" w:w="180"/>
              <w:left w:type="dxa" w:w="240"/>
              <w:bottom w:type="dxa" w:w="180"/>
              <w:right w:type="dxa" w:w="200"/>
            </w:tcMar>
          </w:tcPr>
          <w:p>
            <w:pPr>
              <w:spacing w:after="80"/>
            </w:pPr>
            <w:r>
              <w:rPr>
                <w:rFonts w:ascii="Arial" w:cs="Arial" w:eastAsia="Arial" w:hAnsi="Arial"/>
                <w:b/>
                <w:bCs/>
                <w:color w:val="2980B9"/>
                <w:sz w:val="20"/>
                <w:szCs w:val="20"/>
              </w:rPr>
              <w:t xml:space="preserve">Per-category paid subscriptions (Phase 2)</w:t>
            </w:r>
          </w:p>
          <w:p>
            <w:pPr>
              <w:spacing w:after="60"/>
            </w:pPr>
            <w:r>
              <w:rPr>
                <w:rFonts w:ascii="Arial" w:cs="Arial" w:eastAsia="Arial" w:hAnsi="Arial"/>
                <w:color w:val="1A1A2E"/>
                <w:sz w:val="21"/>
                <w:szCs w:val="21"/>
              </w:rPr>
              <w:t xml:space="preserve">The brief mentions a future model where subscribers can pay for additional categories beyond their tier (e.g. an Essential subscriber pays extra to unlock the 'Energy' topic from Professional). This is a per-topic paid add-on. PMPro can do this via the Variable Pricing add-on but it adds complexity. Defer to Phase 2; Phase 1 ships only the three flat tiers.</w:t>
            </w:r>
          </w:p>
        </w:tc>
      </w:tr>
    </w:tbl>
    <w:p>
      <w:pPr>
        <w:pStyle w:val="Heading2"/>
        <w:spacing w:after="140" w:before="320"/>
      </w:pPr>
      <w:r>
        <w:rPr>
          <w:rFonts w:ascii="Arial" w:cs="Arial" w:eastAsia="Arial" w:hAnsi="Arial"/>
          <w:b/>
          <w:bCs/>
          <w:color w:val="0F1E35"/>
          <w:sz w:val="28"/>
          <w:szCs w:val="28"/>
        </w:rPr>
        <w:t xml:space="preserve">12.4 Transactional emails (PMPro)</w:t>
      </w:r>
    </w:p>
    <w:p>
      <w:pPr>
        <w:spacing w:after="120" w:before="0"/>
        <w:jc w:val="left"/>
      </w:pPr>
      <w:r>
        <w:rPr>
          <w:rFonts w:ascii="Arial" w:cs="Arial" w:eastAsia="Arial" w:hAnsi="Arial"/>
          <w:b w:val="false"/>
          <w:bCs w:val="false"/>
          <w:i w:val="false"/>
          <w:iCs w:val="false"/>
          <w:color w:val="1A1A2E"/>
          <w:sz w:val="22"/>
          <w:szCs w:val="22"/>
        </w:rPr>
        <w:t xml:space="preserve">PMPro sends these by default; we override the templates to match brand and route through Brevo's transactional API for deliverability and tracking.</w:t>
      </w:r>
    </w:p>
    <w:p>
      <w:pPr>
        <w:pStyle w:val="ListParagraph"/>
        <w:numPr>
          <w:ilvl w:val="0"/>
          <w:numId w:val="2"/>
        </w:numPr>
        <w:spacing w:after="70"/>
      </w:pPr>
      <w:r>
        <w:rPr>
          <w:rFonts w:ascii="Arial" w:cs="Arial" w:eastAsia="Arial" w:hAnsi="Arial"/>
          <w:color w:val="1A1A2E"/>
          <w:sz w:val="22"/>
          <w:szCs w:val="22"/>
        </w:rPr>
        <w:t xml:space="preserve">Welcome / confirmation email (on signup).</w:t>
      </w:r>
    </w:p>
    <w:p>
      <w:pPr>
        <w:pStyle w:val="ListParagraph"/>
        <w:numPr>
          <w:ilvl w:val="0"/>
          <w:numId w:val="2"/>
        </w:numPr>
        <w:spacing w:after="70"/>
      </w:pPr>
      <w:r>
        <w:rPr>
          <w:rFonts w:ascii="Arial" w:cs="Arial" w:eastAsia="Arial" w:hAnsi="Arial"/>
          <w:color w:val="1A1A2E"/>
          <w:sz w:val="22"/>
          <w:szCs w:val="22"/>
        </w:rPr>
        <w:t xml:space="preserve">Receipt / invoice email (on payment).</w:t>
      </w:r>
    </w:p>
    <w:p>
      <w:pPr>
        <w:pStyle w:val="ListParagraph"/>
        <w:numPr>
          <w:ilvl w:val="0"/>
          <w:numId w:val="2"/>
        </w:numPr>
        <w:spacing w:after="70"/>
      </w:pPr>
      <w:r>
        <w:rPr>
          <w:rFonts w:ascii="Arial" w:cs="Arial" w:eastAsia="Arial" w:hAnsi="Arial"/>
          <w:color w:val="1A1A2E"/>
          <w:sz w:val="22"/>
          <w:szCs w:val="22"/>
        </w:rPr>
        <w:t xml:space="preserve">Card-expiry warning (7 days before card expires).</w:t>
      </w:r>
    </w:p>
    <w:p>
      <w:pPr>
        <w:pStyle w:val="ListParagraph"/>
        <w:numPr>
          <w:ilvl w:val="0"/>
          <w:numId w:val="2"/>
        </w:numPr>
        <w:spacing w:after="70"/>
      </w:pPr>
      <w:r>
        <w:rPr>
          <w:rFonts w:ascii="Arial" w:cs="Arial" w:eastAsia="Arial" w:hAnsi="Arial"/>
          <w:color w:val="1A1A2E"/>
          <w:sz w:val="22"/>
          <w:szCs w:val="22"/>
        </w:rPr>
        <w:t xml:space="preserve">Failed-payment email (with retry link).</w:t>
      </w:r>
    </w:p>
    <w:p>
      <w:pPr>
        <w:pStyle w:val="ListParagraph"/>
        <w:numPr>
          <w:ilvl w:val="0"/>
          <w:numId w:val="2"/>
        </w:numPr>
        <w:spacing w:after="70"/>
      </w:pPr>
      <w:r>
        <w:rPr>
          <w:rFonts w:ascii="Arial" w:cs="Arial" w:eastAsia="Arial" w:hAnsi="Arial"/>
          <w:color w:val="1A1A2E"/>
          <w:sz w:val="22"/>
          <w:szCs w:val="22"/>
        </w:rPr>
        <w:t xml:space="preserve">Cancellation confirmation (with end-of-access date).</w:t>
      </w:r>
    </w:p>
    <w:p>
      <w:pPr>
        <w:pStyle w:val="ListParagraph"/>
        <w:numPr>
          <w:ilvl w:val="0"/>
          <w:numId w:val="2"/>
        </w:numPr>
        <w:spacing w:after="70"/>
      </w:pPr>
      <w:r>
        <w:rPr>
          <w:rFonts w:ascii="Arial" w:cs="Arial" w:eastAsia="Arial" w:hAnsi="Arial"/>
          <w:color w:val="1A1A2E"/>
          <w:sz w:val="22"/>
          <w:szCs w:val="22"/>
        </w:rPr>
        <w:t xml:space="preserve">Password reset.</w:t>
      </w:r>
    </w:p>
    <w:p>
      <w:pPr>
        <w:pStyle w:val="ListParagraph"/>
        <w:numPr>
          <w:ilvl w:val="0"/>
          <w:numId w:val="2"/>
        </w:numPr>
        <w:spacing w:after="70"/>
      </w:pPr>
      <w:r>
        <w:rPr>
          <w:rFonts w:ascii="Arial" w:cs="Arial" w:eastAsia="Arial" w:hAnsi="Arial"/>
          <w:color w:val="1A1A2E"/>
          <w:sz w:val="22"/>
          <w:szCs w:val="22"/>
        </w:rPr>
        <w:t xml:space="preserve">Renewal reminder (14 days before annual renewal).</w:t>
      </w:r>
    </w:p>
    <w:p>
      <w:r>
        <w:br w:type="page"/>
      </w:r>
    </w:p>
    <w:p>
      <w:pPr>
        <w:pStyle w:val="Heading1"/>
        <w:pBdr>
          <w:bottom w:val="single" w:color="BC1B1D" w:sz="12" w:space="4"/>
        </w:pBdr>
        <w:spacing w:after="200" w:before="400"/>
      </w:pPr>
      <w:r>
        <w:rPr>
          <w:rFonts w:ascii="Arial" w:cs="Arial" w:eastAsia="Arial" w:hAnsi="Arial"/>
          <w:b/>
          <w:bCs/>
          <w:color w:val="0F1E35"/>
          <w:sz w:val="36"/>
          <w:szCs w:val="36"/>
        </w:rPr>
        <w:t xml:space="preserve">13. Search Implementation</w:t>
      </w:r>
    </w:p>
    <w:p>
      <w:pPr>
        <w:spacing w:after="120" w:before="0"/>
        <w:jc w:val="left"/>
      </w:pPr>
      <w:r>
        <w:rPr>
          <w:rFonts w:ascii="Arial" w:cs="Arial" w:eastAsia="Arial" w:hAnsi="Arial"/>
          <w:b w:val="false"/>
          <w:bCs w:val="false"/>
          <w:i w:val="false"/>
          <w:iCs w:val="false"/>
          <w:color w:val="1A1A2E"/>
          <w:sz w:val="22"/>
          <w:szCs w:val="22"/>
        </w:rPr>
        <w:t xml:space="preserve">WordPress core search is poor: keyword-only, no relevance scoring, no per-field weighting, no permission awareness. SearchWP fixes all of this with one plugin. It is the most cost-effective search upgrade for Phase 1.</w:t>
      </w:r>
    </w:p>
    <w:p>
      <w:pPr>
        <w:pStyle w:val="Heading2"/>
        <w:spacing w:after="140" w:before="320"/>
      </w:pPr>
      <w:r>
        <w:rPr>
          <w:rFonts w:ascii="Arial" w:cs="Arial" w:eastAsia="Arial" w:hAnsi="Arial"/>
          <w:b/>
          <w:bCs/>
          <w:color w:val="0F1E35"/>
          <w:sz w:val="28"/>
          <w:szCs w:val="28"/>
        </w:rPr>
        <w:t xml:space="preserve">13.1 SearchWP configuration</w:t>
      </w:r>
    </w:p>
    <w:p>
      <w:pPr>
        <w:pStyle w:val="Heading3"/>
        <w:spacing w:after="100" w:before="220"/>
      </w:pPr>
      <w:r>
        <w:rPr>
          <w:rFonts w:ascii="Arial" w:cs="Arial" w:eastAsia="Arial" w:hAnsi="Arial"/>
          <w:b/>
          <w:bCs/>
          <w:color w:val="0F1E35"/>
          <w:sz w:val="24"/>
          <w:szCs w:val="24"/>
        </w:rPr>
        <w:t xml:space="preserve">Engine setup</w:t>
      </w:r>
    </w:p>
    <w:p>
      <w:pPr>
        <w:spacing w:after="120" w:before="0"/>
        <w:jc w:val="left"/>
      </w:pPr>
      <w:r>
        <w:rPr>
          <w:rFonts w:ascii="Arial" w:cs="Arial" w:eastAsia="Arial" w:hAnsi="Arial"/>
          <w:b w:val="false"/>
          <w:bCs w:val="false"/>
          <w:i w:val="false"/>
          <w:iCs w:val="false"/>
          <w:color w:val="1A1A2E"/>
          <w:sz w:val="22"/>
          <w:szCs w:val="22"/>
        </w:rPr>
        <w:t xml:space="preserve">Create one engine, 'Site', covering Briefs, Updates, Dossiers, Posts, and Pages. For each post type, weight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1500"/>
        <w:gridCol w:w="1500"/>
        <w:gridCol w:w="2460"/>
      </w:tblGrid>
      <w:tr>
        <w:trPr>
          <w:tblHeader/>
        </w:trPr>
        <w:tc>
          <w:tcPr>
            <w:tcW w:type="dxa" w:w="2400"/>
            <w:tcBorders>
              <w:top w:val="single" w:color="E8E4DC" w:sz="4"/>
              <w:left w:val="single" w:color="E8E4DC" w:sz="4"/>
              <w:bottom w:val="single" w:color="E8E4DC" w:sz="4"/>
              <w:right w:val="single" w:color="E8E4DC" w:sz="4"/>
            </w:tcBorders>
            <w:shd w:fill="0F1E35" w:val="clear"/>
            <w:tcMar>
              <w:top w:type="dxa" w:w="100"/>
              <w:left w:type="dxa" w:w="140"/>
              <w:bottom w:type="dxa" w:w="100"/>
              <w:right w:type="dxa" w:w="140"/>
            </w:tcMar>
          </w:tcPr>
          <w:p>
            <w:pPr>
              <w:jc w:val="left"/>
            </w:pPr>
            <w:r>
              <w:rPr>
                <w:rFonts w:ascii="Arial" w:cs="Arial" w:eastAsia="Arial" w:hAnsi="Arial"/>
                <w:b/>
                <w:bCs/>
                <w:i w:val="false"/>
                <w:iCs w:val="false"/>
                <w:color w:val="FFFFFF"/>
                <w:sz w:val="19"/>
                <w:szCs w:val="19"/>
              </w:rPr>
              <w:t xml:space="preserve">Field</w:t>
            </w:r>
          </w:p>
        </w:tc>
        <w:tc>
          <w:tcPr>
            <w:tcW w:type="dxa" w:w="1500"/>
            <w:tcBorders>
              <w:top w:val="single" w:color="E8E4DC" w:sz="4"/>
              <w:left w:val="single" w:color="E8E4DC" w:sz="4"/>
              <w:bottom w:val="single" w:color="E8E4DC" w:sz="4"/>
              <w:right w:val="single" w:color="E8E4DC" w:sz="4"/>
            </w:tcBorders>
            <w:shd w:fill="0F1E35" w:val="clear"/>
            <w:tcMar>
              <w:top w:type="dxa" w:w="100"/>
              <w:left w:type="dxa" w:w="140"/>
              <w:bottom w:type="dxa" w:w="100"/>
              <w:right w:type="dxa" w:w="140"/>
            </w:tcMar>
          </w:tcPr>
          <w:p>
            <w:pPr>
              <w:jc w:val="center"/>
            </w:pPr>
            <w:r>
              <w:rPr>
                <w:rFonts w:ascii="Arial" w:cs="Arial" w:eastAsia="Arial" w:hAnsi="Arial"/>
                <w:b/>
                <w:bCs/>
                <w:i w:val="false"/>
                <w:iCs w:val="false"/>
                <w:color w:val="FFFFFF"/>
                <w:sz w:val="19"/>
                <w:szCs w:val="19"/>
              </w:rPr>
              <w:t xml:space="preserve">Brief</w:t>
            </w:r>
          </w:p>
        </w:tc>
        <w:tc>
          <w:tcPr>
            <w:tcW w:type="dxa" w:w="1500"/>
            <w:tcBorders>
              <w:top w:val="single" w:color="E8E4DC" w:sz="4"/>
              <w:left w:val="single" w:color="E8E4DC" w:sz="4"/>
              <w:bottom w:val="single" w:color="E8E4DC" w:sz="4"/>
              <w:right w:val="single" w:color="E8E4DC" w:sz="4"/>
            </w:tcBorders>
            <w:shd w:fill="0F1E35" w:val="clear"/>
            <w:tcMar>
              <w:top w:type="dxa" w:w="100"/>
              <w:left w:type="dxa" w:w="140"/>
              <w:bottom w:type="dxa" w:w="100"/>
              <w:right w:type="dxa" w:w="140"/>
            </w:tcMar>
          </w:tcPr>
          <w:p>
            <w:pPr>
              <w:jc w:val="center"/>
            </w:pPr>
            <w:r>
              <w:rPr>
                <w:rFonts w:ascii="Arial" w:cs="Arial" w:eastAsia="Arial" w:hAnsi="Arial"/>
                <w:b/>
                <w:bCs/>
                <w:i w:val="false"/>
                <w:iCs w:val="false"/>
                <w:color w:val="FFFFFF"/>
                <w:sz w:val="19"/>
                <w:szCs w:val="19"/>
              </w:rPr>
              <w:t xml:space="preserve">Update</w:t>
            </w:r>
          </w:p>
        </w:tc>
        <w:tc>
          <w:tcPr>
            <w:tcW w:type="dxa" w:w="1500"/>
            <w:tcBorders>
              <w:top w:val="single" w:color="E8E4DC" w:sz="4"/>
              <w:left w:val="single" w:color="E8E4DC" w:sz="4"/>
              <w:bottom w:val="single" w:color="E8E4DC" w:sz="4"/>
              <w:right w:val="single" w:color="E8E4DC" w:sz="4"/>
            </w:tcBorders>
            <w:shd w:fill="0F1E35" w:val="clear"/>
            <w:tcMar>
              <w:top w:type="dxa" w:w="100"/>
              <w:left w:type="dxa" w:w="140"/>
              <w:bottom w:type="dxa" w:w="100"/>
              <w:right w:type="dxa" w:w="140"/>
            </w:tcMar>
          </w:tcPr>
          <w:p>
            <w:pPr>
              <w:jc w:val="center"/>
            </w:pPr>
            <w:r>
              <w:rPr>
                <w:rFonts w:ascii="Arial" w:cs="Arial" w:eastAsia="Arial" w:hAnsi="Arial"/>
                <w:b/>
                <w:bCs/>
                <w:i w:val="false"/>
                <w:iCs w:val="false"/>
                <w:color w:val="FFFFFF"/>
                <w:sz w:val="19"/>
                <w:szCs w:val="19"/>
              </w:rPr>
              <w:t xml:space="preserve">Dossier</w:t>
            </w:r>
          </w:p>
        </w:tc>
        <w:tc>
          <w:tcPr>
            <w:tcW w:type="dxa" w:w="2460"/>
            <w:tcBorders>
              <w:top w:val="single" w:color="E8E4DC" w:sz="4"/>
              <w:left w:val="single" w:color="E8E4DC" w:sz="4"/>
              <w:bottom w:val="single" w:color="E8E4DC" w:sz="4"/>
              <w:right w:val="single" w:color="E8E4DC" w:sz="4"/>
            </w:tcBorders>
            <w:shd w:fill="0F1E35" w:val="clear"/>
            <w:tcMar>
              <w:top w:type="dxa" w:w="100"/>
              <w:left w:type="dxa" w:w="140"/>
              <w:bottom w:type="dxa" w:w="100"/>
              <w:right w:type="dxa" w:w="140"/>
            </w:tcMar>
          </w:tcPr>
          <w:p>
            <w:pPr>
              <w:jc w:val="left"/>
            </w:pPr>
            <w:r>
              <w:rPr>
                <w:rFonts w:ascii="Arial" w:cs="Arial" w:eastAsia="Arial" w:hAnsi="Arial"/>
                <w:b/>
                <w:bCs/>
                <w:i w:val="false"/>
                <w:iCs w:val="false"/>
                <w:color w:val="FFFFFF"/>
                <w:sz w:val="19"/>
                <w:szCs w:val="19"/>
              </w:rPr>
              <w:t xml:space="preserve">Notes</w:t>
            </w:r>
          </w:p>
        </w:tc>
      </w:tr>
      <w:tr>
        <w:tc>
          <w:tcPr>
            <w:tcW w:type="dxa" w:w="240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bCs/>
                <w:i w:val="false"/>
                <w:iCs w:val="false"/>
                <w:color w:val="1A1A2E"/>
                <w:sz w:val="19"/>
                <w:szCs w:val="19"/>
              </w:rPr>
              <w:t xml:space="preserve">Title</w:t>
            </w:r>
          </w:p>
        </w:tc>
        <w:tc>
          <w:tcPr>
            <w:tcW w:type="dxa" w:w="150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center"/>
            </w:pPr>
            <w:r>
              <w:rPr>
                <w:rFonts w:ascii="Arial" w:cs="Arial" w:eastAsia="Arial" w:hAnsi="Arial"/>
                <w:b/>
                <w:bCs/>
                <w:i w:val="false"/>
                <w:iCs w:val="false"/>
                <w:color w:val="1A1A2E"/>
                <w:sz w:val="19"/>
                <w:szCs w:val="19"/>
              </w:rPr>
              <w:t xml:space="preserve">10</w:t>
            </w:r>
          </w:p>
        </w:tc>
        <w:tc>
          <w:tcPr>
            <w:tcW w:type="dxa" w:w="150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center"/>
            </w:pPr>
            <w:r>
              <w:rPr>
                <w:rFonts w:ascii="Arial" w:cs="Arial" w:eastAsia="Arial" w:hAnsi="Arial"/>
                <w:b/>
                <w:bCs/>
                <w:i w:val="false"/>
                <w:iCs w:val="false"/>
                <w:color w:val="1A1A2E"/>
                <w:sz w:val="19"/>
                <w:szCs w:val="19"/>
              </w:rPr>
              <w:t xml:space="preserve">8</w:t>
            </w:r>
          </w:p>
        </w:tc>
        <w:tc>
          <w:tcPr>
            <w:tcW w:type="dxa" w:w="150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center"/>
            </w:pPr>
            <w:r>
              <w:rPr>
                <w:rFonts w:ascii="Arial" w:cs="Arial" w:eastAsia="Arial" w:hAnsi="Arial"/>
                <w:b/>
                <w:bCs/>
                <w:i w:val="false"/>
                <w:iCs w:val="false"/>
                <w:color w:val="1A1A2E"/>
                <w:sz w:val="19"/>
                <w:szCs w:val="19"/>
              </w:rPr>
              <w:t xml:space="preserve">10</w:t>
            </w:r>
          </w:p>
        </w:tc>
        <w:tc>
          <w:tcPr>
            <w:tcW w:type="dxa" w:w="246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Highest weight — most signal.</w:t>
            </w:r>
          </w:p>
        </w:tc>
      </w:tr>
      <w:tr>
        <w:tc>
          <w:tcPr>
            <w:tcW w:type="dxa" w:w="240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Arial" w:cs="Arial" w:eastAsia="Arial" w:hAnsi="Arial"/>
                <w:b/>
                <w:bCs/>
                <w:i w:val="false"/>
                <w:iCs w:val="false"/>
                <w:color w:val="1A1A2E"/>
                <w:sz w:val="19"/>
                <w:szCs w:val="19"/>
              </w:rPr>
              <w:t xml:space="preserve">Subhead/dek (ACF)</w:t>
            </w:r>
          </w:p>
        </w:tc>
        <w:tc>
          <w:tcPr>
            <w:tcW w:type="dxa" w:w="150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center"/>
            </w:pPr>
            <w:r>
              <w:rPr>
                <w:rFonts w:ascii="Arial" w:cs="Arial" w:eastAsia="Arial" w:hAnsi="Arial"/>
                <w:b w:val="false"/>
                <w:bCs w:val="false"/>
                <w:i w:val="false"/>
                <w:iCs w:val="false"/>
                <w:color w:val="1A1A2E"/>
                <w:sz w:val="19"/>
                <w:szCs w:val="19"/>
              </w:rPr>
              <w:t xml:space="preserve">7</w:t>
            </w:r>
          </w:p>
        </w:tc>
        <w:tc>
          <w:tcPr>
            <w:tcW w:type="dxa" w:w="150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center"/>
            </w:pPr>
            <w:r>
              <w:rPr>
                <w:rFonts w:ascii="Arial" w:cs="Arial" w:eastAsia="Arial" w:hAnsi="Arial"/>
                <w:b w:val="false"/>
                <w:bCs w:val="false"/>
                <w:i w:val="false"/>
                <w:iCs w:val="false"/>
                <w:color w:val="1A1A2E"/>
                <w:sz w:val="19"/>
                <w:szCs w:val="19"/>
              </w:rPr>
              <w:t xml:space="preserve">—</w:t>
            </w:r>
          </w:p>
        </w:tc>
        <w:tc>
          <w:tcPr>
            <w:tcW w:type="dxa" w:w="150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center"/>
            </w:pPr>
            <w:r>
              <w:rPr>
                <w:rFonts w:ascii="Arial" w:cs="Arial" w:eastAsia="Arial" w:hAnsi="Arial"/>
                <w:b w:val="false"/>
                <w:bCs w:val="false"/>
                <w:i w:val="false"/>
                <w:iCs w:val="false"/>
                <w:color w:val="1A1A2E"/>
                <w:sz w:val="19"/>
                <w:szCs w:val="19"/>
              </w:rPr>
              <w:t xml:space="preserve">7</w:t>
            </w:r>
          </w:p>
        </w:tc>
        <w:tc>
          <w:tcPr>
            <w:tcW w:type="dxa" w:w="246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Strong relevance signal.</w:t>
            </w:r>
          </w:p>
        </w:tc>
      </w:tr>
      <w:tr>
        <w:tc>
          <w:tcPr>
            <w:tcW w:type="dxa" w:w="240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bCs/>
                <w:i w:val="false"/>
                <w:iCs w:val="false"/>
                <w:color w:val="1A1A2E"/>
                <w:sz w:val="19"/>
                <w:szCs w:val="19"/>
              </w:rPr>
              <w:t xml:space="preserve">Body content</w:t>
            </w:r>
          </w:p>
        </w:tc>
        <w:tc>
          <w:tcPr>
            <w:tcW w:type="dxa" w:w="150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center"/>
            </w:pPr>
            <w:r>
              <w:rPr>
                <w:rFonts w:ascii="Arial" w:cs="Arial" w:eastAsia="Arial" w:hAnsi="Arial"/>
                <w:b w:val="false"/>
                <w:bCs w:val="false"/>
                <w:i w:val="false"/>
                <w:iCs w:val="false"/>
                <w:color w:val="1A1A2E"/>
                <w:sz w:val="19"/>
                <w:szCs w:val="19"/>
              </w:rPr>
              <w:t xml:space="preserve">3</w:t>
            </w:r>
          </w:p>
        </w:tc>
        <w:tc>
          <w:tcPr>
            <w:tcW w:type="dxa" w:w="150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center"/>
            </w:pPr>
            <w:r>
              <w:rPr>
                <w:rFonts w:ascii="Arial" w:cs="Arial" w:eastAsia="Arial" w:hAnsi="Arial"/>
                <w:b w:val="false"/>
                <w:bCs w:val="false"/>
                <w:i w:val="false"/>
                <w:iCs w:val="false"/>
                <w:color w:val="1A1A2E"/>
                <w:sz w:val="19"/>
                <w:szCs w:val="19"/>
              </w:rPr>
              <w:t xml:space="preserve">3</w:t>
            </w:r>
          </w:p>
        </w:tc>
        <w:tc>
          <w:tcPr>
            <w:tcW w:type="dxa" w:w="150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center"/>
            </w:pPr>
            <w:r>
              <w:rPr>
                <w:rFonts w:ascii="Arial" w:cs="Arial" w:eastAsia="Arial" w:hAnsi="Arial"/>
                <w:b w:val="false"/>
                <w:bCs w:val="false"/>
                <w:i w:val="false"/>
                <w:iCs w:val="false"/>
                <w:color w:val="1A1A2E"/>
                <w:sz w:val="19"/>
                <w:szCs w:val="19"/>
              </w:rPr>
              <w:t xml:space="preserve">3</w:t>
            </w:r>
          </w:p>
        </w:tc>
        <w:tc>
          <w:tcPr>
            <w:tcW w:type="dxa" w:w="246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Default body weight.</w:t>
            </w:r>
          </w:p>
        </w:tc>
      </w:tr>
      <w:tr>
        <w:tc>
          <w:tcPr>
            <w:tcW w:type="dxa" w:w="240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Arial" w:cs="Arial" w:eastAsia="Arial" w:hAnsi="Arial"/>
                <w:b/>
                <w:bCs/>
                <w:i w:val="false"/>
                <w:iCs w:val="false"/>
                <w:color w:val="1A1A2E"/>
                <w:sz w:val="19"/>
                <w:szCs w:val="19"/>
              </w:rPr>
              <w:t xml:space="preserve">Topic / Region / Tag</w:t>
            </w:r>
          </w:p>
        </w:tc>
        <w:tc>
          <w:tcPr>
            <w:tcW w:type="dxa" w:w="150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center"/>
            </w:pPr>
            <w:r>
              <w:rPr>
                <w:rFonts w:ascii="Arial" w:cs="Arial" w:eastAsia="Arial" w:hAnsi="Arial"/>
                <w:b w:val="false"/>
                <w:bCs w:val="false"/>
                <w:i w:val="false"/>
                <w:iCs w:val="false"/>
                <w:color w:val="1A1A2E"/>
                <w:sz w:val="19"/>
                <w:szCs w:val="19"/>
              </w:rPr>
              <w:t xml:space="preserve">5</w:t>
            </w:r>
          </w:p>
        </w:tc>
        <w:tc>
          <w:tcPr>
            <w:tcW w:type="dxa" w:w="150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center"/>
            </w:pPr>
            <w:r>
              <w:rPr>
                <w:rFonts w:ascii="Arial" w:cs="Arial" w:eastAsia="Arial" w:hAnsi="Arial"/>
                <w:b w:val="false"/>
                <w:bCs w:val="false"/>
                <w:i w:val="false"/>
                <w:iCs w:val="false"/>
                <w:color w:val="1A1A2E"/>
                <w:sz w:val="19"/>
                <w:szCs w:val="19"/>
              </w:rPr>
              <w:t xml:space="preserve">5</w:t>
            </w:r>
          </w:p>
        </w:tc>
        <w:tc>
          <w:tcPr>
            <w:tcW w:type="dxa" w:w="150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center"/>
            </w:pPr>
            <w:r>
              <w:rPr>
                <w:rFonts w:ascii="Arial" w:cs="Arial" w:eastAsia="Arial" w:hAnsi="Arial"/>
                <w:b w:val="false"/>
                <w:bCs w:val="false"/>
                <w:i w:val="false"/>
                <w:iCs w:val="false"/>
                <w:color w:val="1A1A2E"/>
                <w:sz w:val="19"/>
                <w:szCs w:val="19"/>
              </w:rPr>
              <w:t xml:space="preserve">5</w:t>
            </w:r>
          </w:p>
        </w:tc>
        <w:tc>
          <w:tcPr>
            <w:tcW w:type="dxa" w:w="246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Taxonomy match is intent-strong.</w:t>
            </w:r>
          </w:p>
        </w:tc>
      </w:tr>
      <w:tr>
        <w:tc>
          <w:tcPr>
            <w:tcW w:type="dxa" w:w="240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bCs/>
                <w:i w:val="false"/>
                <w:iCs w:val="false"/>
                <w:color w:val="1A1A2E"/>
                <w:sz w:val="19"/>
                <w:szCs w:val="19"/>
              </w:rPr>
              <w:t xml:space="preserve">Author name</w:t>
            </w:r>
          </w:p>
        </w:tc>
        <w:tc>
          <w:tcPr>
            <w:tcW w:type="dxa" w:w="150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center"/>
            </w:pPr>
            <w:r>
              <w:rPr>
                <w:rFonts w:ascii="Arial" w:cs="Arial" w:eastAsia="Arial" w:hAnsi="Arial"/>
                <w:b w:val="false"/>
                <w:bCs w:val="false"/>
                <w:i w:val="false"/>
                <w:iCs w:val="false"/>
                <w:color w:val="1A1A2E"/>
                <w:sz w:val="19"/>
                <w:szCs w:val="19"/>
              </w:rPr>
              <w:t xml:space="preserve">4</w:t>
            </w:r>
          </w:p>
        </w:tc>
        <w:tc>
          <w:tcPr>
            <w:tcW w:type="dxa" w:w="150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center"/>
            </w:pPr>
            <w:r>
              <w:rPr>
                <w:rFonts w:ascii="Arial" w:cs="Arial" w:eastAsia="Arial" w:hAnsi="Arial"/>
                <w:b w:val="false"/>
                <w:bCs w:val="false"/>
                <w:i w:val="false"/>
                <w:iCs w:val="false"/>
                <w:color w:val="1A1A2E"/>
                <w:sz w:val="19"/>
                <w:szCs w:val="19"/>
              </w:rPr>
              <w:t xml:space="preserve">4</w:t>
            </w:r>
          </w:p>
        </w:tc>
        <w:tc>
          <w:tcPr>
            <w:tcW w:type="dxa" w:w="150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center"/>
            </w:pPr>
            <w:r>
              <w:rPr>
                <w:rFonts w:ascii="Arial" w:cs="Arial" w:eastAsia="Arial" w:hAnsi="Arial"/>
                <w:b w:val="false"/>
                <w:bCs w:val="false"/>
                <w:i w:val="false"/>
                <w:iCs w:val="false"/>
                <w:color w:val="1A1A2E"/>
                <w:sz w:val="19"/>
                <w:szCs w:val="19"/>
              </w:rPr>
              <w:t xml:space="preserve">4</w:t>
            </w:r>
          </w:p>
        </w:tc>
        <w:tc>
          <w:tcPr>
            <w:tcW w:type="dxa" w:w="246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'Articles by X' search pattern.</w:t>
            </w:r>
          </w:p>
        </w:tc>
      </w:tr>
    </w:tbl>
    <w:p>
      <w:pPr>
        <w:pStyle w:val="Heading2"/>
        <w:spacing w:after="140" w:before="320"/>
      </w:pPr>
      <w:r>
        <w:rPr>
          <w:rFonts w:ascii="Arial" w:cs="Arial" w:eastAsia="Arial" w:hAnsi="Arial"/>
          <w:b/>
          <w:bCs/>
          <w:color w:val="0F1E35"/>
          <w:sz w:val="28"/>
          <w:szCs w:val="28"/>
        </w:rPr>
        <w:t xml:space="preserve">13.2 Search results UX</w:t>
      </w:r>
    </w:p>
    <w:p>
      <w:pPr>
        <w:pStyle w:val="ListParagraph"/>
        <w:numPr>
          <w:ilvl w:val="0"/>
          <w:numId w:val="2"/>
        </w:numPr>
        <w:spacing w:after="70"/>
      </w:pPr>
      <w:r>
        <w:rPr>
          <w:rFonts w:ascii="Arial" w:cs="Arial" w:eastAsia="Arial" w:hAnsi="Arial"/>
          <w:color w:val="1A1A2E"/>
          <w:sz w:val="22"/>
          <w:szCs w:val="22"/>
        </w:rPr>
        <w:t xml:space="preserve">Search bar in the header (icon expands to input field on focus, no separate page redirect).</w:t>
      </w:r>
    </w:p>
    <w:p>
      <w:pPr>
        <w:pStyle w:val="ListParagraph"/>
        <w:numPr>
          <w:ilvl w:val="0"/>
          <w:numId w:val="2"/>
        </w:numPr>
        <w:spacing w:after="70"/>
      </w:pPr>
      <w:r>
        <w:rPr>
          <w:rFonts w:ascii="Arial" w:cs="Arial" w:eastAsia="Arial" w:hAnsi="Arial"/>
          <w:color w:val="1A1A2E"/>
          <w:sz w:val="22"/>
          <w:szCs w:val="22"/>
        </w:rPr>
        <w:t xml:space="preserve">Live results dropdown showing top 5 matches with title, dek, topic, date.</w:t>
      </w:r>
    </w:p>
    <w:p>
      <w:pPr>
        <w:pStyle w:val="ListParagraph"/>
        <w:numPr>
          <w:ilvl w:val="0"/>
          <w:numId w:val="2"/>
        </w:numPr>
        <w:spacing w:after="70"/>
      </w:pPr>
      <w:r>
        <w:rPr>
          <w:rFonts w:ascii="Arial" w:cs="Arial" w:eastAsia="Arial" w:hAnsi="Arial"/>
          <w:color w:val="1A1A2E"/>
          <w:sz w:val="22"/>
          <w:szCs w:val="22"/>
        </w:rPr>
        <w:t xml:space="preserve">Full results page at /search/?s=query — filterable by content type (Brief / Update / Dossier / Post) and topic.</w:t>
      </w:r>
    </w:p>
    <w:p>
      <w:pPr>
        <w:pStyle w:val="ListParagraph"/>
        <w:numPr>
          <w:ilvl w:val="0"/>
          <w:numId w:val="2"/>
        </w:numPr>
        <w:spacing w:after="70"/>
      </w:pPr>
      <w:r>
        <w:rPr>
          <w:rFonts w:ascii="Arial" w:cs="Arial" w:eastAsia="Arial" w:hAnsi="Arial"/>
          <w:color w:val="1A1A2E"/>
          <w:sz w:val="22"/>
          <w:szCs w:val="22"/>
        </w:rPr>
        <w:t xml:space="preserve">Each result shows: title, dek (or snippet around the matched term), topic + region badges, date, lock icon if gated and the user lacks access.</w:t>
      </w:r>
    </w:p>
    <w:p>
      <w:pPr>
        <w:pStyle w:val="ListParagraph"/>
        <w:numPr>
          <w:ilvl w:val="0"/>
          <w:numId w:val="2"/>
        </w:numPr>
        <w:spacing w:after="70"/>
      </w:pPr>
      <w:r>
        <w:rPr>
          <w:rFonts w:ascii="Arial" w:cs="Arial" w:eastAsia="Arial" w:hAnsi="Arial"/>
          <w:color w:val="1A1A2E"/>
          <w:sz w:val="22"/>
          <w:szCs w:val="22"/>
        </w:rPr>
        <w:t xml:space="preserve">Empty state: 'No results. Try a broader query, or browse by topic.' — with topic chips below.</w:t>
      </w:r>
    </w:p>
    <w:p>
      <w:pPr>
        <w:pStyle w:val="Heading2"/>
        <w:spacing w:after="140" w:before="320"/>
      </w:pPr>
      <w:r>
        <w:rPr>
          <w:rFonts w:ascii="Arial" w:cs="Arial" w:eastAsia="Arial" w:hAnsi="Arial"/>
          <w:b/>
          <w:bCs/>
          <w:color w:val="0F1E35"/>
          <w:sz w:val="28"/>
          <w:szCs w:val="28"/>
        </w:rPr>
        <w:t xml:space="preserve">13.3 Permission-aware search</w:t>
      </w:r>
    </w:p>
    <w:p>
      <w:pPr>
        <w:spacing w:after="120" w:before="0"/>
        <w:jc w:val="left"/>
      </w:pPr>
      <w:r>
        <w:rPr>
          <w:rFonts w:ascii="Arial" w:cs="Arial" w:eastAsia="Arial" w:hAnsi="Arial"/>
          <w:b w:val="false"/>
          <w:bCs w:val="false"/>
          <w:i w:val="false"/>
          <w:iCs w:val="false"/>
          <w:color w:val="1A1A2E"/>
          <w:sz w:val="22"/>
          <w:szCs w:val="22"/>
        </w:rPr>
        <w:t xml:space="preserve">SearchWP indexes everything; results display respects PMPro tier. Gated results still appear in the list (with the lock icon and 'Subscribe to read' label) — this is a conversion surface, not a hidden one. Clicking a gated result lands on the paywall page with the same upsell as direct article access.</w:t>
      </w:r>
    </w:p>
    <w:p>
      <w:pPr>
        <w:pStyle w:val="Heading2"/>
        <w:spacing w:after="140" w:before="320"/>
      </w:pPr>
      <w:r>
        <w:rPr>
          <w:rFonts w:ascii="Arial" w:cs="Arial" w:eastAsia="Arial" w:hAnsi="Arial"/>
          <w:b/>
          <w:bCs/>
          <w:color w:val="0F1E35"/>
          <w:sz w:val="28"/>
          <w:szCs w:val="28"/>
        </w:rPr>
        <w:t xml:space="preserve">13.4 Search analytics</w:t>
      </w:r>
    </w:p>
    <w:p>
      <w:pPr>
        <w:spacing w:after="120" w:before="0"/>
        <w:jc w:val="left"/>
      </w:pPr>
      <w:r>
        <w:rPr>
          <w:rFonts w:ascii="Arial" w:cs="Arial" w:eastAsia="Arial" w:hAnsi="Arial"/>
          <w:b w:val="false"/>
          <w:bCs w:val="false"/>
          <w:i w:val="false"/>
          <w:iCs w:val="false"/>
          <w:color w:val="1A1A2E"/>
          <w:sz w:val="22"/>
          <w:szCs w:val="22"/>
        </w:rPr>
        <w:t xml:space="preserve">SearchWP Pro has a Statistics module. Enable it. Review weekly:</w:t>
      </w:r>
    </w:p>
    <w:p>
      <w:pPr>
        <w:pStyle w:val="ListParagraph"/>
        <w:numPr>
          <w:ilvl w:val="0"/>
          <w:numId w:val="2"/>
        </w:numPr>
        <w:spacing w:after="70"/>
      </w:pPr>
      <w:r>
        <w:rPr>
          <w:rFonts w:ascii="Arial" w:cs="Arial" w:eastAsia="Arial" w:hAnsi="Arial"/>
          <w:color w:val="1A1A2E"/>
          <w:sz w:val="22"/>
          <w:szCs w:val="22"/>
        </w:rPr>
        <w:t xml:space="preserve">Top searches — what subscribers are looking for. Use this to inform editorial planning.</w:t>
      </w:r>
    </w:p>
    <w:p>
      <w:pPr>
        <w:pStyle w:val="ListParagraph"/>
        <w:numPr>
          <w:ilvl w:val="0"/>
          <w:numId w:val="2"/>
        </w:numPr>
        <w:spacing w:after="70"/>
      </w:pPr>
      <w:r>
        <w:rPr>
          <w:rFonts w:ascii="Arial" w:cs="Arial" w:eastAsia="Arial" w:hAnsi="Arial"/>
          <w:color w:val="1A1A2E"/>
          <w:sz w:val="22"/>
          <w:szCs w:val="22"/>
        </w:rPr>
        <w:t xml:space="preserve">Searches with zero results — content gaps. These are commission ideas for the editorial team.</w:t>
      </w:r>
    </w:p>
    <w:p>
      <w:pPr>
        <w:pStyle w:val="ListParagraph"/>
        <w:numPr>
          <w:ilvl w:val="0"/>
          <w:numId w:val="2"/>
        </w:numPr>
        <w:spacing w:after="70"/>
      </w:pPr>
      <w:r>
        <w:rPr>
          <w:rFonts w:ascii="Arial" w:cs="Arial" w:eastAsia="Arial" w:hAnsi="Arial"/>
          <w:color w:val="1A1A2E"/>
          <w:sz w:val="22"/>
          <w:szCs w:val="22"/>
        </w:rPr>
        <w:t xml:space="preserve">Searches followed by no click — relevance problems. Investigate.</w:t>
      </w:r>
    </w:p>
    <w:p>
      <w:r>
        <w:br w:type="page"/>
      </w:r>
    </w:p>
    <w:p>
      <w:pPr>
        <w:pStyle w:val="Heading1"/>
        <w:pBdr>
          <w:bottom w:val="single" w:color="BC1B1D" w:sz="12" w:space="4"/>
        </w:pBdr>
        <w:spacing w:after="200" w:before="400"/>
      </w:pPr>
      <w:r>
        <w:rPr>
          <w:rFonts w:ascii="Arial" w:cs="Arial" w:eastAsia="Arial" w:hAnsi="Arial"/>
          <w:b/>
          <w:bCs/>
          <w:color w:val="0F1E35"/>
          <w:sz w:val="36"/>
          <w:szCs w:val="36"/>
        </w:rPr>
        <w:t xml:space="preserve">14. Performance &amp; Core Web Vitals</w:t>
      </w:r>
    </w:p>
    <w:p>
      <w:pPr>
        <w:spacing w:after="120" w:before="0"/>
        <w:jc w:val="left"/>
      </w:pPr>
      <w:r>
        <w:rPr>
          <w:rFonts w:ascii="Arial" w:cs="Arial" w:eastAsia="Arial" w:hAnsi="Arial"/>
          <w:b w:val="false"/>
          <w:bCs w:val="false"/>
          <w:i w:val="false"/>
          <w:iCs w:val="false"/>
          <w:color w:val="1A1A2E"/>
          <w:sz w:val="22"/>
          <w:szCs w:val="22"/>
        </w:rPr>
        <w:t xml:space="preserve">Target: Lighthouse 90+ on Home, 85+ on Brief detail pages, on both mobile and desktop. Core Web Vitals all 'Good' (green) in field data within 30 days of launch.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E8E4DC" w:sz="4"/>
              <w:left w:val="single" w:color="E8E4DC" w:sz="4"/>
              <w:bottom w:val="single" w:color="E8E4DC" w:sz="4"/>
              <w:right w:val="single" w:color="E8E4DC" w:sz="4"/>
            </w:tcBorders>
            <w:shd w:fill="0F1E35" w:val="clear"/>
            <w:tcMar>
              <w:top w:type="dxa" w:w="100"/>
              <w:left w:type="dxa" w:w="140"/>
              <w:bottom w:type="dxa" w:w="100"/>
              <w:right w:type="dxa" w:w="140"/>
            </w:tcMar>
          </w:tcPr>
          <w:p>
            <w:pPr>
              <w:jc w:val="left"/>
            </w:pPr>
            <w:r>
              <w:rPr>
                <w:rFonts w:ascii="Arial" w:cs="Arial" w:eastAsia="Arial" w:hAnsi="Arial"/>
                <w:b/>
                <w:bCs/>
                <w:i w:val="false"/>
                <w:iCs w:val="false"/>
                <w:color w:val="FFFFFF"/>
                <w:sz w:val="19"/>
                <w:szCs w:val="19"/>
              </w:rPr>
              <w:t xml:space="preserve">Metric</w:t>
            </w:r>
          </w:p>
        </w:tc>
        <w:tc>
          <w:tcPr>
            <w:tcW w:type="dxa" w:w="2400"/>
            <w:tcBorders>
              <w:top w:val="single" w:color="E8E4DC" w:sz="4"/>
              <w:left w:val="single" w:color="E8E4DC" w:sz="4"/>
              <w:bottom w:val="single" w:color="E8E4DC" w:sz="4"/>
              <w:right w:val="single" w:color="E8E4DC" w:sz="4"/>
            </w:tcBorders>
            <w:shd w:fill="0F1E35" w:val="clear"/>
            <w:tcMar>
              <w:top w:type="dxa" w:w="100"/>
              <w:left w:type="dxa" w:w="140"/>
              <w:bottom w:type="dxa" w:w="100"/>
              <w:right w:type="dxa" w:w="140"/>
            </w:tcMar>
          </w:tcPr>
          <w:p>
            <w:pPr>
              <w:jc w:val="left"/>
            </w:pPr>
            <w:r>
              <w:rPr>
                <w:rFonts w:ascii="Arial" w:cs="Arial" w:eastAsia="Arial" w:hAnsi="Arial"/>
                <w:b/>
                <w:bCs/>
                <w:i w:val="false"/>
                <w:iCs w:val="false"/>
                <w:color w:val="FFFFFF"/>
                <w:sz w:val="19"/>
                <w:szCs w:val="19"/>
              </w:rPr>
              <w:t xml:space="preserve">Target</w:t>
            </w:r>
          </w:p>
        </w:tc>
        <w:tc>
          <w:tcPr>
            <w:tcW w:type="dxa" w:w="4560"/>
            <w:tcBorders>
              <w:top w:val="single" w:color="E8E4DC" w:sz="4"/>
              <w:left w:val="single" w:color="E8E4DC" w:sz="4"/>
              <w:bottom w:val="single" w:color="E8E4DC" w:sz="4"/>
              <w:right w:val="single" w:color="E8E4DC" w:sz="4"/>
            </w:tcBorders>
            <w:shd w:fill="0F1E35" w:val="clear"/>
            <w:tcMar>
              <w:top w:type="dxa" w:w="100"/>
              <w:left w:type="dxa" w:w="140"/>
              <w:bottom w:type="dxa" w:w="100"/>
              <w:right w:type="dxa" w:w="140"/>
            </w:tcMar>
          </w:tcPr>
          <w:p>
            <w:pPr>
              <w:jc w:val="left"/>
            </w:pPr>
            <w:r>
              <w:rPr>
                <w:rFonts w:ascii="Arial" w:cs="Arial" w:eastAsia="Arial" w:hAnsi="Arial"/>
                <w:b/>
                <w:bCs/>
                <w:i w:val="false"/>
                <w:iCs w:val="false"/>
                <w:color w:val="FFFFFF"/>
                <w:sz w:val="19"/>
                <w:szCs w:val="19"/>
              </w:rPr>
              <w:t xml:space="preserve">What helps</w:t>
            </w:r>
          </w:p>
        </w:tc>
      </w:tr>
      <w:tr>
        <w:tc>
          <w:tcPr>
            <w:tcW w:type="dxa" w:w="240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LCP (Largest Contentful Paint)</w:t>
            </w:r>
          </w:p>
        </w:tc>
        <w:tc>
          <w:tcPr>
            <w:tcW w:type="dxa" w:w="240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Courier New" w:cs="Courier New" w:eastAsia="Courier New" w:hAnsi="Courier New"/>
                <w:b/>
                <w:bCs/>
                <w:i w:val="false"/>
                <w:iCs w:val="false"/>
                <w:color w:val="27AE60"/>
                <w:sz w:val="18"/>
                <w:szCs w:val="18"/>
              </w:rPr>
              <w:t xml:space="preserve">&lt; 2.5s</w:t>
            </w:r>
          </w:p>
        </w:tc>
        <w:tc>
          <w:tcPr>
            <w:tcW w:type="dxa" w:w="456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Preload featured image, self-host fonts, page caching, slow server response is the usual culprit.</w:t>
            </w:r>
          </w:p>
        </w:tc>
      </w:tr>
      <w:tr>
        <w:tc>
          <w:tcPr>
            <w:tcW w:type="dxa" w:w="240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INP (Interaction to Next Paint)</w:t>
            </w:r>
          </w:p>
        </w:tc>
        <w:tc>
          <w:tcPr>
            <w:tcW w:type="dxa" w:w="240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Courier New" w:cs="Courier New" w:eastAsia="Courier New" w:hAnsi="Courier New"/>
                <w:b/>
                <w:bCs/>
                <w:i w:val="false"/>
                <w:iCs w:val="false"/>
                <w:color w:val="27AE60"/>
                <w:sz w:val="18"/>
                <w:szCs w:val="18"/>
              </w:rPr>
              <w:t xml:space="preserve">&lt; 200ms</w:t>
            </w:r>
          </w:p>
        </w:tc>
        <w:tc>
          <w:tcPr>
            <w:tcW w:type="dxa" w:w="456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Minimal JS. Defer non-critical scripts. No heavy event handlers on body.</w:t>
            </w:r>
          </w:p>
        </w:tc>
      </w:tr>
      <w:tr>
        <w:tc>
          <w:tcPr>
            <w:tcW w:type="dxa" w:w="240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CLS (Cumulative Layout Shift)</w:t>
            </w:r>
          </w:p>
        </w:tc>
        <w:tc>
          <w:tcPr>
            <w:tcW w:type="dxa" w:w="240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Courier New" w:cs="Courier New" w:eastAsia="Courier New" w:hAnsi="Courier New"/>
                <w:b/>
                <w:bCs/>
                <w:i w:val="false"/>
                <w:iCs w:val="false"/>
                <w:color w:val="27AE60"/>
                <w:sz w:val="18"/>
                <w:szCs w:val="18"/>
              </w:rPr>
              <w:t xml:space="preserve">&lt; 0.1</w:t>
            </w:r>
          </w:p>
        </w:tc>
        <w:tc>
          <w:tcPr>
            <w:tcW w:type="dxa" w:w="456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Explicit dimensions on images, reserved space for ads / embeds, font-display: swap with a sized fallback.</w:t>
            </w:r>
          </w:p>
        </w:tc>
      </w:tr>
      <w:tr>
        <w:tc>
          <w:tcPr>
            <w:tcW w:type="dxa" w:w="240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TTFB (Time to First Byte)</w:t>
            </w:r>
          </w:p>
        </w:tc>
        <w:tc>
          <w:tcPr>
            <w:tcW w:type="dxa" w:w="240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Courier New" w:cs="Courier New" w:eastAsia="Courier New" w:hAnsi="Courier New"/>
                <w:b/>
                <w:bCs/>
                <w:i w:val="false"/>
                <w:iCs w:val="false"/>
                <w:color w:val="27AE60"/>
                <w:sz w:val="18"/>
                <w:szCs w:val="18"/>
              </w:rPr>
              <w:t xml:space="preserve">&lt; 600ms</w:t>
            </w:r>
          </w:p>
        </w:tc>
        <w:tc>
          <w:tcPr>
            <w:tcW w:type="dxa" w:w="456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Hosting quality matters most here. WP Rocket page cache. Object cache (Redis) if available.</w:t>
            </w:r>
          </w:p>
        </w:tc>
      </w:tr>
    </w:tbl>
    <w:p>
      <w:pPr>
        <w:pStyle w:val="Heading2"/>
        <w:spacing w:after="140" w:before="320"/>
      </w:pPr>
      <w:r>
        <w:rPr>
          <w:rFonts w:ascii="Arial" w:cs="Arial" w:eastAsia="Arial" w:hAnsi="Arial"/>
          <w:b/>
          <w:bCs/>
          <w:color w:val="0F1E35"/>
          <w:sz w:val="28"/>
          <w:szCs w:val="28"/>
        </w:rPr>
        <w:t xml:space="preserve">14.1 WP Rocket configuration</w:t>
      </w:r>
    </w:p>
    <w:p>
      <w:pPr>
        <w:spacing w:after="120" w:before="0"/>
        <w:jc w:val="left"/>
      </w:pPr>
      <w:r>
        <w:rPr>
          <w:rFonts w:ascii="Arial" w:cs="Arial" w:eastAsia="Arial" w:hAnsi="Arial"/>
          <w:b w:val="false"/>
          <w:bCs w:val="false"/>
          <w:i w:val="false"/>
          <w:iCs w:val="false"/>
          <w:color w:val="1A1A2E"/>
          <w:sz w:val="22"/>
          <w:szCs w:val="22"/>
        </w:rPr>
        <w:t xml:space="preserve">WP Rocket is the recommended caching plugin. Paid but worth it — well-tuned out of the box, integrates with PMPro to skip caching for logged-in users.</w:t>
      </w:r>
    </w:p>
    <w:p>
      <w:pPr>
        <w:pStyle w:val="ListParagraph"/>
        <w:numPr>
          <w:ilvl w:val="0"/>
          <w:numId w:val="2"/>
        </w:numPr>
        <w:spacing w:after="70"/>
      </w:pPr>
      <w:r>
        <w:rPr>
          <w:rFonts w:ascii="Arial" w:cs="Arial" w:eastAsia="Arial" w:hAnsi="Arial"/>
          <w:color w:val="1A1A2E"/>
          <w:sz w:val="22"/>
          <w:szCs w:val="22"/>
        </w:rPr>
        <w:t xml:space="preserve">Page caching: ON. Mobile cache: ON (separate file).</w:t>
      </w:r>
    </w:p>
    <w:p>
      <w:pPr>
        <w:pStyle w:val="ListParagraph"/>
        <w:numPr>
          <w:ilvl w:val="0"/>
          <w:numId w:val="2"/>
        </w:numPr>
        <w:spacing w:after="70"/>
      </w:pPr>
      <w:r>
        <w:rPr>
          <w:rFonts w:ascii="Arial" w:cs="Arial" w:eastAsia="Arial" w:hAnsi="Arial"/>
          <w:color w:val="1A1A2E"/>
          <w:sz w:val="22"/>
          <w:szCs w:val="22"/>
        </w:rPr>
        <w:t xml:space="preserve">Cache for logged-in users: OFF (PMPro requires this — the same URL renders differently for subscribers vs anonymous users).</w:t>
      </w:r>
    </w:p>
    <w:p>
      <w:pPr>
        <w:pStyle w:val="ListParagraph"/>
        <w:numPr>
          <w:ilvl w:val="0"/>
          <w:numId w:val="2"/>
        </w:numPr>
        <w:spacing w:after="70"/>
      </w:pPr>
      <w:r>
        <w:rPr>
          <w:rFonts w:ascii="Arial" w:cs="Arial" w:eastAsia="Arial" w:hAnsi="Arial"/>
          <w:color w:val="1A1A2E"/>
          <w:sz w:val="22"/>
          <w:szCs w:val="22"/>
        </w:rPr>
        <w:t xml:space="preserve">File optimization: minify CSS and JS, combine CSS (combine JS is risky, test first), delay JS execution.</w:t>
      </w:r>
    </w:p>
    <w:p>
      <w:pPr>
        <w:pStyle w:val="ListParagraph"/>
        <w:numPr>
          <w:ilvl w:val="0"/>
          <w:numId w:val="2"/>
        </w:numPr>
        <w:spacing w:after="70"/>
      </w:pPr>
      <w:r>
        <w:rPr>
          <w:rFonts w:ascii="Arial" w:cs="Arial" w:eastAsia="Arial" w:hAnsi="Arial"/>
          <w:color w:val="1A1A2E"/>
          <w:sz w:val="22"/>
          <w:szCs w:val="22"/>
        </w:rPr>
        <w:t xml:space="preserve">Media: lazy load images, lazy load iframes, replace YouTube iframes with preview image.</w:t>
      </w:r>
    </w:p>
    <w:p>
      <w:pPr>
        <w:pStyle w:val="ListParagraph"/>
        <w:numPr>
          <w:ilvl w:val="0"/>
          <w:numId w:val="2"/>
        </w:numPr>
        <w:spacing w:after="70"/>
      </w:pPr>
      <w:r>
        <w:rPr>
          <w:rFonts w:ascii="Arial" w:cs="Arial" w:eastAsia="Arial" w:hAnsi="Arial"/>
          <w:color w:val="1A1A2E"/>
          <w:sz w:val="22"/>
          <w:szCs w:val="22"/>
        </w:rPr>
        <w:t xml:space="preserve">Preload: enable. Sitemap-based preload using Rank Math's sitemap.</w:t>
      </w:r>
    </w:p>
    <w:p>
      <w:pPr>
        <w:pStyle w:val="ListParagraph"/>
        <w:numPr>
          <w:ilvl w:val="0"/>
          <w:numId w:val="2"/>
        </w:numPr>
        <w:spacing w:after="70"/>
      </w:pPr>
      <w:r>
        <w:rPr>
          <w:rFonts w:ascii="Arial" w:cs="Arial" w:eastAsia="Arial" w:hAnsi="Arial"/>
          <w:color w:val="1A1A2E"/>
          <w:sz w:val="22"/>
          <w:szCs w:val="22"/>
        </w:rPr>
        <w:t xml:space="preserve">Database cleanup: enable monthly cleanup of revisions older than 30 days, transients, trashed posts.</w:t>
      </w:r>
    </w:p>
    <w:p>
      <w:pPr>
        <w:pStyle w:val="ListParagraph"/>
        <w:numPr>
          <w:ilvl w:val="0"/>
          <w:numId w:val="2"/>
        </w:numPr>
        <w:spacing w:after="70"/>
      </w:pPr>
      <w:r>
        <w:rPr>
          <w:rFonts w:ascii="Arial" w:cs="Arial" w:eastAsia="Arial" w:hAnsi="Arial"/>
          <w:color w:val="1A1A2E"/>
          <w:sz w:val="22"/>
          <w:szCs w:val="22"/>
        </w:rPr>
        <w:t xml:space="preserve">CDN: not required for Phase 1 traffic; revisit if global subscriber base grows.</w:t>
      </w:r>
    </w:p>
    <w:p>
      <w:pPr>
        <w:pStyle w:val="Heading2"/>
        <w:spacing w:after="140" w:before="320"/>
      </w:pPr>
      <w:r>
        <w:rPr>
          <w:rFonts w:ascii="Arial" w:cs="Arial" w:eastAsia="Arial" w:hAnsi="Arial"/>
          <w:b/>
          <w:bCs/>
          <w:color w:val="0F1E35"/>
          <w:sz w:val="28"/>
          <w:szCs w:val="28"/>
        </w:rPr>
        <w:t xml:space="preserve">14.2 Image optimization — ShortPixel</w:t>
      </w:r>
    </w:p>
    <w:p>
      <w:pPr>
        <w:pStyle w:val="ListParagraph"/>
        <w:numPr>
          <w:ilvl w:val="0"/>
          <w:numId w:val="2"/>
        </w:numPr>
        <w:spacing w:after="70"/>
      </w:pPr>
      <w:r>
        <w:rPr>
          <w:rFonts w:ascii="Arial" w:cs="Arial" w:eastAsia="Arial" w:hAnsi="Arial"/>
          <w:color w:val="1A1A2E"/>
          <w:sz w:val="22"/>
          <w:szCs w:val="22"/>
        </w:rPr>
        <w:t xml:space="preserve">Install ShortPixel Image Optimizer. Choose 'Glossy' compression (visible quality, ~80% of size).</w:t>
      </w:r>
    </w:p>
    <w:p>
      <w:pPr>
        <w:pStyle w:val="ListParagraph"/>
        <w:numPr>
          <w:ilvl w:val="0"/>
          <w:numId w:val="2"/>
        </w:numPr>
        <w:spacing w:after="70"/>
      </w:pPr>
      <w:r>
        <w:rPr>
          <w:rFonts w:ascii="Arial" w:cs="Arial" w:eastAsia="Arial" w:hAnsi="Arial"/>
          <w:color w:val="1A1A2E"/>
          <w:sz w:val="22"/>
          <w:szCs w:val="22"/>
        </w:rPr>
        <w:t xml:space="preserve">Enable WebP and AVIF conversion. Serve next-gen via &lt;picture&gt; element.</w:t>
      </w:r>
    </w:p>
    <w:p>
      <w:pPr>
        <w:pStyle w:val="ListParagraph"/>
        <w:numPr>
          <w:ilvl w:val="0"/>
          <w:numId w:val="2"/>
        </w:numPr>
        <w:spacing w:after="70"/>
      </w:pPr>
      <w:r>
        <w:rPr>
          <w:rFonts w:ascii="Arial" w:cs="Arial" w:eastAsia="Arial" w:hAnsi="Arial"/>
          <w:color w:val="1A1A2E"/>
          <w:sz w:val="22"/>
          <w:szCs w:val="22"/>
        </w:rPr>
        <w:t xml:space="preserve">Bulk-optimize existing library before launch.</w:t>
      </w:r>
    </w:p>
    <w:p>
      <w:pPr>
        <w:pStyle w:val="ListParagraph"/>
        <w:numPr>
          <w:ilvl w:val="0"/>
          <w:numId w:val="2"/>
        </w:numPr>
        <w:spacing w:after="70"/>
      </w:pPr>
      <w:r>
        <w:rPr>
          <w:rFonts w:ascii="Arial" w:cs="Arial" w:eastAsia="Arial" w:hAnsi="Arial"/>
          <w:color w:val="1A1A2E"/>
          <w:sz w:val="22"/>
          <w:szCs w:val="22"/>
        </w:rPr>
        <w:t xml:space="preserve">Set the API key in plugin settings. Each new upload is optimized automatically.</w:t>
      </w:r>
    </w:p>
    <w:p>
      <w:pPr>
        <w:pStyle w:val="ListParagraph"/>
        <w:numPr>
          <w:ilvl w:val="0"/>
          <w:numId w:val="2"/>
        </w:numPr>
        <w:spacing w:after="70"/>
      </w:pPr>
      <w:r>
        <w:rPr>
          <w:rFonts w:ascii="Arial" w:cs="Arial" w:eastAsia="Arial" w:hAnsi="Arial"/>
          <w:color w:val="1A1A2E"/>
          <w:sz w:val="22"/>
          <w:szCs w:val="22"/>
        </w:rPr>
        <w:t xml:space="preserve">Verify by viewing an image URL: the optimized variant should serve from /wp-content/uploads/.../image.jpg.webp.</w:t>
      </w:r>
    </w:p>
    <w:p>
      <w:pPr>
        <w:pStyle w:val="Heading2"/>
        <w:spacing w:after="140" w:before="320"/>
      </w:pPr>
      <w:r>
        <w:rPr>
          <w:rFonts w:ascii="Arial" w:cs="Arial" w:eastAsia="Arial" w:hAnsi="Arial"/>
          <w:b/>
          <w:bCs/>
          <w:color w:val="0F1E35"/>
          <w:sz w:val="28"/>
          <w:szCs w:val="28"/>
        </w:rPr>
        <w:t xml:space="preserve">14.3 Font loading</w:t>
      </w:r>
    </w:p>
    <w:p>
      <w:pPr>
        <w:spacing w:after="120" w:before="0"/>
        <w:jc w:val="left"/>
      </w:pPr>
      <w:r>
        <w:rPr>
          <w:rFonts w:ascii="Arial" w:cs="Arial" w:eastAsia="Arial" w:hAnsi="Arial"/>
          <w:b w:val="false"/>
          <w:bCs w:val="false"/>
          <w:i w:val="false"/>
          <w:iCs w:val="false"/>
          <w:color w:val="1A1A2E"/>
          <w:sz w:val="22"/>
          <w:szCs w:val="22"/>
        </w:rPr>
        <w:t xml:space="preserve">Three font families: Noto Serif (Google Fonts), Cooper Hewitt (cdnfonts.com), JetBrains Mono (Google Fonts). Loading strategy:</w:t>
      </w:r>
    </w:p>
    <w:p>
      <w:pPr>
        <w:pStyle w:val="ListParagraph"/>
        <w:numPr>
          <w:ilvl w:val="0"/>
          <w:numId w:val="2"/>
        </w:numPr>
        <w:spacing w:after="70"/>
      </w:pPr>
      <w:r>
        <w:rPr>
          <w:rFonts w:ascii="Arial" w:cs="Arial" w:eastAsia="Arial" w:hAnsi="Arial"/>
          <w:color w:val="1A1A2E"/>
          <w:sz w:val="22"/>
          <w:szCs w:val="22"/>
        </w:rPr>
        <w:t xml:space="preserve">Self-host all three locally in /wp-content/themes/ascendance/fonts/. Do NOT load from Google's CDN on every page — both for performance (one less DNS lookup) and GDPR (Google Fonts hot-linking has been ruled a GDPR violation in some EU jurisdictions).</w:t>
      </w:r>
    </w:p>
    <w:p>
      <w:pPr>
        <w:pStyle w:val="ListParagraph"/>
        <w:numPr>
          <w:ilvl w:val="0"/>
          <w:numId w:val="2"/>
        </w:numPr>
        <w:spacing w:after="70"/>
      </w:pPr>
      <w:r>
        <w:rPr>
          <w:rFonts w:ascii="Arial" w:cs="Arial" w:eastAsia="Arial" w:hAnsi="Arial"/>
          <w:color w:val="1A1A2E"/>
          <w:sz w:val="22"/>
          <w:szCs w:val="22"/>
        </w:rPr>
        <w:t xml:space="preserve">Use WOFF2 only. Subset to Latin + Latin-Ext (sufficient for English + French).</w:t>
      </w:r>
    </w:p>
    <w:p>
      <w:pPr>
        <w:pStyle w:val="ListParagraph"/>
        <w:numPr>
          <w:ilvl w:val="0"/>
          <w:numId w:val="2"/>
        </w:numPr>
        <w:spacing w:after="70"/>
      </w:pPr>
      <w:r>
        <w:rPr>
          <w:rFonts w:ascii="Arial" w:cs="Arial" w:eastAsia="Arial" w:hAnsi="Arial"/>
          <w:color w:val="1A1A2E"/>
          <w:sz w:val="22"/>
          <w:szCs w:val="22"/>
        </w:rPr>
        <w:t xml:space="preserve">font-display: swap on @font-face. Fallback stack defined so layout doesn't shift when the web font loads.</w:t>
      </w:r>
    </w:p>
    <w:p>
      <w:pPr>
        <w:pStyle w:val="ListParagraph"/>
        <w:numPr>
          <w:ilvl w:val="0"/>
          <w:numId w:val="2"/>
        </w:numPr>
        <w:spacing w:after="70"/>
      </w:pPr>
      <w:r>
        <w:rPr>
          <w:rFonts w:ascii="Arial" w:cs="Arial" w:eastAsia="Arial" w:hAnsi="Arial"/>
          <w:color w:val="1A1A2E"/>
          <w:sz w:val="22"/>
          <w:szCs w:val="22"/>
        </w:rPr>
        <w:t xml:space="preserve">Preload only the primary weight of Noto Serif used in the lead paragraph. Other weights load on demand.</w:t>
      </w:r>
    </w:p>
    <w:p>
      <w:pPr>
        <w:pBdr>
          <w:left w:val="single" w:color="BC1B1D" w:sz="18" w:space="8"/>
        </w:pBdr>
        <w:shd w:fill="F4F4F8" w:val="clear"/>
        <w:spacing w:after="160" w:before="80"/>
        <w:ind w:left="200"/>
      </w:pPr>
      <w:r>
        <w:rPr>
          <w:rFonts w:ascii="Courier New" w:cs="Courier New" w:eastAsia="Courier New" w:hAnsi="Courier New"/>
          <w:color w:val="1A1A2E"/>
          <w:sz w:val="18"/>
          <w:szCs w:val="18"/>
        </w:rPr>
        <w:t xml:space="preserve">/* /wp-content/themes/ascendance/assets/css/fonts.css */</w:t>
      </w:r>
      <w:r>
        <w:br/>
      </w:r>
      <w:r>
        <w:rPr>
          <w:rFonts w:ascii="Courier New" w:cs="Courier New" w:eastAsia="Courier New" w:hAnsi="Courier New"/>
          <w:color w:val="1A1A2E"/>
          <w:sz w:val="18"/>
          <w:szCs w:val="18"/>
        </w:rPr>
        <w:t xml:space="preserve"/>
      </w:r>
      <w:r>
        <w:br/>
      </w:r>
      <w:r>
        <w:rPr>
          <w:rFonts w:ascii="Courier New" w:cs="Courier New" w:eastAsia="Courier New" w:hAnsi="Courier New"/>
          <w:color w:val="1A1A2E"/>
          <w:sz w:val="18"/>
          <w:szCs w:val="18"/>
        </w:rPr>
        <w:t xml:space="preserve">@font-face {</w:t>
      </w:r>
      <w:r>
        <w:br/>
      </w:r>
      <w:r>
        <w:rPr>
          <w:rFonts w:ascii="Courier New" w:cs="Courier New" w:eastAsia="Courier New" w:hAnsi="Courier New"/>
          <w:color w:val="1A1A2E"/>
          <w:sz w:val="18"/>
          <w:szCs w:val="18"/>
        </w:rPr>
        <w:t xml:space="preserve">  font-family: 'Noto Serif';</w:t>
      </w:r>
      <w:r>
        <w:br/>
      </w:r>
      <w:r>
        <w:rPr>
          <w:rFonts w:ascii="Courier New" w:cs="Courier New" w:eastAsia="Courier New" w:hAnsi="Courier New"/>
          <w:color w:val="1A1A2E"/>
          <w:sz w:val="18"/>
          <w:szCs w:val="18"/>
        </w:rPr>
        <w:t xml:space="preserve">  src: url('../fonts/noto-serif-variable.woff2') format('woff2-variations');</w:t>
      </w:r>
      <w:r>
        <w:br/>
      </w:r>
      <w:r>
        <w:rPr>
          <w:rFonts w:ascii="Courier New" w:cs="Courier New" w:eastAsia="Courier New" w:hAnsi="Courier New"/>
          <w:color w:val="1A1A2E"/>
          <w:sz w:val="18"/>
          <w:szCs w:val="18"/>
        </w:rPr>
        <w:t xml:space="preserve">  font-weight: 100 900;</w:t>
      </w:r>
      <w:r>
        <w:br/>
      </w:r>
      <w:r>
        <w:rPr>
          <w:rFonts w:ascii="Courier New" w:cs="Courier New" w:eastAsia="Courier New" w:hAnsi="Courier New"/>
          <w:color w:val="1A1A2E"/>
          <w:sz w:val="18"/>
          <w:szCs w:val="18"/>
        </w:rPr>
        <w:t xml:space="preserve">  font-display: swap;</w:t>
      </w:r>
      <w:r>
        <w:br/>
      </w:r>
      <w:r>
        <w:rPr>
          <w:rFonts w:ascii="Courier New" w:cs="Courier New" w:eastAsia="Courier New" w:hAnsi="Courier New"/>
          <w:color w:val="1A1A2E"/>
          <w:sz w:val="18"/>
          <w:szCs w:val="18"/>
        </w:rPr>
        <w:t xml:space="preserve">}</w:t>
      </w:r>
      <w:r>
        <w:br/>
      </w:r>
      <w:r>
        <w:rPr>
          <w:rFonts w:ascii="Courier New" w:cs="Courier New" w:eastAsia="Courier New" w:hAnsi="Courier New"/>
          <w:color w:val="1A1A2E"/>
          <w:sz w:val="18"/>
          <w:szCs w:val="18"/>
        </w:rPr>
        <w:t xml:space="preserve"/>
      </w:r>
      <w:r>
        <w:br/>
      </w:r>
      <w:r>
        <w:rPr>
          <w:rFonts w:ascii="Courier New" w:cs="Courier New" w:eastAsia="Courier New" w:hAnsi="Courier New"/>
          <w:color w:val="1A1A2E"/>
          <w:sz w:val="18"/>
          <w:szCs w:val="18"/>
        </w:rPr>
        <w:t xml:space="preserve">@font-face {</w:t>
      </w:r>
      <w:r>
        <w:br/>
      </w:r>
      <w:r>
        <w:rPr>
          <w:rFonts w:ascii="Courier New" w:cs="Courier New" w:eastAsia="Courier New" w:hAnsi="Courier New"/>
          <w:color w:val="1A1A2E"/>
          <w:sz w:val="18"/>
          <w:szCs w:val="18"/>
        </w:rPr>
        <w:t xml:space="preserve">  font-family: 'Cooper Hewitt';</w:t>
      </w:r>
      <w:r>
        <w:br/>
      </w:r>
      <w:r>
        <w:rPr>
          <w:rFonts w:ascii="Courier New" w:cs="Courier New" w:eastAsia="Courier New" w:hAnsi="Courier New"/>
          <w:color w:val="1A1A2E"/>
          <w:sz w:val="18"/>
          <w:szCs w:val="18"/>
        </w:rPr>
        <w:t xml:space="preserve">  src: url('../fonts/cooper-hewitt-medium.woff2') format('woff2');</w:t>
      </w:r>
      <w:r>
        <w:br/>
      </w:r>
      <w:r>
        <w:rPr>
          <w:rFonts w:ascii="Courier New" w:cs="Courier New" w:eastAsia="Courier New" w:hAnsi="Courier New"/>
          <w:color w:val="1A1A2E"/>
          <w:sz w:val="18"/>
          <w:szCs w:val="18"/>
        </w:rPr>
        <w:t xml:space="preserve">  font-weight: 500;</w:t>
      </w:r>
      <w:r>
        <w:br/>
      </w:r>
      <w:r>
        <w:rPr>
          <w:rFonts w:ascii="Courier New" w:cs="Courier New" w:eastAsia="Courier New" w:hAnsi="Courier New"/>
          <w:color w:val="1A1A2E"/>
          <w:sz w:val="18"/>
          <w:szCs w:val="18"/>
        </w:rPr>
        <w:t xml:space="preserve">  font-display: swap;</w:t>
      </w:r>
      <w:r>
        <w:br/>
      </w:r>
      <w:r>
        <w:rPr>
          <w:rFonts w:ascii="Courier New" w:cs="Courier New" w:eastAsia="Courier New" w:hAnsi="Courier New"/>
          <w:color w:val="1A1A2E"/>
          <w:sz w:val="18"/>
          <w:szCs w:val="18"/>
        </w:rPr>
        <w:t xml:space="preserve">}</w:t>
      </w:r>
      <w:r>
        <w:br/>
      </w:r>
      <w:r>
        <w:rPr>
          <w:rFonts w:ascii="Courier New" w:cs="Courier New" w:eastAsia="Courier New" w:hAnsi="Courier New"/>
          <w:color w:val="1A1A2E"/>
          <w:sz w:val="18"/>
          <w:szCs w:val="18"/>
        </w:rPr>
        <w:t xml:space="preserve"/>
      </w:r>
      <w:r>
        <w:br/>
      </w:r>
      <w:r>
        <w:rPr>
          <w:rFonts w:ascii="Courier New" w:cs="Courier New" w:eastAsia="Courier New" w:hAnsi="Courier New"/>
          <w:color w:val="1A1A2E"/>
          <w:sz w:val="18"/>
          <w:szCs w:val="18"/>
        </w:rPr>
        <w:t xml:space="preserve">@font-face {</w:t>
      </w:r>
      <w:r>
        <w:br/>
      </w:r>
      <w:r>
        <w:rPr>
          <w:rFonts w:ascii="Courier New" w:cs="Courier New" w:eastAsia="Courier New" w:hAnsi="Courier New"/>
          <w:color w:val="1A1A2E"/>
          <w:sz w:val="18"/>
          <w:szCs w:val="18"/>
        </w:rPr>
        <w:t xml:space="preserve">  font-family: 'JetBrains Mono';</w:t>
      </w:r>
      <w:r>
        <w:br/>
      </w:r>
      <w:r>
        <w:rPr>
          <w:rFonts w:ascii="Courier New" w:cs="Courier New" w:eastAsia="Courier New" w:hAnsi="Courier New"/>
          <w:color w:val="1A1A2E"/>
          <w:sz w:val="18"/>
          <w:szCs w:val="18"/>
        </w:rPr>
        <w:t xml:space="preserve">  src: url('../fonts/jetbrains-mono-variable.woff2') format('woff2-variations');</w:t>
      </w:r>
      <w:r>
        <w:br/>
      </w:r>
      <w:r>
        <w:rPr>
          <w:rFonts w:ascii="Courier New" w:cs="Courier New" w:eastAsia="Courier New" w:hAnsi="Courier New"/>
          <w:color w:val="1A1A2E"/>
          <w:sz w:val="18"/>
          <w:szCs w:val="18"/>
        </w:rPr>
        <w:t xml:space="preserve">  font-weight: 100 800;</w:t>
      </w:r>
      <w:r>
        <w:br/>
      </w:r>
      <w:r>
        <w:rPr>
          <w:rFonts w:ascii="Courier New" w:cs="Courier New" w:eastAsia="Courier New" w:hAnsi="Courier New"/>
          <w:color w:val="1A1A2E"/>
          <w:sz w:val="18"/>
          <w:szCs w:val="18"/>
        </w:rPr>
        <w:t xml:space="preserve">  font-display: swap;</w:t>
      </w:r>
      <w:r>
        <w:br/>
      </w:r>
      <w:r>
        <w:rPr>
          <w:rFonts w:ascii="Courier New" w:cs="Courier New" w:eastAsia="Courier New" w:hAnsi="Courier New"/>
          <w:color w:val="1A1A2E"/>
          <w:sz w:val="18"/>
          <w:szCs w:val="18"/>
        </w:rPr>
        <w:t xml:space="preserve">}</w:t>
      </w:r>
      <w:r>
        <w:br/>
      </w:r>
      <w:r>
        <w:rPr>
          <w:rFonts w:ascii="Courier New" w:cs="Courier New" w:eastAsia="Courier New" w:hAnsi="Courier New"/>
          <w:color w:val="1A1A2E"/>
          <w:sz w:val="18"/>
          <w:szCs w:val="18"/>
        </w:rPr>
        <w:t xml:space="preserve"/>
      </w:r>
      <w:r>
        <w:br/>
      </w:r>
      <w:r>
        <w:rPr>
          <w:rFonts w:ascii="Courier New" w:cs="Courier New" w:eastAsia="Courier New" w:hAnsi="Courier New"/>
          <w:color w:val="1A1A2E"/>
          <w:sz w:val="18"/>
          <w:szCs w:val="18"/>
        </w:rPr>
        <w:t xml:space="preserve">:root {</w:t>
      </w:r>
      <w:r>
        <w:br/>
      </w:r>
      <w:r>
        <w:rPr>
          <w:rFonts w:ascii="Courier New" w:cs="Courier New" w:eastAsia="Courier New" w:hAnsi="Courier New"/>
          <w:color w:val="1A1A2E"/>
          <w:sz w:val="18"/>
          <w:szCs w:val="18"/>
        </w:rPr>
        <w:t xml:space="preserve">  --font-serif: 'Noto Serif', Georgia, serif;</w:t>
      </w:r>
      <w:r>
        <w:br/>
      </w:r>
      <w:r>
        <w:rPr>
          <w:rFonts w:ascii="Courier New" w:cs="Courier New" w:eastAsia="Courier New" w:hAnsi="Courier New"/>
          <w:color w:val="1A1A2E"/>
          <w:sz w:val="18"/>
          <w:szCs w:val="18"/>
        </w:rPr>
        <w:t xml:space="preserve">  --font-sans: 'Cooper Hewitt', -apple-system, BlinkMacSystemFont, system-ui, sans-serif;</w:t>
      </w:r>
      <w:r>
        <w:br/>
      </w:r>
      <w:r>
        <w:rPr>
          <w:rFonts w:ascii="Courier New" w:cs="Courier New" w:eastAsia="Courier New" w:hAnsi="Courier New"/>
          <w:color w:val="1A1A2E"/>
          <w:sz w:val="18"/>
          <w:szCs w:val="18"/>
        </w:rPr>
        <w:t xml:space="preserve">  --font-mono: 'JetBrains Mono', ui-monospace, SFMono-Regular, monospace;</w:t>
      </w:r>
      <w:r>
        <w:br/>
      </w:r>
      <w:r>
        <w:rPr>
          <w:rFonts w:ascii="Courier New" w:cs="Courier New" w:eastAsia="Courier New" w:hAnsi="Courier New"/>
          <w:color w:val="1A1A2E"/>
          <w:sz w:val="18"/>
          <w:szCs w:val="18"/>
        </w:rPr>
        <w:t xml:space="preserve">}</w:t>
      </w:r>
    </w:p>
    <w:p>
      <w:pPr>
        <w:pStyle w:val="Heading2"/>
        <w:spacing w:after="140" w:before="320"/>
      </w:pPr>
      <w:r>
        <w:rPr>
          <w:rFonts w:ascii="Arial" w:cs="Arial" w:eastAsia="Arial" w:hAnsi="Arial"/>
          <w:b/>
          <w:bCs/>
          <w:color w:val="0F1E35"/>
          <w:sz w:val="28"/>
          <w:szCs w:val="28"/>
        </w:rPr>
        <w:t xml:space="preserve">14.4 Things to NOT use</w:t>
      </w:r>
    </w:p>
    <w:p>
      <w:pPr>
        <w:pStyle w:val="ListParagraph"/>
        <w:numPr>
          <w:ilvl w:val="0"/>
          <w:numId w:val="2"/>
        </w:numPr>
        <w:spacing w:after="70"/>
      </w:pPr>
      <w:r>
        <w:rPr>
          <w:rFonts w:ascii="Arial" w:cs="Arial" w:eastAsia="Arial" w:hAnsi="Arial"/>
          <w:color w:val="1A1A2E"/>
          <w:sz w:val="22"/>
          <w:szCs w:val="22"/>
        </w:rPr>
        <w:t xml:space="preserve">Elementor on platform pages. Heavy CSS, bloated DOM. Reserved for marketing one-offs if at all.</w:t>
      </w:r>
    </w:p>
    <w:p>
      <w:pPr>
        <w:pStyle w:val="ListParagraph"/>
        <w:numPr>
          <w:ilvl w:val="0"/>
          <w:numId w:val="2"/>
        </w:numPr>
        <w:spacing w:after="70"/>
      </w:pPr>
      <w:r>
        <w:rPr>
          <w:rFonts w:ascii="Arial" w:cs="Arial" w:eastAsia="Arial" w:hAnsi="Arial"/>
          <w:color w:val="1A1A2E"/>
          <w:sz w:val="22"/>
          <w:szCs w:val="22"/>
        </w:rPr>
        <w:t xml:space="preserve">Multiple caching plugins. Pick one (WP Rocket). Conflicting caches cause data integrity bugs.</w:t>
      </w:r>
    </w:p>
    <w:p>
      <w:pPr>
        <w:pStyle w:val="ListParagraph"/>
        <w:numPr>
          <w:ilvl w:val="0"/>
          <w:numId w:val="2"/>
        </w:numPr>
        <w:spacing w:after="70"/>
      </w:pPr>
      <w:r>
        <w:rPr>
          <w:rFonts w:ascii="Arial" w:cs="Arial" w:eastAsia="Arial" w:hAnsi="Arial"/>
          <w:color w:val="1A1A2E"/>
          <w:sz w:val="22"/>
          <w:szCs w:val="22"/>
        </w:rPr>
        <w:t xml:space="preserve">Heavy slider plugins. If a slider is needed, use a 30-line vanilla JS swiper, not a plugin.</w:t>
      </w:r>
    </w:p>
    <w:p>
      <w:pPr>
        <w:pStyle w:val="ListParagraph"/>
        <w:numPr>
          <w:ilvl w:val="0"/>
          <w:numId w:val="2"/>
        </w:numPr>
        <w:spacing w:after="70"/>
      </w:pPr>
      <w:r>
        <w:rPr>
          <w:rFonts w:ascii="Arial" w:cs="Arial" w:eastAsia="Arial" w:hAnsi="Arial"/>
          <w:color w:val="1A1A2E"/>
          <w:sz w:val="22"/>
          <w:szCs w:val="22"/>
        </w:rPr>
        <w:t xml:space="preserve">Disqus or third-party comments. Cookies + external JS = performance + GDPR cost. Native comments only, and only if needed.</w:t>
      </w:r>
    </w:p>
    <w:p>
      <w:r>
        <w:br w:type="page"/>
      </w:r>
    </w:p>
    <w:p>
      <w:pPr>
        <w:pStyle w:val="Heading1"/>
        <w:pBdr>
          <w:bottom w:val="single" w:color="BC1B1D" w:sz="12" w:space="4"/>
        </w:pBdr>
        <w:spacing w:after="200" w:before="400"/>
      </w:pPr>
      <w:r>
        <w:rPr>
          <w:rFonts w:ascii="Arial" w:cs="Arial" w:eastAsia="Arial" w:hAnsi="Arial"/>
          <w:b/>
          <w:bCs/>
          <w:color w:val="0F1E35"/>
          <w:sz w:val="36"/>
          <w:szCs w:val="36"/>
        </w:rPr>
        <w:t xml:space="preserve">15. Security &amp; Hardening</w:t>
      </w:r>
    </w:p>
    <w:p>
      <w:pPr>
        <w:spacing w:after="120" w:before="0"/>
        <w:jc w:val="left"/>
      </w:pPr>
      <w:r>
        <w:rPr>
          <w:rFonts w:ascii="Arial" w:cs="Arial" w:eastAsia="Arial" w:hAnsi="Arial"/>
          <w:b w:val="false"/>
          <w:bCs w:val="false"/>
          <w:i w:val="false"/>
          <w:iCs w:val="false"/>
          <w:color w:val="1A1A2E"/>
          <w:sz w:val="22"/>
          <w:szCs w:val="22"/>
        </w:rPr>
        <w:t xml:space="preserve">Security work is plumbing — invisible when done right, catastrophic when skipped. The list below is non-negotiable for Phase 1 launch.</w:t>
      </w:r>
    </w:p>
    <w:p>
      <w:pPr>
        <w:pStyle w:val="Heading2"/>
        <w:spacing w:after="140" w:before="320"/>
      </w:pPr>
      <w:r>
        <w:rPr>
          <w:rFonts w:ascii="Arial" w:cs="Arial" w:eastAsia="Arial" w:hAnsi="Arial"/>
          <w:b/>
          <w:bCs/>
          <w:color w:val="0F1E35"/>
          <w:sz w:val="28"/>
          <w:szCs w:val="28"/>
        </w:rPr>
        <w:t xml:space="preserve">15.1 WordPress core hardening</w:t>
      </w:r>
    </w:p>
    <w:p>
      <w:pPr>
        <w:pStyle w:val="ListParagraph"/>
        <w:numPr>
          <w:ilvl w:val="0"/>
          <w:numId w:val="2"/>
        </w:numPr>
        <w:spacing w:after="70"/>
      </w:pPr>
      <w:r>
        <w:rPr>
          <w:rFonts w:ascii="Arial" w:cs="Arial" w:eastAsia="Arial" w:hAnsi="Arial"/>
          <w:color w:val="1A1A2E"/>
          <w:sz w:val="22"/>
          <w:szCs w:val="22"/>
        </w:rPr>
        <w:t xml:space="preserve">WordPress core: latest stable. Auto-update minor versions; manual review for major releases.</w:t>
      </w:r>
    </w:p>
    <w:p>
      <w:pPr>
        <w:pStyle w:val="ListParagraph"/>
        <w:numPr>
          <w:ilvl w:val="0"/>
          <w:numId w:val="2"/>
        </w:numPr>
        <w:spacing w:after="70"/>
      </w:pPr>
      <w:r>
        <w:rPr>
          <w:rFonts w:ascii="Arial" w:cs="Arial" w:eastAsia="Arial" w:hAnsi="Arial"/>
          <w:color w:val="1A1A2E"/>
          <w:sz w:val="22"/>
          <w:szCs w:val="22"/>
        </w:rPr>
        <w:t xml:space="preserve">PHP 8.2 or higher. PHP 8.1 reached end of life; PHP 8.0 is unsupported. Confirm with OVH.</w:t>
      </w:r>
    </w:p>
    <w:p>
      <w:pPr>
        <w:pStyle w:val="ListParagraph"/>
        <w:numPr>
          <w:ilvl w:val="0"/>
          <w:numId w:val="2"/>
        </w:numPr>
        <w:spacing w:after="70"/>
      </w:pPr>
      <w:r>
        <w:rPr>
          <w:rFonts w:ascii="Arial" w:cs="Arial" w:eastAsia="Arial" w:hAnsi="Arial"/>
          <w:color w:val="1A1A2E"/>
          <w:sz w:val="22"/>
          <w:szCs w:val="22"/>
        </w:rPr>
        <w:t xml:space="preserve">Disable file editing in wp-admin: add `define( 'DISALLOW_FILE_EDIT', true );` to wp-config.php.</w:t>
      </w:r>
    </w:p>
    <w:p>
      <w:pPr>
        <w:pStyle w:val="ListParagraph"/>
        <w:numPr>
          <w:ilvl w:val="0"/>
          <w:numId w:val="2"/>
        </w:numPr>
        <w:spacing w:after="70"/>
      </w:pPr>
      <w:r>
        <w:rPr>
          <w:rFonts w:ascii="Arial" w:cs="Arial" w:eastAsia="Arial" w:hAnsi="Arial"/>
          <w:color w:val="1A1A2E"/>
          <w:sz w:val="22"/>
          <w:szCs w:val="22"/>
        </w:rPr>
        <w:t xml:space="preserve">Disable XML-RPC unless explicitly needed: filter with `add_filter('xmlrpc_enabled', '__return_false');`.</w:t>
      </w:r>
    </w:p>
    <w:p>
      <w:pPr>
        <w:pStyle w:val="ListParagraph"/>
        <w:numPr>
          <w:ilvl w:val="0"/>
          <w:numId w:val="2"/>
        </w:numPr>
        <w:spacing w:after="70"/>
      </w:pPr>
      <w:r>
        <w:rPr>
          <w:rFonts w:ascii="Arial" w:cs="Arial" w:eastAsia="Arial" w:hAnsi="Arial"/>
          <w:color w:val="1A1A2E"/>
          <w:sz w:val="22"/>
          <w:szCs w:val="22"/>
        </w:rPr>
        <w:t xml:space="preserve">Move wp-config.php one directory above the web root (OVH structure permitting), or restrict its permissions to 600.</w:t>
      </w:r>
    </w:p>
    <w:p>
      <w:pPr>
        <w:pStyle w:val="ListParagraph"/>
        <w:numPr>
          <w:ilvl w:val="0"/>
          <w:numId w:val="2"/>
        </w:numPr>
        <w:spacing w:after="70"/>
      </w:pPr>
      <w:r>
        <w:rPr>
          <w:rFonts w:ascii="Arial" w:cs="Arial" w:eastAsia="Arial" w:hAnsi="Arial"/>
          <w:color w:val="1A1A2E"/>
          <w:sz w:val="22"/>
          <w:szCs w:val="22"/>
        </w:rPr>
        <w:t xml:space="preserve">Database table prefix: change from default `wp_` to something like `asc_` during install.</w:t>
      </w:r>
    </w:p>
    <w:p>
      <w:pPr>
        <w:pStyle w:val="ListParagraph"/>
        <w:numPr>
          <w:ilvl w:val="0"/>
          <w:numId w:val="2"/>
        </w:numPr>
        <w:spacing w:after="70"/>
      </w:pPr>
      <w:r>
        <w:rPr>
          <w:rFonts w:ascii="Arial" w:cs="Arial" w:eastAsia="Arial" w:hAnsi="Arial"/>
          <w:color w:val="1A1A2E"/>
          <w:sz w:val="22"/>
          <w:szCs w:val="22"/>
        </w:rPr>
        <w:t xml:space="preserve">Force HTTPS: redirect all HTTP to HTTPS at the OVH / Nginx level. HSTS header with 1-year max-age.</w:t>
      </w:r>
    </w:p>
    <w:p>
      <w:pPr>
        <w:pStyle w:val="ListParagraph"/>
        <w:numPr>
          <w:ilvl w:val="0"/>
          <w:numId w:val="2"/>
        </w:numPr>
        <w:spacing w:after="70"/>
      </w:pPr>
      <w:r>
        <w:rPr>
          <w:rFonts w:ascii="Arial" w:cs="Arial" w:eastAsia="Arial" w:hAnsi="Arial"/>
          <w:color w:val="1A1A2E"/>
          <w:sz w:val="22"/>
          <w:szCs w:val="22"/>
        </w:rPr>
        <w:t xml:space="preserve">Remove WordPress version from generator meta tag and from CSS/JS file query strings.</w:t>
      </w:r>
    </w:p>
    <w:p>
      <w:pPr>
        <w:pStyle w:val="Heading2"/>
        <w:spacing w:after="140" w:before="320"/>
      </w:pPr>
      <w:r>
        <w:rPr>
          <w:rFonts w:ascii="Arial" w:cs="Arial" w:eastAsia="Arial" w:hAnsi="Arial"/>
          <w:b/>
          <w:bCs/>
          <w:color w:val="0F1E35"/>
          <w:sz w:val="28"/>
          <w:szCs w:val="28"/>
        </w:rPr>
        <w:t xml:space="preserve">15.2 Wordfence configuration</w:t>
      </w:r>
    </w:p>
    <w:p>
      <w:pPr>
        <w:spacing w:after="120" w:before="0"/>
        <w:jc w:val="left"/>
      </w:pPr>
      <w:r>
        <w:rPr>
          <w:rFonts w:ascii="Arial" w:cs="Arial" w:eastAsia="Arial" w:hAnsi="Arial"/>
          <w:b w:val="false"/>
          <w:bCs w:val="false"/>
          <w:i w:val="false"/>
          <w:iCs w:val="false"/>
          <w:color w:val="1A1A2E"/>
          <w:sz w:val="22"/>
          <w:szCs w:val="22"/>
        </w:rPr>
        <w:t xml:space="preserve">Wordfence Free is sufficient for Phase 1; Premium upgrade later if attack volume warrants.</w:t>
      </w:r>
    </w:p>
    <w:p>
      <w:pPr>
        <w:pStyle w:val="ListParagraph"/>
        <w:numPr>
          <w:ilvl w:val="0"/>
          <w:numId w:val="2"/>
        </w:numPr>
        <w:spacing w:after="70"/>
      </w:pPr>
      <w:r>
        <w:rPr>
          <w:rFonts w:ascii="Arial" w:cs="Arial" w:eastAsia="Arial" w:hAnsi="Arial"/>
          <w:color w:val="1A1A2E"/>
          <w:sz w:val="22"/>
          <w:szCs w:val="22"/>
        </w:rPr>
        <w:t xml:space="preserve">Firewall: enable. Run in 'Learning Mode' for one week post-launch, then switch to 'Enabled'.</w:t>
      </w:r>
    </w:p>
    <w:p>
      <w:pPr>
        <w:pStyle w:val="ListParagraph"/>
        <w:numPr>
          <w:ilvl w:val="0"/>
          <w:numId w:val="2"/>
        </w:numPr>
        <w:spacing w:after="70"/>
      </w:pPr>
      <w:r>
        <w:rPr>
          <w:rFonts w:ascii="Arial" w:cs="Arial" w:eastAsia="Arial" w:hAnsi="Arial"/>
          <w:color w:val="1A1A2E"/>
          <w:sz w:val="22"/>
          <w:szCs w:val="22"/>
        </w:rPr>
        <w:t xml:space="preserve">Brute force protection: ON. Lockout after 5 failed logins. Lockout duration: 4 hours. Block forever if 20+ failures.</w:t>
      </w:r>
    </w:p>
    <w:p>
      <w:pPr>
        <w:pStyle w:val="ListParagraph"/>
        <w:numPr>
          <w:ilvl w:val="0"/>
          <w:numId w:val="2"/>
        </w:numPr>
        <w:spacing w:after="70"/>
      </w:pPr>
      <w:r>
        <w:rPr>
          <w:rFonts w:ascii="Arial" w:cs="Arial" w:eastAsia="Arial" w:hAnsi="Arial"/>
          <w:color w:val="1A1A2E"/>
          <w:sz w:val="22"/>
          <w:szCs w:val="22"/>
        </w:rPr>
        <w:t xml:space="preserve">Two-factor authentication: enforce for all admin and editor roles. Required.</w:t>
      </w:r>
    </w:p>
    <w:p>
      <w:pPr>
        <w:pStyle w:val="ListParagraph"/>
        <w:numPr>
          <w:ilvl w:val="0"/>
          <w:numId w:val="2"/>
        </w:numPr>
        <w:spacing w:after="70"/>
      </w:pPr>
      <w:r>
        <w:rPr>
          <w:rFonts w:ascii="Arial" w:cs="Arial" w:eastAsia="Arial" w:hAnsi="Arial"/>
          <w:color w:val="1A1A2E"/>
          <w:sz w:val="22"/>
          <w:szCs w:val="22"/>
        </w:rPr>
        <w:t xml:space="preserve">Strong password enforcement: ON for admin, editor, author.</w:t>
      </w:r>
    </w:p>
    <w:p>
      <w:pPr>
        <w:pStyle w:val="ListParagraph"/>
        <w:numPr>
          <w:ilvl w:val="0"/>
          <w:numId w:val="2"/>
        </w:numPr>
        <w:spacing w:after="70"/>
      </w:pPr>
      <w:r>
        <w:rPr>
          <w:rFonts w:ascii="Arial" w:cs="Arial" w:eastAsia="Arial" w:hAnsi="Arial"/>
          <w:color w:val="1A1A2E"/>
          <w:sz w:val="22"/>
          <w:szCs w:val="22"/>
        </w:rPr>
        <w:t xml:space="preserve">Email alerts: to a monitored mailbox. Critical issues only (not every benign scan).</w:t>
      </w:r>
    </w:p>
    <w:p>
      <w:pPr>
        <w:pStyle w:val="ListParagraph"/>
        <w:numPr>
          <w:ilvl w:val="0"/>
          <w:numId w:val="2"/>
        </w:numPr>
        <w:spacing w:after="70"/>
      </w:pPr>
      <w:r>
        <w:rPr>
          <w:rFonts w:ascii="Arial" w:cs="Arial" w:eastAsia="Arial" w:hAnsi="Arial"/>
          <w:color w:val="1A1A2E"/>
          <w:sz w:val="22"/>
          <w:szCs w:val="22"/>
        </w:rPr>
        <w:t xml:space="preserve">Live traffic / scans: enable initially, disable after launch — these are heavy and you don't need them daily once the site is stable.</w:t>
      </w:r>
    </w:p>
    <w:p>
      <w:pPr>
        <w:pStyle w:val="Heading2"/>
        <w:spacing w:after="140" w:before="320"/>
      </w:pPr>
      <w:r>
        <w:rPr>
          <w:rFonts w:ascii="Arial" w:cs="Arial" w:eastAsia="Arial" w:hAnsi="Arial"/>
          <w:b/>
          <w:bCs/>
          <w:color w:val="0F1E35"/>
          <w:sz w:val="28"/>
          <w:szCs w:val="28"/>
        </w:rPr>
        <w:t xml:space="preserve">15.3 Login security</w:t>
      </w:r>
    </w:p>
    <w:p>
      <w:pPr>
        <w:pStyle w:val="ListParagraph"/>
        <w:numPr>
          <w:ilvl w:val="0"/>
          <w:numId w:val="2"/>
        </w:numPr>
        <w:spacing w:after="70"/>
      </w:pPr>
      <w:r>
        <w:rPr>
          <w:rFonts w:ascii="Arial" w:cs="Arial" w:eastAsia="Arial" w:hAnsi="Arial"/>
          <w:color w:val="1A1A2E"/>
          <w:sz w:val="22"/>
          <w:szCs w:val="22"/>
        </w:rPr>
        <w:t xml:space="preserve">Move login to /login/ via WPS Hide Login. wp-login.php returns 404.</w:t>
      </w:r>
    </w:p>
    <w:p>
      <w:pPr>
        <w:pStyle w:val="ListParagraph"/>
        <w:numPr>
          <w:ilvl w:val="0"/>
          <w:numId w:val="2"/>
        </w:numPr>
        <w:spacing w:after="70"/>
      </w:pPr>
      <w:r>
        <w:rPr>
          <w:rFonts w:ascii="Arial" w:cs="Arial" w:eastAsia="Arial" w:hAnsi="Arial"/>
          <w:color w:val="1A1A2E"/>
          <w:sz w:val="22"/>
          <w:szCs w:val="22"/>
        </w:rPr>
        <w:t xml:space="preserve">CAPTCHA on login and registration. Use hCaptcha (more EU-friendly than reCAPTCHA).</w:t>
      </w:r>
    </w:p>
    <w:p>
      <w:pPr>
        <w:pStyle w:val="ListParagraph"/>
        <w:numPr>
          <w:ilvl w:val="0"/>
          <w:numId w:val="2"/>
        </w:numPr>
        <w:spacing w:after="70"/>
      </w:pPr>
      <w:r>
        <w:rPr>
          <w:rFonts w:ascii="Arial" w:cs="Arial" w:eastAsia="Arial" w:hAnsi="Arial"/>
          <w:color w:val="1A1A2E"/>
          <w:sz w:val="22"/>
          <w:szCs w:val="22"/>
        </w:rPr>
        <w:t xml:space="preserve">Force 2FA for all admin / editor accounts via Wordfence or WP 2FA plugin.</w:t>
      </w:r>
    </w:p>
    <w:p>
      <w:pPr>
        <w:pStyle w:val="ListParagraph"/>
        <w:numPr>
          <w:ilvl w:val="0"/>
          <w:numId w:val="2"/>
        </w:numPr>
        <w:spacing w:after="70"/>
      </w:pPr>
      <w:r>
        <w:rPr>
          <w:rFonts w:ascii="Arial" w:cs="Arial" w:eastAsia="Arial" w:hAnsi="Arial"/>
          <w:color w:val="1A1A2E"/>
          <w:sz w:val="22"/>
          <w:szCs w:val="22"/>
        </w:rPr>
        <w:t xml:space="preserve">Password complexity: 12 characters minimum, mixed case + number + symbol.</w:t>
      </w:r>
    </w:p>
    <w:p>
      <w:pPr>
        <w:pStyle w:val="ListParagraph"/>
        <w:numPr>
          <w:ilvl w:val="0"/>
          <w:numId w:val="2"/>
        </w:numPr>
        <w:spacing w:after="70"/>
      </w:pPr>
      <w:r>
        <w:rPr>
          <w:rFonts w:ascii="Arial" w:cs="Arial" w:eastAsia="Arial" w:hAnsi="Arial"/>
          <w:color w:val="1A1A2E"/>
          <w:sz w:val="22"/>
          <w:szCs w:val="22"/>
        </w:rPr>
        <w:t xml:space="preserve">Auto-logout after 24 hours of inactivity for admin / editor sessions.</w:t>
      </w:r>
    </w:p>
    <w:p>
      <w:pPr>
        <w:pStyle w:val="ListParagraph"/>
        <w:numPr>
          <w:ilvl w:val="0"/>
          <w:numId w:val="2"/>
        </w:numPr>
        <w:spacing w:after="70"/>
      </w:pPr>
      <w:r>
        <w:rPr>
          <w:rFonts w:ascii="Arial" w:cs="Arial" w:eastAsia="Arial" w:hAnsi="Arial"/>
          <w:color w:val="1A1A2E"/>
          <w:sz w:val="22"/>
          <w:szCs w:val="22"/>
        </w:rPr>
        <w:t xml:space="preserve">Limit login attempts per IP (Wordfence handles this).</w:t>
      </w:r>
    </w:p>
    <w:p>
      <w:pPr>
        <w:pStyle w:val="Heading2"/>
        <w:spacing w:after="140" w:before="320"/>
      </w:pPr>
      <w:r>
        <w:rPr>
          <w:rFonts w:ascii="Arial" w:cs="Arial" w:eastAsia="Arial" w:hAnsi="Arial"/>
          <w:b/>
          <w:bCs/>
          <w:color w:val="0F1E35"/>
          <w:sz w:val="28"/>
          <w:szCs w:val="28"/>
        </w:rPr>
        <w:t xml:space="preserve">15.4 API key &amp; secrets management</w:t>
      </w:r>
    </w:p>
    <w:p>
      <w:pPr>
        <w:spacing w:after="120" w:before="0"/>
        <w:jc w:val="left"/>
      </w:pPr>
      <w:r>
        <w:rPr>
          <w:rFonts w:ascii="Arial" w:cs="Arial" w:eastAsia="Arial" w:hAnsi="Arial"/>
          <w:b w:val="false"/>
          <w:bCs w:val="false"/>
          <w:i w:val="false"/>
          <w:iCs w:val="false"/>
          <w:color w:val="1A1A2E"/>
          <w:sz w:val="22"/>
          <w:szCs w:val="22"/>
        </w:rPr>
        <w:t xml:space="preserve">API keys (Stripe, Brevo, Anthropic in Phase 2) must never live in the database or in plain-text config files inside the web root.</w:t>
      </w:r>
    </w:p>
    <w:p>
      <w:pPr>
        <w:pStyle w:val="ListParagraph"/>
        <w:numPr>
          <w:ilvl w:val="0"/>
          <w:numId w:val="2"/>
        </w:numPr>
        <w:spacing w:after="70"/>
      </w:pPr>
      <w:r>
        <w:rPr>
          <w:rFonts w:ascii="Arial" w:cs="Arial" w:eastAsia="Arial" w:hAnsi="Arial"/>
          <w:color w:val="1A1A2E"/>
          <w:sz w:val="22"/>
          <w:szCs w:val="22"/>
        </w:rPr>
        <w:t xml:space="preserve">Define keys in wp-config.php as constants: `define('STRIPE_SECRET_KEY', '...');`.</w:t>
      </w:r>
    </w:p>
    <w:p>
      <w:pPr>
        <w:pStyle w:val="ListParagraph"/>
        <w:numPr>
          <w:ilvl w:val="0"/>
          <w:numId w:val="2"/>
        </w:numPr>
        <w:spacing w:after="70"/>
      </w:pPr>
      <w:r>
        <w:rPr>
          <w:rFonts w:ascii="Arial" w:cs="Arial" w:eastAsia="Arial" w:hAnsi="Arial"/>
          <w:color w:val="1A1A2E"/>
          <w:sz w:val="22"/>
          <w:szCs w:val="22"/>
        </w:rPr>
        <w:t xml:space="preserve">Better: load from environment variables. Use a .env file outside the web root, read via a small bootstrap in wp-config.php (e.g. vlucas/phpdotenv).</w:t>
      </w:r>
    </w:p>
    <w:p>
      <w:pPr>
        <w:pStyle w:val="ListParagraph"/>
        <w:numPr>
          <w:ilvl w:val="0"/>
          <w:numId w:val="2"/>
        </w:numPr>
        <w:spacing w:after="70"/>
      </w:pPr>
      <w:r>
        <w:rPr>
          <w:rFonts w:ascii="Arial" w:cs="Arial" w:eastAsia="Arial" w:hAnsi="Arial"/>
          <w:color w:val="1A1A2E"/>
          <w:sz w:val="22"/>
          <w:szCs w:val="22"/>
        </w:rPr>
        <w:t xml:space="preserve">Never commit wp-config.php or .env to git. Add to .gitignore on day one.</w:t>
      </w:r>
    </w:p>
    <w:p>
      <w:pPr>
        <w:pStyle w:val="ListParagraph"/>
        <w:numPr>
          <w:ilvl w:val="0"/>
          <w:numId w:val="2"/>
        </w:numPr>
        <w:spacing w:after="70"/>
      </w:pPr>
      <w:r>
        <w:rPr>
          <w:rFonts w:ascii="Arial" w:cs="Arial" w:eastAsia="Arial" w:hAnsi="Arial"/>
          <w:color w:val="1A1A2E"/>
          <w:sz w:val="22"/>
          <w:szCs w:val="22"/>
        </w:rPr>
        <w:t xml:space="preserve">Rotate keys quarterly. Document the rotation procedure for the client.</w:t>
      </w:r>
    </w:p>
    <w:p>
      <w:pPr>
        <w:pStyle w:val="ListParagraph"/>
        <w:numPr>
          <w:ilvl w:val="0"/>
          <w:numId w:val="2"/>
        </w:numPr>
        <w:spacing w:after="70"/>
      </w:pPr>
      <w:r>
        <w:rPr>
          <w:rFonts w:ascii="Arial" w:cs="Arial" w:eastAsia="Arial" w:hAnsi="Arial"/>
          <w:color w:val="1A1A2E"/>
          <w:sz w:val="22"/>
          <w:szCs w:val="22"/>
        </w:rPr>
        <w:t xml:space="preserve">Use Stripe restricted keys where possible (PMPro mostly needs the full secret, but custom integrations should use restricted).</w:t>
      </w:r>
    </w:p>
    <w:p>
      <w:pPr>
        <w:pStyle w:val="Heading2"/>
        <w:spacing w:after="140" w:before="320"/>
      </w:pPr>
      <w:r>
        <w:rPr>
          <w:rFonts w:ascii="Arial" w:cs="Arial" w:eastAsia="Arial" w:hAnsi="Arial"/>
          <w:b/>
          <w:bCs/>
          <w:color w:val="0F1E35"/>
          <w:sz w:val="28"/>
          <w:szCs w:val="28"/>
        </w:rPr>
        <w:t xml:space="preserve">15.5 Backup strategy</w:t>
      </w:r>
    </w:p>
    <w:p>
      <w:pPr>
        <w:spacing w:after="120" w:before="0"/>
        <w:jc w:val="left"/>
      </w:pPr>
      <w:r>
        <w:rPr>
          <w:rFonts w:ascii="Arial" w:cs="Arial" w:eastAsia="Arial" w:hAnsi="Arial"/>
          <w:b w:val="false"/>
          <w:bCs w:val="false"/>
          <w:i w:val="false"/>
          <w:iCs w:val="false"/>
          <w:color w:val="1A1A2E"/>
          <w:sz w:val="22"/>
          <w:szCs w:val="22"/>
        </w:rPr>
        <w:t xml:space="preserve">UpdraftPlus (free tier sufficient for Phase 1) handles automated backups.</w:t>
      </w:r>
    </w:p>
    <w:p>
      <w:pPr>
        <w:pStyle w:val="ListParagraph"/>
        <w:numPr>
          <w:ilvl w:val="0"/>
          <w:numId w:val="2"/>
        </w:numPr>
        <w:spacing w:after="70"/>
      </w:pPr>
      <w:r>
        <w:rPr>
          <w:rFonts w:ascii="Arial" w:cs="Arial" w:eastAsia="Arial" w:hAnsi="Arial"/>
          <w:color w:val="1A1A2E"/>
          <w:sz w:val="22"/>
          <w:szCs w:val="22"/>
        </w:rPr>
        <w:t xml:space="preserve">Database: backed up daily. Retain 14 days.</w:t>
      </w:r>
    </w:p>
    <w:p>
      <w:pPr>
        <w:pStyle w:val="ListParagraph"/>
        <w:numPr>
          <w:ilvl w:val="0"/>
          <w:numId w:val="2"/>
        </w:numPr>
        <w:spacing w:after="70"/>
      </w:pPr>
      <w:r>
        <w:rPr>
          <w:rFonts w:ascii="Arial" w:cs="Arial" w:eastAsia="Arial" w:hAnsi="Arial"/>
          <w:color w:val="1A1A2E"/>
          <w:sz w:val="22"/>
          <w:szCs w:val="22"/>
        </w:rPr>
        <w:t xml:space="preserve">Files (uploads, themes, plugins): backed up weekly. Retain 4 weeks.</w:t>
      </w:r>
    </w:p>
    <w:p>
      <w:pPr>
        <w:pStyle w:val="ListParagraph"/>
        <w:numPr>
          <w:ilvl w:val="0"/>
          <w:numId w:val="2"/>
        </w:numPr>
        <w:spacing w:after="70"/>
      </w:pPr>
      <w:r>
        <w:rPr>
          <w:rFonts w:ascii="Arial" w:cs="Arial" w:eastAsia="Arial" w:hAnsi="Arial"/>
          <w:color w:val="1A1A2E"/>
          <w:sz w:val="22"/>
          <w:szCs w:val="22"/>
        </w:rPr>
        <w:t xml:space="preserve">Backup destination: NOT the web server. Use OVH Object Storage, AWS S3 (eu-west-3 Paris), or Backblaze B2 (EU).</w:t>
      </w:r>
    </w:p>
    <w:p>
      <w:pPr>
        <w:pStyle w:val="ListParagraph"/>
        <w:numPr>
          <w:ilvl w:val="0"/>
          <w:numId w:val="2"/>
        </w:numPr>
        <w:spacing w:after="70"/>
      </w:pPr>
      <w:r>
        <w:rPr>
          <w:rFonts w:ascii="Arial" w:cs="Arial" w:eastAsia="Arial" w:hAnsi="Arial"/>
          <w:color w:val="1A1A2E"/>
          <w:sz w:val="22"/>
          <w:szCs w:val="22"/>
        </w:rPr>
        <w:t xml:space="preserve">Encrypt backups at rest. UpdraftPlus has an encryption option — use it.</w:t>
      </w:r>
    </w:p>
    <w:p>
      <w:pPr>
        <w:pStyle w:val="ListParagraph"/>
        <w:numPr>
          <w:ilvl w:val="0"/>
          <w:numId w:val="2"/>
        </w:numPr>
        <w:spacing w:after="70"/>
      </w:pPr>
      <w:r>
        <w:rPr>
          <w:rFonts w:ascii="Arial" w:cs="Arial" w:eastAsia="Arial" w:hAnsi="Arial"/>
          <w:color w:val="1A1A2E"/>
          <w:sz w:val="22"/>
          <w:szCs w:val="22"/>
        </w:rPr>
        <w:t xml:space="preserve">Test restore monthly. A backup you have never restored is not a backup.</w:t>
      </w:r>
    </w:p>
    <w:p>
      <w:pPr>
        <w:pStyle w:val="Heading2"/>
        <w:spacing w:after="140" w:before="320"/>
      </w:pPr>
      <w:r>
        <w:rPr>
          <w:rFonts w:ascii="Arial" w:cs="Arial" w:eastAsia="Arial" w:hAnsi="Arial"/>
          <w:b/>
          <w:bCs/>
          <w:color w:val="0F1E35"/>
          <w:sz w:val="28"/>
          <w:szCs w:val="28"/>
        </w:rPr>
        <w:t xml:space="preserve">15.6 PMPro and Stripe-specific security</w:t>
      </w:r>
    </w:p>
    <w:p>
      <w:pPr>
        <w:pStyle w:val="ListParagraph"/>
        <w:numPr>
          <w:ilvl w:val="0"/>
          <w:numId w:val="2"/>
        </w:numPr>
        <w:spacing w:after="70"/>
      </w:pPr>
      <w:r>
        <w:rPr>
          <w:rFonts w:ascii="Arial" w:cs="Arial" w:eastAsia="Arial" w:hAnsi="Arial"/>
          <w:color w:val="1A1A2E"/>
          <w:sz w:val="22"/>
          <w:szCs w:val="22"/>
        </w:rPr>
        <w:t xml:space="preserve">PMPro webhook endpoint: protected by Stripe signature verification (PMPro handles this if configured correctly).</w:t>
      </w:r>
    </w:p>
    <w:p>
      <w:pPr>
        <w:pStyle w:val="ListParagraph"/>
        <w:numPr>
          <w:ilvl w:val="0"/>
          <w:numId w:val="2"/>
        </w:numPr>
        <w:spacing w:after="70"/>
      </w:pPr>
      <w:r>
        <w:rPr>
          <w:rFonts w:ascii="Arial" w:cs="Arial" w:eastAsia="Arial" w:hAnsi="Arial"/>
          <w:color w:val="1A1A2E"/>
          <w:sz w:val="22"/>
          <w:szCs w:val="22"/>
        </w:rPr>
        <w:t xml:space="preserve">Test the webhook endpoint with Stripe CLI before launch; verify rejected payloads with invalid signatures.</w:t>
      </w:r>
    </w:p>
    <w:p>
      <w:pPr>
        <w:pStyle w:val="ListParagraph"/>
        <w:numPr>
          <w:ilvl w:val="0"/>
          <w:numId w:val="2"/>
        </w:numPr>
        <w:spacing w:after="70"/>
      </w:pPr>
      <w:r>
        <w:rPr>
          <w:rFonts w:ascii="Arial" w:cs="Arial" w:eastAsia="Arial" w:hAnsi="Arial"/>
          <w:color w:val="1A1A2E"/>
          <w:sz w:val="22"/>
          <w:szCs w:val="22"/>
        </w:rPr>
        <w:t xml:space="preserve">Never log full webhook payloads to disk or to admin logs (they contain customer PII).</w:t>
      </w:r>
    </w:p>
    <w:p>
      <w:pPr>
        <w:pStyle w:val="ListParagraph"/>
        <w:numPr>
          <w:ilvl w:val="0"/>
          <w:numId w:val="2"/>
        </w:numPr>
        <w:spacing w:after="70"/>
      </w:pPr>
      <w:r>
        <w:rPr>
          <w:rFonts w:ascii="Arial" w:cs="Arial" w:eastAsia="Arial" w:hAnsi="Arial"/>
          <w:color w:val="1A1A2E"/>
          <w:sz w:val="22"/>
          <w:szCs w:val="22"/>
        </w:rPr>
        <w:t xml:space="preserve">Stripe Test mode on staging, Live mode on production. Use clearly different keys; many bugs come from mixed-mode environments.</w:t>
      </w:r>
    </w:p>
    <w:p>
      <w:pPr>
        <w:pStyle w:val="ListParagraph"/>
        <w:numPr>
          <w:ilvl w:val="0"/>
          <w:numId w:val="2"/>
        </w:numPr>
        <w:spacing w:after="70"/>
      </w:pPr>
      <w:r>
        <w:rPr>
          <w:rFonts w:ascii="Arial" w:cs="Arial" w:eastAsia="Arial" w:hAnsi="Arial"/>
          <w:color w:val="1A1A2E"/>
          <w:sz w:val="22"/>
          <w:szCs w:val="22"/>
        </w:rPr>
        <w:t xml:space="preserve">PMPro 'Member Actions' email alerts: enable for cancellations and refunds (the client wants to know quickly).</w:t>
      </w:r>
    </w:p>
    <w:tbl>
      <w:tblPr>
        <w:tblW w:type="dxa" w:w="9360"/>
        <w:tblBorders>
          <w:top w:val="single" w:color="E67E22" w:sz="4"/>
          <w:left w:val="single" w:color="E67E22" w:sz="18"/>
          <w:bottom w:val="single" w:color="E67E22" w:sz="4"/>
          <w:right w:val="single" w:color="E67E22" w:sz="4"/>
          <w:insideH w:val="none"/>
          <w:insideV w:val="none"/>
        </w:tblBorders>
      </w:tblPr>
      <w:tblGrid>
        <w:gridCol w:w="9360"/>
      </w:tblGrid>
      <w:tr>
        <w:tc>
          <w:tcPr>
            <w:tcW w:type="dxa" w:w="9360"/>
            <w:shd w:fill="FDF1E5" w:val="clear"/>
            <w:tcMar>
              <w:top w:type="dxa" w:w="180"/>
              <w:left w:type="dxa" w:w="240"/>
              <w:bottom w:type="dxa" w:w="180"/>
              <w:right w:type="dxa" w:w="200"/>
            </w:tcMar>
          </w:tcPr>
          <w:p>
            <w:pPr>
              <w:spacing w:after="80"/>
            </w:pPr>
            <w:r>
              <w:rPr>
                <w:rFonts w:ascii="Arial" w:cs="Arial" w:eastAsia="Arial" w:hAnsi="Arial"/>
                <w:b/>
                <w:bCs/>
                <w:color w:val="E67E22"/>
                <w:sz w:val="20"/>
                <w:szCs w:val="20"/>
              </w:rPr>
              <w:t xml:space="preserve">Penetration test before launch?</w:t>
            </w:r>
          </w:p>
          <w:p>
            <w:pPr>
              <w:spacing w:after="60"/>
            </w:pPr>
            <w:r>
              <w:rPr>
                <w:rFonts w:ascii="Arial" w:cs="Arial" w:eastAsia="Arial" w:hAnsi="Arial"/>
                <w:color w:val="1A1A2E"/>
                <w:sz w:val="21"/>
                <w:szCs w:val="21"/>
              </w:rPr>
              <w:t xml:space="preserve">A formal pentest is overkill for Phase 1 budget. But running the site through three free scanners is mandatory: WPScan (CLI), Wordfence's Diagnostics, and Mozilla Observatory (for headers). Address every High and Medium finding before go-live.</w:t>
            </w:r>
          </w:p>
        </w:tc>
      </w:tr>
    </w:tbl>
    <w:p>
      <w:r>
        <w:br w:type="page"/>
      </w:r>
    </w:p>
    <w:p>
      <w:pPr>
        <w:pStyle w:val="Heading1"/>
        <w:pBdr>
          <w:bottom w:val="single" w:color="BC1B1D" w:sz="12" w:space="4"/>
        </w:pBdr>
        <w:spacing w:after="200" w:before="400"/>
      </w:pPr>
      <w:r>
        <w:rPr>
          <w:rFonts w:ascii="Arial" w:cs="Arial" w:eastAsia="Arial" w:hAnsi="Arial"/>
          <w:b/>
          <w:bCs/>
          <w:color w:val="0F1E35"/>
          <w:sz w:val="36"/>
          <w:szCs w:val="36"/>
        </w:rPr>
        <w:t xml:space="preserve">16. Analytics &amp; Tracking</w:t>
      </w:r>
    </w:p>
    <w:p>
      <w:pPr>
        <w:spacing w:after="120" w:before="0"/>
        <w:jc w:val="left"/>
      </w:pPr>
      <w:r>
        <w:rPr>
          <w:rFonts w:ascii="Arial" w:cs="Arial" w:eastAsia="Arial" w:hAnsi="Arial"/>
          <w:b w:val="false"/>
          <w:bCs w:val="false"/>
          <w:i w:val="false"/>
          <w:iCs w:val="false"/>
          <w:color w:val="1A1A2E"/>
          <w:sz w:val="22"/>
          <w:szCs w:val="22"/>
        </w:rPr>
        <w:t xml:space="preserve">GA4 is locked from the proposal. The aim is not vanity dashboards — it's understanding what content converts, what content gets read, and where the funnel leaks.</w:t>
      </w:r>
    </w:p>
    <w:p>
      <w:pPr>
        <w:pStyle w:val="Heading2"/>
        <w:spacing w:after="140" w:before="320"/>
      </w:pPr>
      <w:r>
        <w:rPr>
          <w:rFonts w:ascii="Arial" w:cs="Arial" w:eastAsia="Arial" w:hAnsi="Arial"/>
          <w:b/>
          <w:bCs/>
          <w:color w:val="0F1E35"/>
          <w:sz w:val="28"/>
          <w:szCs w:val="28"/>
        </w:rPr>
        <w:t xml:space="preserve">16.1 GA4 setup</w:t>
      </w:r>
    </w:p>
    <w:p>
      <w:pPr>
        <w:pStyle w:val="ListParagraph"/>
        <w:numPr>
          <w:ilvl w:val="0"/>
          <w:numId w:val="3"/>
        </w:numPr>
        <w:spacing w:after="80"/>
      </w:pPr>
      <w:r>
        <w:rPr>
          <w:rFonts w:ascii="Arial" w:cs="Arial" w:eastAsia="Arial" w:hAnsi="Arial"/>
          <w:color w:val="1A1A2E"/>
          <w:sz w:val="22"/>
          <w:szCs w:val="22"/>
        </w:rPr>
        <w:t xml:space="preserve">Create or claim the GA4 property at analytics.google.com. Set country = France, time zone = Europe/Paris, currency = EUR.</w:t>
      </w:r>
    </w:p>
    <w:p>
      <w:pPr>
        <w:pStyle w:val="ListParagraph"/>
        <w:numPr>
          <w:ilvl w:val="0"/>
          <w:numId w:val="3"/>
        </w:numPr>
        <w:spacing w:after="80"/>
      </w:pPr>
      <w:r>
        <w:rPr>
          <w:rFonts w:ascii="Arial" w:cs="Arial" w:eastAsia="Arial" w:hAnsi="Arial"/>
          <w:color w:val="1A1A2E"/>
          <w:sz w:val="22"/>
          <w:szCs w:val="22"/>
        </w:rPr>
        <w:t xml:space="preserve">Install the measurement tag using GTM (Google Tag Manager) — not direct gtag.js. GTM lets us add new tracking without touching theme code.</w:t>
      </w:r>
    </w:p>
    <w:p>
      <w:pPr>
        <w:pStyle w:val="ListParagraph"/>
        <w:numPr>
          <w:ilvl w:val="0"/>
          <w:numId w:val="3"/>
        </w:numPr>
        <w:spacing w:after="80"/>
      </w:pPr>
      <w:r>
        <w:rPr>
          <w:rFonts w:ascii="Arial" w:cs="Arial" w:eastAsia="Arial" w:hAnsi="Arial"/>
          <w:color w:val="1A1A2E"/>
          <w:sz w:val="22"/>
          <w:szCs w:val="22"/>
        </w:rPr>
        <w:t xml:space="preserve">Add the GTM container ID to the theme header (or via Insert Headers and Footers plugin if dev access isn't possible).</w:t>
      </w:r>
    </w:p>
    <w:p>
      <w:pPr>
        <w:pStyle w:val="ListParagraph"/>
        <w:numPr>
          <w:ilvl w:val="0"/>
          <w:numId w:val="3"/>
        </w:numPr>
        <w:spacing w:after="80"/>
      </w:pPr>
      <w:r>
        <w:rPr>
          <w:rFonts w:ascii="Arial" w:cs="Arial" w:eastAsia="Arial" w:hAnsi="Arial"/>
          <w:color w:val="1A1A2E"/>
          <w:sz w:val="22"/>
          <w:szCs w:val="22"/>
        </w:rPr>
        <w:t xml:space="preserve">Verify pageviews are flowing using the GA4 DebugView and real-time reports.</w:t>
      </w:r>
    </w:p>
    <w:p>
      <w:pPr>
        <w:pStyle w:val="ListParagraph"/>
        <w:numPr>
          <w:ilvl w:val="0"/>
          <w:numId w:val="3"/>
        </w:numPr>
        <w:spacing w:after="80"/>
      </w:pPr>
      <w:r>
        <w:rPr>
          <w:rFonts w:ascii="Arial" w:cs="Arial" w:eastAsia="Arial" w:hAnsi="Arial"/>
          <w:color w:val="1A1A2E"/>
          <w:sz w:val="22"/>
          <w:szCs w:val="22"/>
        </w:rPr>
        <w:t xml:space="preserve">Link GA4 to Search Console (so search query data flows into GA4).</w:t>
      </w:r>
    </w:p>
    <w:p>
      <w:pPr>
        <w:pStyle w:val="ListParagraph"/>
        <w:numPr>
          <w:ilvl w:val="0"/>
          <w:numId w:val="3"/>
        </w:numPr>
        <w:spacing w:after="80"/>
      </w:pPr>
      <w:r>
        <w:rPr>
          <w:rFonts w:ascii="Arial" w:cs="Arial" w:eastAsia="Arial" w:hAnsi="Arial"/>
          <w:color w:val="1A1A2E"/>
          <w:sz w:val="22"/>
          <w:szCs w:val="22"/>
        </w:rPr>
        <w:t xml:space="preserve">Set up the IP anonymization recommended for EU compliance (this is now default in GA4 but verify).</w:t>
      </w:r>
    </w:p>
    <w:p>
      <w:pPr>
        <w:pStyle w:val="Heading2"/>
        <w:spacing w:after="140" w:before="320"/>
      </w:pPr>
      <w:r>
        <w:rPr>
          <w:rFonts w:ascii="Arial" w:cs="Arial" w:eastAsia="Arial" w:hAnsi="Arial"/>
          <w:b/>
          <w:bCs/>
          <w:color w:val="0F1E35"/>
          <w:sz w:val="28"/>
          <w:szCs w:val="28"/>
        </w:rPr>
        <w:t xml:space="preserve">16.2 Conversion events</w:t>
      </w:r>
    </w:p>
    <w:p>
      <w:pPr>
        <w:spacing w:after="120" w:before="0"/>
        <w:jc w:val="left"/>
      </w:pPr>
      <w:r>
        <w:rPr>
          <w:rFonts w:ascii="Arial" w:cs="Arial" w:eastAsia="Arial" w:hAnsi="Arial"/>
          <w:b w:val="false"/>
          <w:bCs w:val="false"/>
          <w:i w:val="false"/>
          <w:iCs w:val="false"/>
          <w:color w:val="1A1A2E"/>
          <w:sz w:val="22"/>
          <w:szCs w:val="22"/>
        </w:rPr>
        <w:t xml:space="preserve">These are the events worth measuring. Configure each as a GA4 conversion.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E8E4DC" w:sz="4"/>
              <w:left w:val="single" w:color="E8E4DC" w:sz="4"/>
              <w:bottom w:val="single" w:color="E8E4DC" w:sz="4"/>
              <w:right w:val="single" w:color="E8E4DC" w:sz="4"/>
            </w:tcBorders>
            <w:shd w:fill="0F1E35" w:val="clear"/>
            <w:tcMar>
              <w:top w:type="dxa" w:w="100"/>
              <w:left w:type="dxa" w:w="140"/>
              <w:bottom w:type="dxa" w:w="100"/>
              <w:right w:type="dxa" w:w="140"/>
            </w:tcMar>
          </w:tcPr>
          <w:p>
            <w:pPr>
              <w:jc w:val="left"/>
            </w:pPr>
            <w:r>
              <w:rPr>
                <w:rFonts w:ascii="Arial" w:cs="Arial" w:eastAsia="Arial" w:hAnsi="Arial"/>
                <w:b/>
                <w:bCs/>
                <w:i w:val="false"/>
                <w:iCs w:val="false"/>
                <w:color w:val="FFFFFF"/>
                <w:sz w:val="19"/>
                <w:szCs w:val="19"/>
              </w:rPr>
              <w:t xml:space="preserve">Event name</w:t>
            </w:r>
          </w:p>
        </w:tc>
        <w:tc>
          <w:tcPr>
            <w:tcW w:type="dxa" w:w="6760"/>
            <w:tcBorders>
              <w:top w:val="single" w:color="E8E4DC" w:sz="4"/>
              <w:left w:val="single" w:color="E8E4DC" w:sz="4"/>
              <w:bottom w:val="single" w:color="E8E4DC" w:sz="4"/>
              <w:right w:val="single" w:color="E8E4DC" w:sz="4"/>
            </w:tcBorders>
            <w:shd w:fill="0F1E35" w:val="clear"/>
            <w:tcMar>
              <w:top w:type="dxa" w:w="100"/>
              <w:left w:type="dxa" w:w="140"/>
              <w:bottom w:type="dxa" w:w="100"/>
              <w:right w:type="dxa" w:w="140"/>
            </w:tcMar>
          </w:tcPr>
          <w:p>
            <w:pPr>
              <w:jc w:val="left"/>
            </w:pPr>
            <w:r>
              <w:rPr>
                <w:rFonts w:ascii="Arial" w:cs="Arial" w:eastAsia="Arial" w:hAnsi="Arial"/>
                <w:b/>
                <w:bCs/>
                <w:i w:val="false"/>
                <w:iCs w:val="false"/>
                <w:color w:val="FFFFFF"/>
                <w:sz w:val="19"/>
                <w:szCs w:val="19"/>
              </w:rPr>
              <w:t xml:space="preserve">Triggered when</w:t>
            </w:r>
          </w:p>
        </w:tc>
      </w:tr>
      <w:tr>
        <w:tc>
          <w:tcPr>
            <w:tcW w:type="dxa" w:w="260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Courier New" w:cs="Courier New" w:eastAsia="Courier New" w:hAnsi="Courier New"/>
                <w:b w:val="false"/>
                <w:bCs w:val="false"/>
                <w:i w:val="false"/>
                <w:iCs w:val="false"/>
                <w:color w:val="1A1A2E"/>
                <w:sz w:val="18"/>
                <w:szCs w:val="18"/>
              </w:rPr>
              <w:t xml:space="preserve">paywall_view</w:t>
            </w:r>
          </w:p>
        </w:tc>
        <w:tc>
          <w:tcPr>
            <w:tcW w:type="dxa" w:w="676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A non-subscriber lands on a gated Brief and sees the paywall block.</w:t>
            </w:r>
          </w:p>
        </w:tc>
      </w:tr>
      <w:tr>
        <w:tc>
          <w:tcPr>
            <w:tcW w:type="dxa" w:w="260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Courier New" w:cs="Courier New" w:eastAsia="Courier New" w:hAnsi="Courier New"/>
                <w:b w:val="false"/>
                <w:bCs w:val="false"/>
                <w:i w:val="false"/>
                <w:iCs w:val="false"/>
                <w:color w:val="1A1A2E"/>
                <w:sz w:val="18"/>
                <w:szCs w:val="18"/>
              </w:rPr>
              <w:t xml:space="preserve">subscribe_click</w:t>
            </w:r>
          </w:p>
        </w:tc>
        <w:tc>
          <w:tcPr>
            <w:tcW w:type="dxa" w:w="676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Subscribe button click anywhere on the site. Capture the source location (paywall, header, footer, landing page).</w:t>
            </w:r>
          </w:p>
        </w:tc>
      </w:tr>
      <w:tr>
        <w:tc>
          <w:tcPr>
            <w:tcW w:type="dxa" w:w="260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Courier New" w:cs="Courier New" w:eastAsia="Courier New" w:hAnsi="Courier New"/>
                <w:b w:val="false"/>
                <w:bCs w:val="false"/>
                <w:i w:val="false"/>
                <w:iCs w:val="false"/>
                <w:color w:val="1A1A2E"/>
                <w:sz w:val="18"/>
                <w:szCs w:val="18"/>
              </w:rPr>
              <w:t xml:space="preserve">checkout_start</w:t>
            </w:r>
          </w:p>
        </w:tc>
        <w:tc>
          <w:tcPr>
            <w:tcW w:type="dxa" w:w="676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Subscriber arrives at /membership-checkout/ for a specific level.</w:t>
            </w:r>
          </w:p>
        </w:tc>
      </w:tr>
      <w:tr>
        <w:tc>
          <w:tcPr>
            <w:tcW w:type="dxa" w:w="260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Courier New" w:cs="Courier New" w:eastAsia="Courier New" w:hAnsi="Courier New"/>
                <w:b w:val="false"/>
                <w:bCs w:val="false"/>
                <w:i w:val="false"/>
                <w:iCs w:val="false"/>
                <w:color w:val="1A1A2E"/>
                <w:sz w:val="18"/>
                <w:szCs w:val="18"/>
              </w:rPr>
              <w:t xml:space="preserve">checkout_complete</w:t>
            </w:r>
          </w:p>
        </w:tc>
        <w:tc>
          <w:tcPr>
            <w:tcW w:type="dxa" w:w="676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Payment succeeds (Stripe webhook → GA4 via the dataLayer). Capture level and price.</w:t>
            </w:r>
          </w:p>
        </w:tc>
      </w:tr>
      <w:tr>
        <w:tc>
          <w:tcPr>
            <w:tcW w:type="dxa" w:w="260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Courier New" w:cs="Courier New" w:eastAsia="Courier New" w:hAnsi="Courier New"/>
                <w:b w:val="false"/>
                <w:bCs w:val="false"/>
                <w:i w:val="false"/>
                <w:iCs w:val="false"/>
                <w:color w:val="1A1A2E"/>
                <w:sz w:val="18"/>
                <w:szCs w:val="18"/>
              </w:rPr>
              <w:t xml:space="preserve">newsletter_signup</w:t>
            </w:r>
          </w:p>
        </w:tc>
        <w:tc>
          <w:tcPr>
            <w:tcW w:type="dxa" w:w="676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Free newsletter form submission (Brevo).</w:t>
            </w:r>
          </w:p>
        </w:tc>
      </w:tr>
      <w:tr>
        <w:tc>
          <w:tcPr>
            <w:tcW w:type="dxa" w:w="260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Courier New" w:cs="Courier New" w:eastAsia="Courier New" w:hAnsi="Courier New"/>
                <w:b w:val="false"/>
                <w:bCs w:val="false"/>
                <w:i w:val="false"/>
                <w:iCs w:val="false"/>
                <w:color w:val="1A1A2E"/>
                <w:sz w:val="18"/>
                <w:szCs w:val="18"/>
              </w:rPr>
              <w:t xml:space="preserve">brief_read</w:t>
            </w:r>
          </w:p>
        </w:tc>
        <w:tc>
          <w:tcPr>
            <w:tcW w:type="dxa" w:w="676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Subscriber reaches end of a Brief (scroll depth ≥ 90%). Engagement signal.</w:t>
            </w:r>
          </w:p>
        </w:tc>
      </w:tr>
      <w:tr>
        <w:tc>
          <w:tcPr>
            <w:tcW w:type="dxa" w:w="260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Courier New" w:cs="Courier New" w:eastAsia="Courier New" w:hAnsi="Courier New"/>
                <w:b w:val="false"/>
                <w:bCs w:val="false"/>
                <w:i w:val="false"/>
                <w:iCs w:val="false"/>
                <w:color w:val="1A1A2E"/>
                <w:sz w:val="18"/>
                <w:szCs w:val="18"/>
              </w:rPr>
              <w:t xml:space="preserve">search_used</w:t>
            </w:r>
          </w:p>
        </w:tc>
        <w:tc>
          <w:tcPr>
            <w:tcW w:type="dxa" w:w="676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Any search query submitted. Capture the query.</w:t>
            </w:r>
          </w:p>
        </w:tc>
      </w:tr>
    </w:tbl>
    <w:p>
      <w:pPr>
        <w:pStyle w:val="Heading2"/>
        <w:spacing w:after="140" w:before="320"/>
      </w:pPr>
      <w:r>
        <w:rPr>
          <w:rFonts w:ascii="Arial" w:cs="Arial" w:eastAsia="Arial" w:hAnsi="Arial"/>
          <w:b/>
          <w:bCs/>
          <w:color w:val="0F1E35"/>
          <w:sz w:val="28"/>
          <w:szCs w:val="28"/>
        </w:rPr>
        <w:t xml:space="preserve">16.3 Search Console</w:t>
      </w:r>
    </w:p>
    <w:p>
      <w:pPr>
        <w:pStyle w:val="ListParagraph"/>
        <w:numPr>
          <w:ilvl w:val="0"/>
          <w:numId w:val="2"/>
        </w:numPr>
        <w:spacing w:after="70"/>
      </w:pPr>
      <w:r>
        <w:rPr>
          <w:rFonts w:ascii="Arial" w:cs="Arial" w:eastAsia="Arial" w:hAnsi="Arial"/>
          <w:color w:val="1A1A2E"/>
          <w:sz w:val="22"/>
          <w:szCs w:val="22"/>
        </w:rPr>
        <w:t xml:space="preserve">Verify domain ownership via DNS TXT record (preferred over HTML file).</w:t>
      </w:r>
    </w:p>
    <w:p>
      <w:pPr>
        <w:pStyle w:val="ListParagraph"/>
        <w:numPr>
          <w:ilvl w:val="0"/>
          <w:numId w:val="2"/>
        </w:numPr>
        <w:spacing w:after="70"/>
      </w:pPr>
      <w:r>
        <w:rPr>
          <w:rFonts w:ascii="Arial" w:cs="Arial" w:eastAsia="Arial" w:hAnsi="Arial"/>
          <w:color w:val="1A1A2E"/>
          <w:sz w:val="22"/>
          <w:szCs w:val="22"/>
        </w:rPr>
        <w:t xml:space="preserve">Submit sitemap_index.xml the day of launch.</w:t>
      </w:r>
    </w:p>
    <w:p>
      <w:pPr>
        <w:pStyle w:val="ListParagraph"/>
        <w:numPr>
          <w:ilvl w:val="0"/>
          <w:numId w:val="2"/>
        </w:numPr>
        <w:spacing w:after="70"/>
      </w:pPr>
      <w:r>
        <w:rPr>
          <w:rFonts w:ascii="Arial" w:cs="Arial" w:eastAsia="Arial" w:hAnsi="Arial"/>
          <w:color w:val="1A1A2E"/>
          <w:sz w:val="22"/>
          <w:szCs w:val="22"/>
        </w:rPr>
        <w:t xml:space="preserve">Set up email alerts for: critical errors, security issues, manual actions, indexing problems.</w:t>
      </w:r>
    </w:p>
    <w:p>
      <w:pPr>
        <w:pStyle w:val="ListParagraph"/>
        <w:numPr>
          <w:ilvl w:val="0"/>
          <w:numId w:val="2"/>
        </w:numPr>
        <w:spacing w:after="70"/>
      </w:pPr>
      <w:r>
        <w:rPr>
          <w:rFonts w:ascii="Arial" w:cs="Arial" w:eastAsia="Arial" w:hAnsi="Arial"/>
          <w:color w:val="1A1A2E"/>
          <w:sz w:val="22"/>
          <w:szCs w:val="22"/>
        </w:rPr>
        <w:t xml:space="preserve">Monthly review of: top queries, click-through rate, average position, coverage report (any pages excluded should be intentional).</w:t>
      </w:r>
    </w:p>
    <w:p>
      <w:pPr>
        <w:pStyle w:val="Heading2"/>
        <w:spacing w:after="140" w:before="320"/>
      </w:pPr>
      <w:r>
        <w:rPr>
          <w:rFonts w:ascii="Arial" w:cs="Arial" w:eastAsia="Arial" w:hAnsi="Arial"/>
          <w:b/>
          <w:bCs/>
          <w:color w:val="0F1E35"/>
          <w:sz w:val="28"/>
          <w:szCs w:val="28"/>
        </w:rPr>
        <w:t xml:space="preserve">16.4 Privacy-friendly alternative for sensitive analytics</w:t>
      </w:r>
    </w:p>
    <w:p>
      <w:pPr>
        <w:spacing w:after="120" w:before="0"/>
        <w:jc w:val="left"/>
      </w:pPr>
      <w:r>
        <w:rPr>
          <w:rFonts w:ascii="Arial" w:cs="Arial" w:eastAsia="Arial" w:hAnsi="Arial"/>
          <w:b w:val="false"/>
          <w:bCs w:val="false"/>
          <w:i w:val="false"/>
          <w:iCs w:val="false"/>
          <w:color w:val="1A1A2E"/>
          <w:sz w:val="22"/>
          <w:szCs w:val="22"/>
        </w:rPr>
        <w:t xml:space="preserve">Consider supplementing GA4 with a privacy-first alternative for EU-residency-sensitive subscribers. Two options:</w:t>
      </w:r>
    </w:p>
    <w:p>
      <w:pPr>
        <w:pStyle w:val="ListParagraph"/>
        <w:numPr>
          <w:ilvl w:val="0"/>
          <w:numId w:val="2"/>
        </w:numPr>
        <w:spacing w:after="70"/>
      </w:pPr>
      <w:r>
        <w:rPr>
          <w:rFonts w:ascii="Arial" w:cs="Arial" w:eastAsia="Arial" w:hAnsi="Arial"/>
          <w:color w:val="1A1A2E"/>
          <w:sz w:val="22"/>
          <w:szCs w:val="22"/>
        </w:rPr>
        <w:t xml:space="preserve">Plausible Analytics (self-hostable, fully GDPR-compliant, no cookies, no consent required).</w:t>
      </w:r>
    </w:p>
    <w:p>
      <w:pPr>
        <w:pStyle w:val="ListParagraph"/>
        <w:numPr>
          <w:ilvl w:val="0"/>
          <w:numId w:val="2"/>
        </w:numPr>
        <w:spacing w:after="70"/>
      </w:pPr>
      <w:r>
        <w:rPr>
          <w:rFonts w:ascii="Arial" w:cs="Arial" w:eastAsia="Arial" w:hAnsi="Arial"/>
          <w:color w:val="1A1A2E"/>
          <w:sz w:val="22"/>
          <w:szCs w:val="22"/>
        </w:rPr>
        <w:t xml:space="preserve">Matomo (self-hosted, EU-hosted, more detailed than Plausible).</w:t>
      </w:r>
    </w:p>
    <w:p>
      <w:pPr>
        <w:spacing w:after="120" w:before="0"/>
        <w:jc w:val="left"/>
      </w:pPr>
      <w:r>
        <w:rPr>
          <w:rFonts w:ascii="Arial" w:cs="Arial" w:eastAsia="Arial" w:hAnsi="Arial"/>
          <w:b w:val="false"/>
          <w:bCs w:val="false"/>
          <w:i w:val="false"/>
          <w:iCs w:val="false"/>
          <w:color w:val="1A1A2E"/>
          <w:sz w:val="22"/>
          <w:szCs w:val="22"/>
        </w:rPr>
        <w:t xml:space="preserve">Phase 1 ships GA4 as the primary. If subscribers raise concerns or French institutional clients require it, add Plausible alongside in Phase 2.</w:t>
      </w:r>
    </w:p>
    <w:p>
      <w:r>
        <w:br w:type="page"/>
      </w:r>
    </w:p>
    <w:p>
      <w:pPr>
        <w:pStyle w:val="Heading1"/>
        <w:pBdr>
          <w:bottom w:val="single" w:color="BC1B1D" w:sz="12" w:space="4"/>
        </w:pBdr>
        <w:spacing w:after="200" w:before="400"/>
      </w:pPr>
      <w:r>
        <w:rPr>
          <w:rFonts w:ascii="Arial" w:cs="Arial" w:eastAsia="Arial" w:hAnsi="Arial"/>
          <w:b/>
          <w:bCs/>
          <w:color w:val="0F1E35"/>
          <w:sz w:val="36"/>
          <w:szCs w:val="36"/>
        </w:rPr>
        <w:t xml:space="preserve">17. GDPR &amp; Compliance</w:t>
      </w:r>
    </w:p>
    <w:p>
      <w:pPr>
        <w:spacing w:after="120" w:before="0"/>
        <w:jc w:val="left"/>
      </w:pPr>
      <w:r>
        <w:rPr>
          <w:rFonts w:ascii="Arial" w:cs="Arial" w:eastAsia="Arial" w:hAnsi="Arial"/>
          <w:b w:val="false"/>
          <w:bCs w:val="false"/>
          <w:i w:val="false"/>
          <w:iCs w:val="false"/>
          <w:color w:val="1A1A2E"/>
          <w:sz w:val="22"/>
          <w:szCs w:val="22"/>
        </w:rPr>
        <w:t xml:space="preserve">The site is hosted in France, serves an EU audience, and processes payments and personal data. GDPR compliance is non-optional. The good news: we can ship a compliant site with a single plugin and disciplined data handling.</w:t>
      </w:r>
    </w:p>
    <w:p>
      <w:pPr>
        <w:pStyle w:val="Heading2"/>
        <w:spacing w:after="140" w:before="320"/>
      </w:pPr>
      <w:r>
        <w:rPr>
          <w:rFonts w:ascii="Arial" w:cs="Arial" w:eastAsia="Arial" w:hAnsi="Arial"/>
          <w:b/>
          <w:bCs/>
          <w:color w:val="0F1E35"/>
          <w:sz w:val="28"/>
          <w:szCs w:val="28"/>
        </w:rPr>
        <w:t xml:space="preserve">17.1 Complianz CMP</w:t>
      </w:r>
    </w:p>
    <w:p>
      <w:pPr>
        <w:spacing w:after="120" w:before="0"/>
        <w:jc w:val="left"/>
      </w:pPr>
      <w:r>
        <w:rPr>
          <w:rFonts w:ascii="Arial" w:cs="Arial" w:eastAsia="Arial" w:hAnsi="Arial"/>
          <w:b w:val="false"/>
          <w:bCs w:val="false"/>
          <w:i w:val="false"/>
          <w:iCs w:val="false"/>
          <w:color w:val="1A1A2E"/>
          <w:sz w:val="22"/>
          <w:szCs w:val="22"/>
        </w:rPr>
        <w:t xml:space="preserve">Complianz (Cookie Consent Management Platform) is the chosen tool. It handles cookie consent, cookie scanner, consent records, and a cookie policy generator. Free tier covers Phase 1.</w:t>
      </w:r>
    </w:p>
    <w:p>
      <w:pPr>
        <w:pStyle w:val="ListParagraph"/>
        <w:numPr>
          <w:ilvl w:val="0"/>
          <w:numId w:val="3"/>
        </w:numPr>
        <w:spacing w:after="80"/>
      </w:pPr>
      <w:r>
        <w:rPr>
          <w:rFonts w:ascii="Arial" w:cs="Arial" w:eastAsia="Arial" w:hAnsi="Arial"/>
          <w:color w:val="1A1A2E"/>
          <w:sz w:val="22"/>
          <w:szCs w:val="22"/>
        </w:rPr>
        <w:t xml:space="preserve">Install Complianz GDPR plugin.</w:t>
      </w:r>
    </w:p>
    <w:p>
      <w:pPr>
        <w:pStyle w:val="ListParagraph"/>
        <w:numPr>
          <w:ilvl w:val="0"/>
          <w:numId w:val="3"/>
        </w:numPr>
        <w:spacing w:after="80"/>
      </w:pPr>
      <w:r>
        <w:rPr>
          <w:rFonts w:ascii="Arial" w:cs="Arial" w:eastAsia="Arial" w:hAnsi="Arial"/>
          <w:color w:val="1A1A2E"/>
          <w:sz w:val="22"/>
          <w:szCs w:val="22"/>
        </w:rPr>
        <w:t xml:space="preserve">Run the configuration wizard. Set: country = France, applicable law = GDPR + ePrivacy.</w:t>
      </w:r>
    </w:p>
    <w:p>
      <w:pPr>
        <w:pStyle w:val="ListParagraph"/>
        <w:numPr>
          <w:ilvl w:val="0"/>
          <w:numId w:val="3"/>
        </w:numPr>
        <w:spacing w:after="80"/>
      </w:pPr>
      <w:r>
        <w:rPr>
          <w:rFonts w:ascii="Arial" w:cs="Arial" w:eastAsia="Arial" w:hAnsi="Arial"/>
          <w:color w:val="1A1A2E"/>
          <w:sz w:val="22"/>
          <w:szCs w:val="22"/>
        </w:rPr>
        <w:t xml:space="preserve">Cookie scanner: run weekly. Catches new cookies added by plugins.</w:t>
      </w:r>
    </w:p>
    <w:p>
      <w:pPr>
        <w:pStyle w:val="ListParagraph"/>
        <w:numPr>
          <w:ilvl w:val="0"/>
          <w:numId w:val="3"/>
        </w:numPr>
        <w:spacing w:after="80"/>
      </w:pPr>
      <w:r>
        <w:rPr>
          <w:rFonts w:ascii="Arial" w:cs="Arial" w:eastAsia="Arial" w:hAnsi="Arial"/>
          <w:color w:val="1A1A2E"/>
          <w:sz w:val="22"/>
          <w:szCs w:val="22"/>
        </w:rPr>
        <w:t xml:space="preserve">Banner position: bottom, with three buttons: Accept all / Reject all / Customize. Reject must be as prominent as Accept (CNIL requirement in France).</w:t>
      </w:r>
    </w:p>
    <w:p>
      <w:pPr>
        <w:pStyle w:val="ListParagraph"/>
        <w:numPr>
          <w:ilvl w:val="0"/>
          <w:numId w:val="3"/>
        </w:numPr>
        <w:spacing w:after="80"/>
      </w:pPr>
      <w:r>
        <w:rPr>
          <w:rFonts w:ascii="Arial" w:cs="Arial" w:eastAsia="Arial" w:hAnsi="Arial"/>
          <w:color w:val="1A1A2E"/>
          <w:sz w:val="22"/>
          <w:szCs w:val="22"/>
        </w:rPr>
        <w:t xml:space="preserve">Categorize cookies: Functional (always on, no consent needed), Statistics (GA4, requires consent), Marketing (none in Phase 1 — none of the third-party trackers).</w:t>
      </w:r>
    </w:p>
    <w:p>
      <w:pPr>
        <w:pStyle w:val="ListParagraph"/>
        <w:numPr>
          <w:ilvl w:val="0"/>
          <w:numId w:val="3"/>
        </w:numPr>
        <w:spacing w:after="80"/>
      </w:pPr>
      <w:r>
        <w:rPr>
          <w:rFonts w:ascii="Arial" w:cs="Arial" w:eastAsia="Arial" w:hAnsi="Arial"/>
          <w:color w:val="1A1A2E"/>
          <w:sz w:val="22"/>
          <w:szCs w:val="22"/>
        </w:rPr>
        <w:t xml:space="preserve">Block tracking scripts until consent. Complianz integrates with GA4 to fire only after consent.</w:t>
      </w:r>
    </w:p>
    <w:p>
      <w:pPr>
        <w:pStyle w:val="Heading2"/>
        <w:spacing w:after="140" w:before="320"/>
      </w:pPr>
      <w:r>
        <w:rPr>
          <w:rFonts w:ascii="Arial" w:cs="Arial" w:eastAsia="Arial" w:hAnsi="Arial"/>
          <w:b/>
          <w:bCs/>
          <w:color w:val="0F1E35"/>
          <w:sz w:val="28"/>
          <w:szCs w:val="28"/>
        </w:rPr>
        <w:t xml:space="preserve">17.2 Privacy policy &amp; cookie policy</w:t>
      </w:r>
    </w:p>
    <w:p>
      <w:pPr>
        <w:spacing w:after="120" w:before="0"/>
        <w:jc w:val="left"/>
      </w:pPr>
      <w:r>
        <w:rPr>
          <w:rFonts w:ascii="Arial" w:cs="Arial" w:eastAsia="Arial" w:hAnsi="Arial"/>
          <w:b w:val="false"/>
          <w:bCs w:val="false"/>
          <w:i w:val="false"/>
          <w:iCs w:val="false"/>
          <w:color w:val="1A1A2E"/>
          <w:sz w:val="22"/>
          <w:szCs w:val="22"/>
        </w:rPr>
        <w:t xml:space="preserve">Complianz generates both. The dev should review and the client should review with legal counsel. Critical sections to verify:</w:t>
      </w:r>
    </w:p>
    <w:p>
      <w:pPr>
        <w:pStyle w:val="ListParagraph"/>
        <w:numPr>
          <w:ilvl w:val="0"/>
          <w:numId w:val="2"/>
        </w:numPr>
        <w:spacing w:after="70"/>
      </w:pPr>
      <w:r>
        <w:rPr>
          <w:rFonts w:ascii="Arial" w:cs="Arial" w:eastAsia="Arial" w:hAnsi="Arial"/>
          <w:color w:val="1A1A2E"/>
          <w:sz w:val="22"/>
          <w:szCs w:val="22"/>
        </w:rPr>
        <w:t xml:space="preserve">Data controller identity (Ascendance Strategies, full Paris address, contact email).</w:t>
      </w:r>
    </w:p>
    <w:p>
      <w:pPr>
        <w:pStyle w:val="ListParagraph"/>
        <w:numPr>
          <w:ilvl w:val="0"/>
          <w:numId w:val="2"/>
        </w:numPr>
        <w:spacing w:after="70"/>
      </w:pPr>
      <w:r>
        <w:rPr>
          <w:rFonts w:ascii="Arial" w:cs="Arial" w:eastAsia="Arial" w:hAnsi="Arial"/>
          <w:color w:val="1A1A2E"/>
          <w:sz w:val="22"/>
          <w:szCs w:val="22"/>
        </w:rPr>
        <w:t xml:space="preserve">Data Protection Officer contact (if appointed). Not strictly required at this scale but recommended.</w:t>
      </w:r>
    </w:p>
    <w:p>
      <w:pPr>
        <w:pStyle w:val="ListParagraph"/>
        <w:numPr>
          <w:ilvl w:val="0"/>
          <w:numId w:val="2"/>
        </w:numPr>
        <w:spacing w:after="70"/>
      </w:pPr>
      <w:r>
        <w:rPr>
          <w:rFonts w:ascii="Arial" w:cs="Arial" w:eastAsia="Arial" w:hAnsi="Arial"/>
          <w:color w:val="1A1A2E"/>
          <w:sz w:val="22"/>
          <w:szCs w:val="22"/>
        </w:rPr>
        <w:t xml:space="preserve">Legal basis for each data processing activity.</w:t>
      </w:r>
    </w:p>
    <w:p>
      <w:pPr>
        <w:pStyle w:val="ListParagraph"/>
        <w:numPr>
          <w:ilvl w:val="0"/>
          <w:numId w:val="2"/>
        </w:numPr>
        <w:spacing w:after="70"/>
      </w:pPr>
      <w:r>
        <w:rPr>
          <w:rFonts w:ascii="Arial" w:cs="Arial" w:eastAsia="Arial" w:hAnsi="Arial"/>
          <w:color w:val="1A1A2E"/>
          <w:sz w:val="22"/>
          <w:szCs w:val="22"/>
        </w:rPr>
        <w:t xml:space="preserve">Data retention periods — subscriber data: kept while subscription active, plus 3 years after cancellation for accounting/tax requirements.</w:t>
      </w:r>
    </w:p>
    <w:p>
      <w:pPr>
        <w:pStyle w:val="ListParagraph"/>
        <w:numPr>
          <w:ilvl w:val="0"/>
          <w:numId w:val="2"/>
        </w:numPr>
        <w:spacing w:after="70"/>
      </w:pPr>
      <w:r>
        <w:rPr>
          <w:rFonts w:ascii="Arial" w:cs="Arial" w:eastAsia="Arial" w:hAnsi="Arial"/>
          <w:color w:val="1A1A2E"/>
          <w:sz w:val="22"/>
          <w:szCs w:val="22"/>
        </w:rPr>
        <w:t xml:space="preserve">Third-party processors: Stripe (payments, US), Brevo (email, FR), Google Analytics (US — declare Standard Contractual Clauses), OVH (hosting, FR).</w:t>
      </w:r>
    </w:p>
    <w:p>
      <w:pPr>
        <w:pStyle w:val="ListParagraph"/>
        <w:numPr>
          <w:ilvl w:val="0"/>
          <w:numId w:val="2"/>
        </w:numPr>
        <w:spacing w:after="70"/>
      </w:pPr>
      <w:r>
        <w:rPr>
          <w:rFonts w:ascii="Arial" w:cs="Arial" w:eastAsia="Arial" w:hAnsi="Arial"/>
          <w:color w:val="1A1A2E"/>
          <w:sz w:val="22"/>
          <w:szCs w:val="22"/>
        </w:rPr>
        <w:t xml:space="preserve">Subject rights: access, rectification, erasure, portability, objection. Email contact for each.</w:t>
      </w:r>
    </w:p>
    <w:p>
      <w:pPr>
        <w:pStyle w:val="ListParagraph"/>
        <w:numPr>
          <w:ilvl w:val="0"/>
          <w:numId w:val="2"/>
        </w:numPr>
        <w:spacing w:after="70"/>
      </w:pPr>
      <w:r>
        <w:rPr>
          <w:rFonts w:ascii="Arial" w:cs="Arial" w:eastAsia="Arial" w:hAnsi="Arial"/>
          <w:color w:val="1A1A2E"/>
          <w:sz w:val="22"/>
          <w:szCs w:val="22"/>
        </w:rPr>
        <w:t xml:space="preserve">Cookie list with purpose, provider, duration — auto-populated by Complianz from the scan.</w:t>
      </w:r>
    </w:p>
    <w:p>
      <w:pPr>
        <w:pStyle w:val="Heading2"/>
        <w:spacing w:after="140" w:before="320"/>
      </w:pPr>
      <w:r>
        <w:rPr>
          <w:rFonts w:ascii="Arial" w:cs="Arial" w:eastAsia="Arial" w:hAnsi="Arial"/>
          <w:b/>
          <w:bCs/>
          <w:color w:val="0F1E35"/>
          <w:sz w:val="28"/>
          <w:szCs w:val="28"/>
        </w:rPr>
        <w:t xml:space="preserve">17.3 Subject Access Request workflow</w:t>
      </w:r>
    </w:p>
    <w:p>
      <w:pPr>
        <w:spacing w:after="120" w:before="0"/>
        <w:jc w:val="left"/>
      </w:pPr>
      <w:r>
        <w:rPr>
          <w:rFonts w:ascii="Arial" w:cs="Arial" w:eastAsia="Arial" w:hAnsi="Arial"/>
          <w:b w:val="false"/>
          <w:bCs w:val="false"/>
          <w:i w:val="false"/>
          <w:iCs w:val="false"/>
          <w:color w:val="1A1A2E"/>
          <w:sz w:val="22"/>
          <w:szCs w:val="22"/>
        </w:rPr>
        <w:t xml:space="preserve">GDPR gives every subscriber the right to request a copy of their personal data, and the right to have it erased. WordPress core has built-in tools for both. Configure:</w:t>
      </w:r>
    </w:p>
    <w:p>
      <w:pPr>
        <w:pStyle w:val="ListParagraph"/>
        <w:numPr>
          <w:ilvl w:val="0"/>
          <w:numId w:val="2"/>
        </w:numPr>
        <w:spacing w:after="70"/>
      </w:pPr>
      <w:r>
        <w:rPr>
          <w:rFonts w:ascii="Arial" w:cs="Arial" w:eastAsia="Arial" w:hAnsi="Arial"/>
          <w:color w:val="1A1A2E"/>
          <w:sz w:val="22"/>
          <w:szCs w:val="22"/>
        </w:rPr>
        <w:t xml:space="preserve">Tools → Export Personal Data — generates a ZIP of everything WordPress (and PMPro, via its data exporter hook) knows about the user.</w:t>
      </w:r>
    </w:p>
    <w:p>
      <w:pPr>
        <w:pStyle w:val="ListParagraph"/>
        <w:numPr>
          <w:ilvl w:val="0"/>
          <w:numId w:val="2"/>
        </w:numPr>
        <w:spacing w:after="70"/>
      </w:pPr>
      <w:r>
        <w:rPr>
          <w:rFonts w:ascii="Arial" w:cs="Arial" w:eastAsia="Arial" w:hAnsi="Arial"/>
          <w:color w:val="1A1A2E"/>
          <w:sz w:val="22"/>
          <w:szCs w:val="22"/>
        </w:rPr>
        <w:t xml:space="preserve">Tools → Erase Personal Data — anonymizes user record while preserving order history for tax purposes.</w:t>
      </w:r>
    </w:p>
    <w:p>
      <w:pPr>
        <w:pStyle w:val="ListParagraph"/>
        <w:numPr>
          <w:ilvl w:val="0"/>
          <w:numId w:val="2"/>
        </w:numPr>
        <w:spacing w:after="70"/>
      </w:pPr>
      <w:r>
        <w:rPr>
          <w:rFonts w:ascii="Arial" w:cs="Arial" w:eastAsia="Arial" w:hAnsi="Arial"/>
          <w:color w:val="1A1A2E"/>
          <w:sz w:val="22"/>
          <w:szCs w:val="22"/>
        </w:rPr>
        <w:t xml:space="preserve">PMPro registers its data exporters and erasers automatically.</w:t>
      </w:r>
    </w:p>
    <w:p>
      <w:pPr>
        <w:pStyle w:val="ListParagraph"/>
        <w:numPr>
          <w:ilvl w:val="0"/>
          <w:numId w:val="2"/>
        </w:numPr>
        <w:spacing w:after="70"/>
      </w:pPr>
      <w:r>
        <w:rPr>
          <w:rFonts w:ascii="Arial" w:cs="Arial" w:eastAsia="Arial" w:hAnsi="Arial"/>
          <w:color w:val="1A1A2E"/>
          <w:sz w:val="22"/>
          <w:szCs w:val="22"/>
        </w:rPr>
        <w:t xml:space="preserve">Document the SAR workflow for the editor: who handles requests, response SLA (30 days under GDPR), template responses.</w:t>
      </w:r>
    </w:p>
    <w:p>
      <w:pPr>
        <w:pStyle w:val="Heading2"/>
        <w:spacing w:after="140" w:before="320"/>
      </w:pPr>
      <w:r>
        <w:rPr>
          <w:rFonts w:ascii="Arial" w:cs="Arial" w:eastAsia="Arial" w:hAnsi="Arial"/>
          <w:b/>
          <w:bCs/>
          <w:color w:val="0F1E35"/>
          <w:sz w:val="28"/>
          <w:szCs w:val="28"/>
        </w:rPr>
        <w:t xml:space="preserve">17.4 Data minimization at registration</w:t>
      </w:r>
    </w:p>
    <w:p>
      <w:pPr>
        <w:spacing w:after="120" w:before="0"/>
        <w:jc w:val="left"/>
      </w:pPr>
      <w:r>
        <w:rPr>
          <w:rFonts w:ascii="Arial" w:cs="Arial" w:eastAsia="Arial" w:hAnsi="Arial"/>
          <w:b w:val="false"/>
          <w:bCs w:val="false"/>
          <w:i w:val="false"/>
          <w:iCs w:val="false"/>
          <w:color w:val="1A1A2E"/>
          <w:sz w:val="22"/>
          <w:szCs w:val="22"/>
        </w:rPr>
        <w:t xml:space="preserve">Collect only what is needed. The registration form should ask for:</w:t>
      </w:r>
    </w:p>
    <w:p>
      <w:pPr>
        <w:pStyle w:val="ListParagraph"/>
        <w:numPr>
          <w:ilvl w:val="0"/>
          <w:numId w:val="2"/>
        </w:numPr>
        <w:spacing w:after="70"/>
      </w:pPr>
      <w:r>
        <w:rPr>
          <w:rFonts w:ascii="Arial" w:cs="Arial" w:eastAsia="Arial" w:hAnsi="Arial"/>
          <w:color w:val="1A1A2E"/>
          <w:sz w:val="22"/>
          <w:szCs w:val="22"/>
        </w:rPr>
        <w:t xml:space="preserve">Email (required — for login and communication).</w:t>
      </w:r>
    </w:p>
    <w:p>
      <w:pPr>
        <w:pStyle w:val="ListParagraph"/>
        <w:numPr>
          <w:ilvl w:val="0"/>
          <w:numId w:val="2"/>
        </w:numPr>
        <w:spacing w:after="70"/>
      </w:pPr>
      <w:r>
        <w:rPr>
          <w:rFonts w:ascii="Arial" w:cs="Arial" w:eastAsia="Arial" w:hAnsi="Arial"/>
          <w:color w:val="1A1A2E"/>
          <w:sz w:val="22"/>
          <w:szCs w:val="22"/>
        </w:rPr>
        <w:t xml:space="preserve">First name + last name (required — for invoices and emails).</w:t>
      </w:r>
    </w:p>
    <w:p>
      <w:pPr>
        <w:pStyle w:val="ListParagraph"/>
        <w:numPr>
          <w:ilvl w:val="0"/>
          <w:numId w:val="2"/>
        </w:numPr>
        <w:spacing w:after="70"/>
      </w:pPr>
      <w:r>
        <w:rPr>
          <w:rFonts w:ascii="Arial" w:cs="Arial" w:eastAsia="Arial" w:hAnsi="Arial"/>
          <w:color w:val="1A1A2E"/>
          <w:sz w:val="22"/>
          <w:szCs w:val="22"/>
        </w:rPr>
        <w:t xml:space="preserve">Organisation (optional — useful for editorial / segmentation).</w:t>
      </w:r>
    </w:p>
    <w:p>
      <w:pPr>
        <w:pStyle w:val="ListParagraph"/>
        <w:numPr>
          <w:ilvl w:val="0"/>
          <w:numId w:val="2"/>
        </w:numPr>
        <w:spacing w:after="70"/>
      </w:pPr>
      <w:r>
        <w:rPr>
          <w:rFonts w:ascii="Arial" w:cs="Arial" w:eastAsia="Arial" w:hAnsi="Arial"/>
          <w:color w:val="1A1A2E"/>
          <w:sz w:val="22"/>
          <w:szCs w:val="22"/>
        </w:rPr>
        <w:t xml:space="preserve">Country (required — for tax calculation).</w:t>
      </w:r>
    </w:p>
    <w:p>
      <w:pPr>
        <w:pStyle w:val="ListParagraph"/>
        <w:numPr>
          <w:ilvl w:val="0"/>
          <w:numId w:val="2"/>
        </w:numPr>
        <w:spacing w:after="70"/>
      </w:pPr>
      <w:r>
        <w:rPr>
          <w:rFonts w:ascii="Arial" w:cs="Arial" w:eastAsia="Arial" w:hAnsi="Arial"/>
          <w:color w:val="1A1A2E"/>
          <w:sz w:val="22"/>
          <w:szCs w:val="22"/>
        </w:rPr>
        <w:t xml:space="preserve">Role / title (optional — useful for editorial).</w:t>
      </w:r>
    </w:p>
    <w:p>
      <w:pPr>
        <w:pStyle w:val="ListParagraph"/>
        <w:numPr>
          <w:ilvl w:val="0"/>
          <w:numId w:val="2"/>
        </w:numPr>
        <w:spacing w:after="70"/>
      </w:pPr>
      <w:r>
        <w:rPr>
          <w:rFonts w:ascii="Arial" w:cs="Arial" w:eastAsia="Arial" w:hAnsi="Arial"/>
          <w:color w:val="1A1A2E"/>
          <w:sz w:val="22"/>
          <w:szCs w:val="22"/>
        </w:rPr>
        <w:t xml:space="preserve">Marketing consent checkbox (unchecked by default; explicit opt-in).</w:t>
      </w:r>
    </w:p>
    <w:p>
      <w:pPr>
        <w:spacing w:after="120" w:before="0"/>
        <w:jc w:val="left"/>
      </w:pPr>
      <w:r>
        <w:rPr>
          <w:rFonts w:ascii="Arial" w:cs="Arial" w:eastAsia="Arial" w:hAnsi="Arial"/>
          <w:b w:val="false"/>
          <w:bCs w:val="false"/>
          <w:i w:val="false"/>
          <w:iCs w:val="false"/>
          <w:color w:val="1A1A2E"/>
          <w:sz w:val="22"/>
          <w:szCs w:val="22"/>
        </w:rPr>
        <w:t xml:space="preserve">Do NOT collect: phone number (unless Enterprise), date of birth, gender, full address (Stripe collects this for tax separately).</w:t>
      </w:r>
    </w:p>
    <w:p>
      <w:r>
        <w:br w:type="page"/>
      </w:r>
    </w:p>
    <w:p>
      <w:pPr>
        <w:pStyle w:val="Heading1"/>
        <w:pBdr>
          <w:bottom w:val="single" w:color="BC1B1D" w:sz="12" w:space="4"/>
        </w:pBdr>
        <w:spacing w:after="200" w:before="400"/>
      </w:pPr>
      <w:r>
        <w:rPr>
          <w:rFonts w:ascii="Arial" w:cs="Arial" w:eastAsia="Arial" w:hAnsi="Arial"/>
          <w:b/>
          <w:bCs/>
          <w:color w:val="0F1E35"/>
          <w:sz w:val="36"/>
          <w:szCs w:val="36"/>
        </w:rPr>
        <w:t xml:space="preserve">18. Migration &amp; Launch Plan</w:t>
      </w:r>
    </w:p>
    <w:p>
      <w:pPr>
        <w:pStyle w:val="Heading2"/>
        <w:spacing w:after="140" w:before="320"/>
      </w:pPr>
      <w:r>
        <w:rPr>
          <w:rFonts w:ascii="Arial" w:cs="Arial" w:eastAsia="Arial" w:hAnsi="Arial"/>
          <w:b/>
          <w:bCs/>
          <w:color w:val="0F1E35"/>
          <w:sz w:val="28"/>
          <w:szCs w:val="28"/>
        </w:rPr>
        <w:t xml:space="preserve">18.1 Content migration</w:t>
      </w:r>
    </w:p>
    <w:p>
      <w:pPr>
        <w:spacing w:after="120" w:before="0"/>
        <w:jc w:val="left"/>
      </w:pPr>
      <w:r>
        <w:rPr>
          <w:rFonts w:ascii="Arial" w:cs="Arial" w:eastAsia="Arial" w:hAnsi="Arial"/>
          <w:b w:val="false"/>
          <w:bCs w:val="false"/>
          <w:i w:val="false"/>
          <w:iCs w:val="false"/>
          <w:color w:val="1A1A2E"/>
          <w:sz w:val="22"/>
          <w:szCs w:val="22"/>
        </w:rPr>
        <w:t xml:space="preserve">The existing ascendance-strategies.com site has content built in Elementor (per the proposal). Migration strategy:</w:t>
      </w:r>
    </w:p>
    <w:p>
      <w:pPr>
        <w:pStyle w:val="ListParagraph"/>
        <w:numPr>
          <w:ilvl w:val="0"/>
          <w:numId w:val="3"/>
        </w:numPr>
        <w:spacing w:after="80"/>
      </w:pPr>
      <w:r>
        <w:rPr>
          <w:rFonts w:ascii="Arial" w:cs="Arial" w:eastAsia="Arial" w:hAnsi="Arial"/>
          <w:color w:val="1A1A2E"/>
          <w:sz w:val="22"/>
          <w:szCs w:val="22"/>
        </w:rPr>
        <w:t xml:space="preserve">Audit the existing site: export a CSV of every published URL using a tool like Screaming Frog. This is the source of truth for the redirect plan.</w:t>
      </w:r>
    </w:p>
    <w:p>
      <w:pPr>
        <w:pStyle w:val="ListParagraph"/>
        <w:numPr>
          <w:ilvl w:val="0"/>
          <w:numId w:val="3"/>
        </w:numPr>
        <w:spacing w:after="80"/>
      </w:pPr>
      <w:r>
        <w:rPr>
          <w:rFonts w:ascii="Arial" w:cs="Arial" w:eastAsia="Arial" w:hAnsi="Arial"/>
          <w:color w:val="1A1A2E"/>
          <w:sz w:val="22"/>
          <w:szCs w:val="22"/>
        </w:rPr>
        <w:t xml:space="preserve">Map each existing URL to its destination in the new structure: same URL, changed URL with redirect, or removed entirely.</w:t>
      </w:r>
    </w:p>
    <w:p>
      <w:pPr>
        <w:pStyle w:val="ListParagraph"/>
        <w:numPr>
          <w:ilvl w:val="0"/>
          <w:numId w:val="3"/>
        </w:numPr>
        <w:spacing w:after="80"/>
      </w:pPr>
      <w:r>
        <w:rPr>
          <w:rFonts w:ascii="Arial" w:cs="Arial" w:eastAsia="Arial" w:hAnsi="Arial"/>
          <w:color w:val="1A1A2E"/>
          <w:sz w:val="22"/>
          <w:szCs w:val="22"/>
        </w:rPr>
        <w:t xml:space="preserve">For Intelligence Briefs and Updates already published: migrate content to the new CPTs. Strip Elementor markup, convert to block editor format. Preserve images and dates.</w:t>
      </w:r>
    </w:p>
    <w:p>
      <w:pPr>
        <w:pStyle w:val="ListParagraph"/>
        <w:numPr>
          <w:ilvl w:val="0"/>
          <w:numId w:val="3"/>
        </w:numPr>
        <w:spacing w:after="80"/>
      </w:pPr>
      <w:r>
        <w:rPr>
          <w:rFonts w:ascii="Arial" w:cs="Arial" w:eastAsia="Arial" w:hAnsi="Arial"/>
          <w:color w:val="1A1A2E"/>
          <w:sz w:val="22"/>
          <w:szCs w:val="22"/>
        </w:rPr>
        <w:t xml:space="preserve">For marketing pages (Home, About, Services): rebuild in the new theme. Do not migrate the Elementor markup — start clean.</w:t>
      </w:r>
    </w:p>
    <w:p>
      <w:pPr>
        <w:pStyle w:val="ListParagraph"/>
        <w:numPr>
          <w:ilvl w:val="0"/>
          <w:numId w:val="3"/>
        </w:numPr>
        <w:spacing w:after="80"/>
      </w:pPr>
      <w:r>
        <w:rPr>
          <w:rFonts w:ascii="Arial" w:cs="Arial" w:eastAsia="Arial" w:hAnsi="Arial"/>
          <w:color w:val="1A1A2E"/>
          <w:sz w:val="22"/>
          <w:szCs w:val="22"/>
        </w:rPr>
        <w:t xml:space="preserve">For the team / leadership pages: rebuild with proper Person schema markup (E-E-A-T).</w:t>
      </w:r>
    </w:p>
    <w:p>
      <w:pPr>
        <w:pStyle w:val="Heading2"/>
        <w:spacing w:after="140" w:before="320"/>
      </w:pPr>
      <w:r>
        <w:rPr>
          <w:rFonts w:ascii="Arial" w:cs="Arial" w:eastAsia="Arial" w:hAnsi="Arial"/>
          <w:b/>
          <w:bCs/>
          <w:color w:val="0F1E35"/>
          <w:sz w:val="28"/>
          <w:szCs w:val="28"/>
        </w:rPr>
        <w:t xml:space="preserve">18.2 Redirect map</w:t>
      </w:r>
    </w:p>
    <w:p>
      <w:pPr>
        <w:spacing w:after="120" w:before="0"/>
        <w:jc w:val="left"/>
      </w:pPr>
      <w:r>
        <w:rPr>
          <w:rFonts w:ascii="Arial" w:cs="Arial" w:eastAsia="Arial" w:hAnsi="Arial"/>
          <w:b w:val="false"/>
          <w:bCs w:val="false"/>
          <w:i w:val="false"/>
          <w:iCs w:val="false"/>
          <w:color w:val="1A1A2E"/>
          <w:sz w:val="22"/>
          <w:szCs w:val="22"/>
        </w:rPr>
        <w:t xml:space="preserve">Every URL that changes needs a 301 redirect. Manage in Rank Math → Redirections.</w:t>
      </w:r>
    </w:p>
    <w:p>
      <w:pPr>
        <w:pBdr>
          <w:left w:val="single" w:color="BC1B1D" w:sz="18" w:space="8"/>
        </w:pBdr>
        <w:shd w:fill="F4F4F8" w:val="clear"/>
        <w:spacing w:after="160" w:before="80"/>
        <w:ind w:left="200"/>
      </w:pPr>
      <w:r>
        <w:rPr>
          <w:rFonts w:ascii="Courier New" w:cs="Courier New" w:eastAsia="Courier New" w:hAnsi="Courier New"/>
          <w:color w:val="1A1A2E"/>
          <w:sz w:val="18"/>
          <w:szCs w:val="18"/>
        </w:rPr>
        <w:t xml:space="preserve"># Example redirect entries</w:t>
      </w:r>
      <w:r>
        <w:br/>
      </w:r>
      <w:r>
        <w:rPr>
          <w:rFonts w:ascii="Courier New" w:cs="Courier New" w:eastAsia="Courier New" w:hAnsi="Courier New"/>
          <w:color w:val="1A1A2E"/>
          <w:sz w:val="18"/>
          <w:szCs w:val="18"/>
        </w:rPr>
        <w:t xml:space="preserve"/>
      </w:r>
      <w:r>
        <w:br/>
      </w:r>
      <w:r>
        <w:rPr>
          <w:rFonts w:ascii="Courier New" w:cs="Courier New" w:eastAsia="Courier New" w:hAnsi="Courier New"/>
          <w:color w:val="1A1A2E"/>
          <w:sz w:val="18"/>
          <w:szCs w:val="18"/>
        </w:rPr>
        <w:t xml:space="preserve">/contact-us/                             → /contact/</w:t>
      </w:r>
      <w:r>
        <w:br/>
      </w:r>
      <w:r>
        <w:rPr>
          <w:rFonts w:ascii="Courier New" w:cs="Courier New" w:eastAsia="Courier New" w:hAnsi="Courier New"/>
          <w:color w:val="1A1A2E"/>
          <w:sz w:val="18"/>
          <w:szCs w:val="18"/>
        </w:rPr>
        <w:t xml:space="preserve">/blog/                                   → /intelligence/</w:t>
      </w:r>
      <w:r>
        <w:br/>
      </w:r>
      <w:r>
        <w:rPr>
          <w:rFonts w:ascii="Courier New" w:cs="Courier New" w:eastAsia="Courier New" w:hAnsi="Courier New"/>
          <w:color w:val="1A1A2E"/>
          <w:sz w:val="18"/>
          <w:szCs w:val="18"/>
        </w:rPr>
        <w:t xml:space="preserve">/blog/some-old-brief-title/              → /intelligence/some-old-brief-title/</w:t>
      </w:r>
      <w:r>
        <w:br/>
      </w:r>
      <w:r>
        <w:rPr>
          <w:rFonts w:ascii="Courier New" w:cs="Courier New" w:eastAsia="Courier New" w:hAnsi="Courier New"/>
          <w:color w:val="1A1A2E"/>
          <w:sz w:val="18"/>
          <w:szCs w:val="18"/>
        </w:rPr>
        <w:t xml:space="preserve">/services-and-industries/                → /services/</w:t>
      </w:r>
      <w:r>
        <w:br/>
      </w:r>
      <w:r>
        <w:rPr>
          <w:rFonts w:ascii="Courier New" w:cs="Courier New" w:eastAsia="Courier New" w:hAnsi="Courier New"/>
          <w:color w:val="1A1A2E"/>
          <w:sz w:val="18"/>
          <w:szCs w:val="18"/>
        </w:rPr>
        <w:t xml:space="preserve"/>
      </w:r>
      <w:r>
        <w:br/>
      </w:r>
      <w:r>
        <w:rPr>
          <w:rFonts w:ascii="Courier New" w:cs="Courier New" w:eastAsia="Courier New" w:hAnsi="Courier New"/>
          <w:color w:val="1A1A2E"/>
          <w:sz w:val="18"/>
          <w:szCs w:val="18"/>
        </w:rPr>
        <w:t xml:space="preserve"># Wildcard pattern for any old /blog/* posts not individually mapped</w:t>
      </w:r>
      <w:r>
        <w:br/>
      </w:r>
      <w:r>
        <w:rPr>
          <w:rFonts w:ascii="Courier New" w:cs="Courier New" w:eastAsia="Courier New" w:hAnsi="Courier New"/>
          <w:color w:val="1A1A2E"/>
          <w:sz w:val="18"/>
          <w:szCs w:val="18"/>
        </w:rPr>
        <w:t xml:space="preserve">^/blog/(.*)$                              → /intelligence/$1     [regex]</w:t>
      </w:r>
    </w:p>
    <w:p>
      <w:pPr>
        <w:pStyle w:val="Heading2"/>
        <w:spacing w:after="140" w:before="320"/>
      </w:pPr>
      <w:r>
        <w:rPr>
          <w:rFonts w:ascii="Arial" w:cs="Arial" w:eastAsia="Arial" w:hAnsi="Arial"/>
          <w:b/>
          <w:bCs/>
          <w:color w:val="0F1E35"/>
          <w:sz w:val="28"/>
          <w:szCs w:val="28"/>
        </w:rPr>
        <w:t xml:space="preserve">18.3 Pre-launch checklist</w:t>
      </w:r>
    </w:p>
    <w:p>
      <w:pPr>
        <w:pStyle w:val="Heading3"/>
        <w:spacing w:after="100" w:before="220"/>
      </w:pPr>
      <w:r>
        <w:rPr>
          <w:rFonts w:ascii="Arial" w:cs="Arial" w:eastAsia="Arial" w:hAnsi="Arial"/>
          <w:b/>
          <w:bCs/>
          <w:color w:val="0F1E35"/>
          <w:sz w:val="24"/>
          <w:szCs w:val="24"/>
        </w:rPr>
        <w:t xml:space="preserve">Functional</w:t>
      </w:r>
    </w:p>
    <w:p>
      <w:pPr>
        <w:pStyle w:val="ListParagraph"/>
        <w:numPr>
          <w:ilvl w:val="0"/>
          <w:numId w:val="2"/>
        </w:numPr>
        <w:spacing w:after="70"/>
      </w:pPr>
      <w:r>
        <w:rPr>
          <w:rFonts w:ascii="Arial" w:cs="Arial" w:eastAsia="Arial" w:hAnsi="Arial"/>
          <w:color w:val="1A1A2E"/>
          <w:sz w:val="22"/>
          <w:szCs w:val="22"/>
        </w:rPr>
        <w:t xml:space="preserve">All three subscription tiers available at /subscribe/. Stripe test transactions succeed in test mode.</w:t>
      </w:r>
    </w:p>
    <w:p>
      <w:pPr>
        <w:pStyle w:val="ListParagraph"/>
        <w:numPr>
          <w:ilvl w:val="0"/>
          <w:numId w:val="2"/>
        </w:numPr>
        <w:spacing w:after="70"/>
      </w:pPr>
      <w:r>
        <w:rPr>
          <w:rFonts w:ascii="Arial" w:cs="Arial" w:eastAsia="Arial" w:hAnsi="Arial"/>
          <w:color w:val="1A1A2E"/>
          <w:sz w:val="22"/>
          <w:szCs w:val="22"/>
        </w:rPr>
        <w:t xml:space="preserve">Full registration → checkout → confirmation flow works for each tier.</w:t>
      </w:r>
    </w:p>
    <w:p>
      <w:pPr>
        <w:pStyle w:val="ListParagraph"/>
        <w:numPr>
          <w:ilvl w:val="0"/>
          <w:numId w:val="2"/>
        </w:numPr>
        <w:spacing w:after="70"/>
      </w:pPr>
      <w:r>
        <w:rPr>
          <w:rFonts w:ascii="Arial" w:cs="Arial" w:eastAsia="Arial" w:hAnsi="Arial"/>
          <w:color w:val="1A1A2E"/>
          <w:sz w:val="22"/>
          <w:szCs w:val="22"/>
        </w:rPr>
        <w:t xml:space="preserve">Failed payment retry works.</w:t>
      </w:r>
    </w:p>
    <w:p>
      <w:pPr>
        <w:pStyle w:val="ListParagraph"/>
        <w:numPr>
          <w:ilvl w:val="0"/>
          <w:numId w:val="2"/>
        </w:numPr>
        <w:spacing w:after="70"/>
      </w:pPr>
      <w:r>
        <w:rPr>
          <w:rFonts w:ascii="Arial" w:cs="Arial" w:eastAsia="Arial" w:hAnsi="Arial"/>
          <w:color w:val="1A1A2E"/>
          <w:sz w:val="22"/>
          <w:szCs w:val="22"/>
        </w:rPr>
        <w:t xml:space="preserve">Cancel-and-renew works.</w:t>
      </w:r>
    </w:p>
    <w:p>
      <w:pPr>
        <w:pStyle w:val="ListParagraph"/>
        <w:numPr>
          <w:ilvl w:val="0"/>
          <w:numId w:val="2"/>
        </w:numPr>
        <w:spacing w:after="70"/>
      </w:pPr>
      <w:r>
        <w:rPr>
          <w:rFonts w:ascii="Arial" w:cs="Arial" w:eastAsia="Arial" w:hAnsi="Arial"/>
          <w:color w:val="1A1A2E"/>
          <w:sz w:val="22"/>
          <w:szCs w:val="22"/>
        </w:rPr>
        <w:t xml:space="preserve">Account page displays correct tier, renewal date, billing portal link.</w:t>
      </w:r>
    </w:p>
    <w:p>
      <w:pPr>
        <w:pStyle w:val="ListParagraph"/>
        <w:numPr>
          <w:ilvl w:val="0"/>
          <w:numId w:val="2"/>
        </w:numPr>
        <w:spacing w:after="70"/>
      </w:pPr>
      <w:r>
        <w:rPr>
          <w:rFonts w:ascii="Arial" w:cs="Arial" w:eastAsia="Arial" w:hAnsi="Arial"/>
          <w:color w:val="1A1A2E"/>
          <w:sz w:val="22"/>
          <w:szCs w:val="22"/>
        </w:rPr>
        <w:t xml:space="preserve">Paywall blocks gated content for non-subscribers; reveals for subscribers.</w:t>
      </w:r>
    </w:p>
    <w:p>
      <w:pPr>
        <w:pStyle w:val="ListParagraph"/>
        <w:numPr>
          <w:ilvl w:val="0"/>
          <w:numId w:val="2"/>
        </w:numPr>
        <w:spacing w:after="70"/>
      </w:pPr>
      <w:r>
        <w:rPr>
          <w:rFonts w:ascii="Arial" w:cs="Arial" w:eastAsia="Arial" w:hAnsi="Arial"/>
          <w:color w:val="1A1A2E"/>
          <w:sz w:val="22"/>
          <w:szCs w:val="22"/>
        </w:rPr>
        <w:t xml:space="preserve">Search returns relevant results with correct lock states.</w:t>
      </w:r>
    </w:p>
    <w:p>
      <w:pPr>
        <w:pStyle w:val="ListParagraph"/>
        <w:numPr>
          <w:ilvl w:val="0"/>
          <w:numId w:val="2"/>
        </w:numPr>
        <w:spacing w:after="70"/>
      </w:pPr>
      <w:r>
        <w:rPr>
          <w:rFonts w:ascii="Arial" w:cs="Arial" w:eastAsia="Arial" w:hAnsi="Arial"/>
          <w:color w:val="1A1A2E"/>
          <w:sz w:val="22"/>
          <w:szCs w:val="22"/>
        </w:rPr>
        <w:t xml:space="preserve">Newsletter signup adds the user to Brevo's free list.</w:t>
      </w:r>
    </w:p>
    <w:p>
      <w:pPr>
        <w:pStyle w:val="ListParagraph"/>
        <w:numPr>
          <w:ilvl w:val="0"/>
          <w:numId w:val="2"/>
        </w:numPr>
        <w:spacing w:after="70"/>
      </w:pPr>
      <w:r>
        <w:rPr>
          <w:rFonts w:ascii="Arial" w:cs="Arial" w:eastAsia="Arial" w:hAnsi="Arial"/>
          <w:color w:val="1A1A2E"/>
          <w:sz w:val="22"/>
          <w:szCs w:val="22"/>
        </w:rPr>
        <w:t xml:space="preserve">Weekly digest test send succeeds to a test account on each list.</w:t>
      </w:r>
    </w:p>
    <w:p>
      <w:pPr>
        <w:pStyle w:val="ListParagraph"/>
        <w:numPr>
          <w:ilvl w:val="0"/>
          <w:numId w:val="2"/>
        </w:numPr>
        <w:spacing w:after="70"/>
      </w:pPr>
      <w:r>
        <w:rPr>
          <w:rFonts w:ascii="Arial" w:cs="Arial" w:eastAsia="Arial" w:hAnsi="Arial"/>
          <w:color w:val="1A1A2E"/>
          <w:sz w:val="22"/>
          <w:szCs w:val="22"/>
        </w:rPr>
        <w:t xml:space="preserve">Category notification fires when a Brief is published in a checked topic.</w:t>
      </w:r>
    </w:p>
    <w:p>
      <w:pPr>
        <w:pStyle w:val="ListParagraph"/>
        <w:numPr>
          <w:ilvl w:val="0"/>
          <w:numId w:val="2"/>
        </w:numPr>
        <w:spacing w:after="70"/>
      </w:pPr>
      <w:r>
        <w:rPr>
          <w:rFonts w:ascii="Arial" w:cs="Arial" w:eastAsia="Arial" w:hAnsi="Arial"/>
          <w:color w:val="1A1A2E"/>
          <w:sz w:val="22"/>
          <w:szCs w:val="22"/>
        </w:rPr>
        <w:t xml:space="preserve">Login at /login/ works; wp-login.php returns 404.</w:t>
      </w:r>
    </w:p>
    <w:p>
      <w:pPr>
        <w:pStyle w:val="ListParagraph"/>
        <w:numPr>
          <w:ilvl w:val="0"/>
          <w:numId w:val="2"/>
        </w:numPr>
        <w:spacing w:after="70"/>
      </w:pPr>
      <w:r>
        <w:rPr>
          <w:rFonts w:ascii="Arial" w:cs="Arial" w:eastAsia="Arial" w:hAnsi="Arial"/>
          <w:color w:val="1A1A2E"/>
          <w:sz w:val="22"/>
          <w:szCs w:val="22"/>
        </w:rPr>
        <w:t xml:space="preserve">Password reset flow works.</w:t>
      </w:r>
    </w:p>
    <w:p>
      <w:pPr>
        <w:pStyle w:val="ListParagraph"/>
        <w:numPr>
          <w:ilvl w:val="0"/>
          <w:numId w:val="2"/>
        </w:numPr>
        <w:spacing w:after="70"/>
      </w:pPr>
      <w:r>
        <w:rPr>
          <w:rFonts w:ascii="Arial" w:cs="Arial" w:eastAsia="Arial" w:hAnsi="Arial"/>
          <w:color w:val="1A1A2E"/>
          <w:sz w:val="22"/>
          <w:szCs w:val="22"/>
        </w:rPr>
        <w:t xml:space="preserve">All forms send to the right inboxes.</w:t>
      </w:r>
    </w:p>
    <w:p>
      <w:pPr>
        <w:pStyle w:val="Heading3"/>
        <w:spacing w:after="100" w:before="220"/>
      </w:pPr>
      <w:r>
        <w:rPr>
          <w:rFonts w:ascii="Arial" w:cs="Arial" w:eastAsia="Arial" w:hAnsi="Arial"/>
          <w:b/>
          <w:bCs/>
          <w:color w:val="0F1E35"/>
          <w:sz w:val="24"/>
          <w:szCs w:val="24"/>
        </w:rPr>
        <w:t xml:space="preserve">Content</w:t>
      </w:r>
    </w:p>
    <w:p>
      <w:pPr>
        <w:pStyle w:val="ListParagraph"/>
        <w:numPr>
          <w:ilvl w:val="0"/>
          <w:numId w:val="2"/>
        </w:numPr>
        <w:spacing w:after="70"/>
      </w:pPr>
      <w:r>
        <w:rPr>
          <w:rFonts w:ascii="Arial" w:cs="Arial" w:eastAsia="Arial" w:hAnsi="Arial"/>
          <w:color w:val="1A1A2E"/>
          <w:sz w:val="22"/>
          <w:szCs w:val="22"/>
        </w:rPr>
        <w:t xml:space="preserve">All existing Intelligence Briefs migrated and accessible at their new URLs.</w:t>
      </w:r>
    </w:p>
    <w:p>
      <w:pPr>
        <w:pStyle w:val="ListParagraph"/>
        <w:numPr>
          <w:ilvl w:val="0"/>
          <w:numId w:val="2"/>
        </w:numPr>
        <w:spacing w:after="70"/>
      </w:pPr>
      <w:r>
        <w:rPr>
          <w:rFonts w:ascii="Arial" w:cs="Arial" w:eastAsia="Arial" w:hAnsi="Arial"/>
          <w:color w:val="1A1A2E"/>
          <w:sz w:val="22"/>
          <w:szCs w:val="22"/>
        </w:rPr>
        <w:t xml:space="preserve">3+ public-tier Briefs published as AI-citation surface (the FAQ-style explainers).</w:t>
      </w:r>
    </w:p>
    <w:p>
      <w:pPr>
        <w:pStyle w:val="ListParagraph"/>
        <w:numPr>
          <w:ilvl w:val="0"/>
          <w:numId w:val="2"/>
        </w:numPr>
        <w:spacing w:after="70"/>
      </w:pPr>
      <w:r>
        <w:rPr>
          <w:rFonts w:ascii="Arial" w:cs="Arial" w:eastAsia="Arial" w:hAnsi="Arial"/>
          <w:color w:val="1A1A2E"/>
          <w:sz w:val="22"/>
          <w:szCs w:val="22"/>
        </w:rPr>
        <w:t xml:space="preserve">3+ Essential-tier Briefs and Updates as gated examples.</w:t>
      </w:r>
    </w:p>
    <w:p>
      <w:pPr>
        <w:pStyle w:val="ListParagraph"/>
        <w:numPr>
          <w:ilvl w:val="0"/>
          <w:numId w:val="2"/>
        </w:numPr>
        <w:spacing w:after="70"/>
      </w:pPr>
      <w:r>
        <w:rPr>
          <w:rFonts w:ascii="Arial" w:cs="Arial" w:eastAsia="Arial" w:hAnsi="Arial"/>
          <w:color w:val="1A1A2E"/>
          <w:sz w:val="22"/>
          <w:szCs w:val="22"/>
        </w:rPr>
        <w:t xml:space="preserve">1+ Dossier seeded for Professional tier.</w:t>
      </w:r>
    </w:p>
    <w:p>
      <w:pPr>
        <w:pStyle w:val="ListParagraph"/>
        <w:numPr>
          <w:ilvl w:val="0"/>
          <w:numId w:val="2"/>
        </w:numPr>
        <w:spacing w:after="70"/>
      </w:pPr>
      <w:r>
        <w:rPr>
          <w:rFonts w:ascii="Arial" w:cs="Arial" w:eastAsia="Arial" w:hAnsi="Arial"/>
          <w:color w:val="1A1A2E"/>
          <w:sz w:val="22"/>
          <w:szCs w:val="22"/>
        </w:rPr>
        <w:t xml:space="preserve">Author bios complete for every analyst — headshot, 100-word bio, LinkedIn link, Person schema verified.</w:t>
      </w:r>
    </w:p>
    <w:p>
      <w:pPr>
        <w:pStyle w:val="ListParagraph"/>
        <w:numPr>
          <w:ilvl w:val="0"/>
          <w:numId w:val="2"/>
        </w:numPr>
        <w:spacing w:after="70"/>
      </w:pPr>
      <w:r>
        <w:rPr>
          <w:rFonts w:ascii="Arial" w:cs="Arial" w:eastAsia="Arial" w:hAnsi="Arial"/>
          <w:color w:val="1A1A2E"/>
          <w:sz w:val="22"/>
          <w:szCs w:val="22"/>
        </w:rPr>
        <w:t xml:space="preserve">FAQ page populated with at least 10 Q&amp;A entries.</w:t>
      </w:r>
    </w:p>
    <w:p>
      <w:pPr>
        <w:pStyle w:val="ListParagraph"/>
        <w:numPr>
          <w:ilvl w:val="0"/>
          <w:numId w:val="2"/>
        </w:numPr>
        <w:spacing w:after="70"/>
      </w:pPr>
      <w:r>
        <w:rPr>
          <w:rFonts w:ascii="Arial" w:cs="Arial" w:eastAsia="Arial" w:hAnsi="Arial"/>
          <w:color w:val="1A1A2E"/>
          <w:sz w:val="22"/>
          <w:szCs w:val="22"/>
        </w:rPr>
        <w:t xml:space="preserve">About, Methodology, Contact, Services, Industries pages content reviewed and signed off.</w:t>
      </w:r>
    </w:p>
    <w:p>
      <w:pPr>
        <w:pStyle w:val="Heading3"/>
        <w:spacing w:after="100" w:before="220"/>
      </w:pPr>
      <w:r>
        <w:rPr>
          <w:rFonts w:ascii="Arial" w:cs="Arial" w:eastAsia="Arial" w:hAnsi="Arial"/>
          <w:b/>
          <w:bCs/>
          <w:color w:val="0F1E35"/>
          <w:sz w:val="24"/>
          <w:szCs w:val="24"/>
        </w:rPr>
        <w:t xml:space="preserve">SEO / AEO / GEO</w:t>
      </w:r>
    </w:p>
    <w:p>
      <w:pPr>
        <w:pStyle w:val="ListParagraph"/>
        <w:numPr>
          <w:ilvl w:val="0"/>
          <w:numId w:val="2"/>
        </w:numPr>
        <w:spacing w:after="70"/>
      </w:pPr>
      <w:r>
        <w:rPr>
          <w:rFonts w:ascii="Arial" w:cs="Arial" w:eastAsia="Arial" w:hAnsi="Arial"/>
          <w:color w:val="1A1A2E"/>
          <w:sz w:val="22"/>
          <w:szCs w:val="22"/>
        </w:rPr>
        <w:t xml:space="preserve">Rank Math Pro configured per Section 9.</w:t>
      </w:r>
    </w:p>
    <w:p>
      <w:pPr>
        <w:pStyle w:val="ListParagraph"/>
        <w:numPr>
          <w:ilvl w:val="0"/>
          <w:numId w:val="2"/>
        </w:numPr>
        <w:spacing w:after="70"/>
      </w:pPr>
      <w:r>
        <w:rPr>
          <w:rFonts w:ascii="Arial" w:cs="Arial" w:eastAsia="Arial" w:hAnsi="Arial"/>
          <w:color w:val="1A1A2E"/>
          <w:sz w:val="22"/>
          <w:szCs w:val="22"/>
        </w:rPr>
        <w:t xml:space="preserve">XML sitemap submitted to GSC and Bing.</w:t>
      </w:r>
    </w:p>
    <w:p>
      <w:pPr>
        <w:pStyle w:val="ListParagraph"/>
        <w:numPr>
          <w:ilvl w:val="0"/>
          <w:numId w:val="2"/>
        </w:numPr>
        <w:spacing w:after="70"/>
      </w:pPr>
      <w:r>
        <w:rPr>
          <w:rFonts w:ascii="Arial" w:cs="Arial" w:eastAsia="Arial" w:hAnsi="Arial"/>
          <w:color w:val="1A1A2E"/>
          <w:sz w:val="22"/>
          <w:szCs w:val="22"/>
        </w:rPr>
        <w:t xml:space="preserve">Every Brief and Page has a focus keyword and meta description.</w:t>
      </w:r>
    </w:p>
    <w:p>
      <w:pPr>
        <w:pStyle w:val="ListParagraph"/>
        <w:numPr>
          <w:ilvl w:val="0"/>
          <w:numId w:val="2"/>
        </w:numPr>
        <w:spacing w:after="70"/>
      </w:pPr>
      <w:r>
        <w:rPr>
          <w:rFonts w:ascii="Arial" w:cs="Arial" w:eastAsia="Arial" w:hAnsi="Arial"/>
          <w:color w:val="1A1A2E"/>
          <w:sz w:val="22"/>
          <w:szCs w:val="22"/>
        </w:rPr>
        <w:t xml:space="preserve">FAQPage schema verified on at least 3 explainer pages (Rich Results Test passes).</w:t>
      </w:r>
    </w:p>
    <w:p>
      <w:pPr>
        <w:pStyle w:val="ListParagraph"/>
        <w:numPr>
          <w:ilvl w:val="0"/>
          <w:numId w:val="2"/>
        </w:numPr>
        <w:spacing w:after="70"/>
      </w:pPr>
      <w:r>
        <w:rPr>
          <w:rFonts w:ascii="Arial" w:cs="Arial" w:eastAsia="Arial" w:hAnsi="Arial"/>
          <w:color w:val="1A1A2E"/>
          <w:sz w:val="22"/>
          <w:szCs w:val="22"/>
        </w:rPr>
        <w:t xml:space="preserve">AnalysisNewsArticle schema verified on at least 3 Briefs.</w:t>
      </w:r>
    </w:p>
    <w:p>
      <w:pPr>
        <w:pStyle w:val="ListParagraph"/>
        <w:numPr>
          <w:ilvl w:val="0"/>
          <w:numId w:val="2"/>
        </w:numPr>
        <w:spacing w:after="70"/>
      </w:pPr>
      <w:r>
        <w:rPr>
          <w:rFonts w:ascii="Arial" w:cs="Arial" w:eastAsia="Arial" w:hAnsi="Arial"/>
          <w:color w:val="1A1A2E"/>
          <w:sz w:val="22"/>
          <w:szCs w:val="22"/>
        </w:rPr>
        <w:t xml:space="preserve">Person schema verified on every author page.</w:t>
      </w:r>
    </w:p>
    <w:p>
      <w:pPr>
        <w:pStyle w:val="ListParagraph"/>
        <w:numPr>
          <w:ilvl w:val="0"/>
          <w:numId w:val="2"/>
        </w:numPr>
        <w:spacing w:after="70"/>
      </w:pPr>
      <w:r>
        <w:rPr>
          <w:rFonts w:ascii="Arial" w:cs="Arial" w:eastAsia="Arial" w:hAnsi="Arial"/>
          <w:color w:val="1A1A2E"/>
          <w:sz w:val="22"/>
          <w:szCs w:val="22"/>
        </w:rPr>
        <w:t xml:space="preserve">isAccessibleForFree + hasPart pattern on every gated post — verified in source.</w:t>
      </w:r>
    </w:p>
    <w:p>
      <w:pPr>
        <w:pStyle w:val="ListParagraph"/>
        <w:numPr>
          <w:ilvl w:val="0"/>
          <w:numId w:val="2"/>
        </w:numPr>
        <w:spacing w:after="70"/>
      </w:pPr>
      <w:r>
        <w:rPr>
          <w:rFonts w:ascii="Arial" w:cs="Arial" w:eastAsia="Arial" w:hAnsi="Arial"/>
          <w:color w:val="1A1A2E"/>
          <w:sz w:val="22"/>
          <w:szCs w:val="22"/>
        </w:rPr>
        <w:t xml:space="preserve">hreflang tags present on every translated page.</w:t>
      </w:r>
    </w:p>
    <w:p>
      <w:pPr>
        <w:pStyle w:val="ListParagraph"/>
        <w:numPr>
          <w:ilvl w:val="0"/>
          <w:numId w:val="2"/>
        </w:numPr>
        <w:spacing w:after="70"/>
      </w:pPr>
      <w:r>
        <w:rPr>
          <w:rFonts w:ascii="Arial" w:cs="Arial" w:eastAsia="Arial" w:hAnsi="Arial"/>
          <w:color w:val="1A1A2E"/>
          <w:sz w:val="22"/>
          <w:szCs w:val="22"/>
        </w:rPr>
        <w:t xml:space="preserve">llms.txt live at site root, accessible at /llms.txt.</w:t>
      </w:r>
    </w:p>
    <w:p>
      <w:pPr>
        <w:pStyle w:val="ListParagraph"/>
        <w:numPr>
          <w:ilvl w:val="0"/>
          <w:numId w:val="2"/>
        </w:numPr>
        <w:spacing w:after="70"/>
      </w:pPr>
      <w:r>
        <w:rPr>
          <w:rFonts w:ascii="Arial" w:cs="Arial" w:eastAsia="Arial" w:hAnsi="Arial"/>
          <w:color w:val="1A1A2E"/>
          <w:sz w:val="22"/>
          <w:szCs w:val="22"/>
        </w:rPr>
        <w:t xml:space="preserve">robots.txt live with AI crawler rules.</w:t>
      </w:r>
    </w:p>
    <w:p>
      <w:pPr>
        <w:pStyle w:val="ListParagraph"/>
        <w:numPr>
          <w:ilvl w:val="0"/>
          <w:numId w:val="2"/>
        </w:numPr>
        <w:spacing w:after="70"/>
      </w:pPr>
      <w:r>
        <w:rPr>
          <w:rFonts w:ascii="Arial" w:cs="Arial" w:eastAsia="Arial" w:hAnsi="Arial"/>
          <w:color w:val="1A1A2E"/>
          <w:sz w:val="22"/>
          <w:szCs w:val="22"/>
        </w:rPr>
        <w:t xml:space="preserve">Canonical URLs pointing to the correct page (no self-referential issues).</w:t>
      </w:r>
    </w:p>
    <w:p>
      <w:pPr>
        <w:pStyle w:val="Heading3"/>
        <w:spacing w:after="100" w:before="220"/>
      </w:pPr>
      <w:r>
        <w:rPr>
          <w:rFonts w:ascii="Arial" w:cs="Arial" w:eastAsia="Arial" w:hAnsi="Arial"/>
          <w:b/>
          <w:bCs/>
          <w:color w:val="0F1E35"/>
          <w:sz w:val="24"/>
          <w:szCs w:val="24"/>
        </w:rPr>
        <w:t xml:space="preserve">Performance</w:t>
      </w:r>
    </w:p>
    <w:p>
      <w:pPr>
        <w:pStyle w:val="ListParagraph"/>
        <w:numPr>
          <w:ilvl w:val="0"/>
          <w:numId w:val="2"/>
        </w:numPr>
        <w:spacing w:after="70"/>
      </w:pPr>
      <w:r>
        <w:rPr>
          <w:rFonts w:ascii="Arial" w:cs="Arial" w:eastAsia="Arial" w:hAnsi="Arial"/>
          <w:color w:val="1A1A2E"/>
          <w:sz w:val="22"/>
          <w:szCs w:val="22"/>
        </w:rPr>
        <w:t xml:space="preserve">Lighthouse 85+ on Home, Brief detail, Subscribe pages — mobile and desktop.</w:t>
      </w:r>
    </w:p>
    <w:p>
      <w:pPr>
        <w:pStyle w:val="ListParagraph"/>
        <w:numPr>
          <w:ilvl w:val="0"/>
          <w:numId w:val="2"/>
        </w:numPr>
        <w:spacing w:after="70"/>
      </w:pPr>
      <w:r>
        <w:rPr>
          <w:rFonts w:ascii="Arial" w:cs="Arial" w:eastAsia="Arial" w:hAnsi="Arial"/>
          <w:color w:val="1A1A2E"/>
          <w:sz w:val="22"/>
          <w:szCs w:val="22"/>
        </w:rPr>
        <w:t xml:space="preserve">Core Web Vitals all green in PageSpeed Insights field data (or lab data if field data not yet available).</w:t>
      </w:r>
    </w:p>
    <w:p>
      <w:pPr>
        <w:pStyle w:val="ListParagraph"/>
        <w:numPr>
          <w:ilvl w:val="0"/>
          <w:numId w:val="2"/>
        </w:numPr>
        <w:spacing w:after="70"/>
      </w:pPr>
      <w:r>
        <w:rPr>
          <w:rFonts w:ascii="Arial" w:cs="Arial" w:eastAsia="Arial" w:hAnsi="Arial"/>
          <w:color w:val="1A1A2E"/>
          <w:sz w:val="22"/>
          <w:szCs w:val="22"/>
        </w:rPr>
        <w:t xml:space="preserve">All images optimised, WebP served.</w:t>
      </w:r>
    </w:p>
    <w:p>
      <w:pPr>
        <w:pStyle w:val="ListParagraph"/>
        <w:numPr>
          <w:ilvl w:val="0"/>
          <w:numId w:val="2"/>
        </w:numPr>
        <w:spacing w:after="70"/>
      </w:pPr>
      <w:r>
        <w:rPr>
          <w:rFonts w:ascii="Arial" w:cs="Arial" w:eastAsia="Arial" w:hAnsi="Arial"/>
          <w:color w:val="1A1A2E"/>
          <w:sz w:val="22"/>
          <w:szCs w:val="22"/>
        </w:rPr>
        <w:t xml:space="preserve">Fonts self-hosted, preloaded.</w:t>
      </w:r>
    </w:p>
    <w:p>
      <w:pPr>
        <w:pStyle w:val="ListParagraph"/>
        <w:numPr>
          <w:ilvl w:val="0"/>
          <w:numId w:val="2"/>
        </w:numPr>
        <w:spacing w:after="70"/>
      </w:pPr>
      <w:r>
        <w:rPr>
          <w:rFonts w:ascii="Arial" w:cs="Arial" w:eastAsia="Arial" w:hAnsi="Arial"/>
          <w:color w:val="1A1A2E"/>
          <w:sz w:val="22"/>
          <w:szCs w:val="22"/>
        </w:rPr>
        <w:t xml:space="preserve">WP Rocket cache warm.</w:t>
      </w:r>
    </w:p>
    <w:p>
      <w:pPr>
        <w:pStyle w:val="Heading3"/>
        <w:spacing w:after="100" w:before="220"/>
      </w:pPr>
      <w:r>
        <w:rPr>
          <w:rFonts w:ascii="Arial" w:cs="Arial" w:eastAsia="Arial" w:hAnsi="Arial"/>
          <w:b/>
          <w:bCs/>
          <w:color w:val="0F1E35"/>
          <w:sz w:val="24"/>
          <w:szCs w:val="24"/>
        </w:rPr>
        <w:t xml:space="preserve">Security</w:t>
      </w:r>
    </w:p>
    <w:p>
      <w:pPr>
        <w:pStyle w:val="ListParagraph"/>
        <w:numPr>
          <w:ilvl w:val="0"/>
          <w:numId w:val="2"/>
        </w:numPr>
        <w:spacing w:after="70"/>
      </w:pPr>
      <w:r>
        <w:rPr>
          <w:rFonts w:ascii="Arial" w:cs="Arial" w:eastAsia="Arial" w:hAnsi="Arial"/>
          <w:color w:val="1A1A2E"/>
          <w:sz w:val="22"/>
          <w:szCs w:val="22"/>
        </w:rPr>
        <w:t xml:space="preserve">HTTPS forced site-wide, HSTS header live.</w:t>
      </w:r>
    </w:p>
    <w:p>
      <w:pPr>
        <w:pStyle w:val="ListParagraph"/>
        <w:numPr>
          <w:ilvl w:val="0"/>
          <w:numId w:val="2"/>
        </w:numPr>
        <w:spacing w:after="70"/>
      </w:pPr>
      <w:r>
        <w:rPr>
          <w:rFonts w:ascii="Arial" w:cs="Arial" w:eastAsia="Arial" w:hAnsi="Arial"/>
          <w:color w:val="1A1A2E"/>
          <w:sz w:val="22"/>
          <w:szCs w:val="22"/>
        </w:rPr>
        <w:t xml:space="preserve">Wordfence active and tuned.</w:t>
      </w:r>
    </w:p>
    <w:p>
      <w:pPr>
        <w:pStyle w:val="ListParagraph"/>
        <w:numPr>
          <w:ilvl w:val="0"/>
          <w:numId w:val="2"/>
        </w:numPr>
        <w:spacing w:after="70"/>
      </w:pPr>
      <w:r>
        <w:rPr>
          <w:rFonts w:ascii="Arial" w:cs="Arial" w:eastAsia="Arial" w:hAnsi="Arial"/>
          <w:color w:val="1A1A2E"/>
          <w:sz w:val="22"/>
          <w:szCs w:val="22"/>
        </w:rPr>
        <w:t xml:space="preserve">2FA enforced for all admin and editor accounts.</w:t>
      </w:r>
    </w:p>
    <w:p>
      <w:pPr>
        <w:pStyle w:val="ListParagraph"/>
        <w:numPr>
          <w:ilvl w:val="0"/>
          <w:numId w:val="2"/>
        </w:numPr>
        <w:spacing w:after="70"/>
      </w:pPr>
      <w:r>
        <w:rPr>
          <w:rFonts w:ascii="Arial" w:cs="Arial" w:eastAsia="Arial" w:hAnsi="Arial"/>
          <w:color w:val="1A1A2E"/>
          <w:sz w:val="22"/>
          <w:szCs w:val="22"/>
        </w:rPr>
        <w:t xml:space="preserve">wp-login.php blocked; /login/ active.</w:t>
      </w:r>
    </w:p>
    <w:p>
      <w:pPr>
        <w:pStyle w:val="ListParagraph"/>
        <w:numPr>
          <w:ilvl w:val="0"/>
          <w:numId w:val="2"/>
        </w:numPr>
        <w:spacing w:after="70"/>
      </w:pPr>
      <w:r>
        <w:rPr>
          <w:rFonts w:ascii="Arial" w:cs="Arial" w:eastAsia="Arial" w:hAnsi="Arial"/>
          <w:color w:val="1A1A2E"/>
          <w:sz w:val="22"/>
          <w:szCs w:val="22"/>
        </w:rPr>
        <w:t xml:space="preserve">All API keys in wp-config.php constants or .env outside web root.</w:t>
      </w:r>
    </w:p>
    <w:p>
      <w:pPr>
        <w:pStyle w:val="ListParagraph"/>
        <w:numPr>
          <w:ilvl w:val="0"/>
          <w:numId w:val="2"/>
        </w:numPr>
        <w:spacing w:after="70"/>
      </w:pPr>
      <w:r>
        <w:rPr>
          <w:rFonts w:ascii="Arial" w:cs="Arial" w:eastAsia="Arial" w:hAnsi="Arial"/>
          <w:color w:val="1A1A2E"/>
          <w:sz w:val="22"/>
          <w:szCs w:val="22"/>
        </w:rPr>
        <w:t xml:space="preserve">Backup tested by performing one restore to staging.</w:t>
      </w:r>
    </w:p>
    <w:p>
      <w:pPr>
        <w:pStyle w:val="ListParagraph"/>
        <w:numPr>
          <w:ilvl w:val="0"/>
          <w:numId w:val="2"/>
        </w:numPr>
        <w:spacing w:after="70"/>
      </w:pPr>
      <w:r>
        <w:rPr>
          <w:rFonts w:ascii="Arial" w:cs="Arial" w:eastAsia="Arial" w:hAnsi="Arial"/>
          <w:color w:val="1A1A2E"/>
          <w:sz w:val="22"/>
          <w:szCs w:val="22"/>
        </w:rPr>
        <w:t xml:space="preserve">Mozilla Observatory score B or better.</w:t>
      </w:r>
    </w:p>
    <w:p>
      <w:pPr>
        <w:pStyle w:val="ListParagraph"/>
        <w:numPr>
          <w:ilvl w:val="0"/>
          <w:numId w:val="2"/>
        </w:numPr>
        <w:spacing w:after="70"/>
      </w:pPr>
      <w:r>
        <w:rPr>
          <w:rFonts w:ascii="Arial" w:cs="Arial" w:eastAsia="Arial" w:hAnsi="Arial"/>
          <w:color w:val="1A1A2E"/>
          <w:sz w:val="22"/>
          <w:szCs w:val="22"/>
        </w:rPr>
        <w:t xml:space="preserve">WPScan run, no high/critical findings.</w:t>
      </w:r>
    </w:p>
    <w:p>
      <w:pPr>
        <w:pStyle w:val="Heading3"/>
        <w:spacing w:after="100" w:before="220"/>
      </w:pPr>
      <w:r>
        <w:rPr>
          <w:rFonts w:ascii="Arial" w:cs="Arial" w:eastAsia="Arial" w:hAnsi="Arial"/>
          <w:b/>
          <w:bCs/>
          <w:color w:val="0F1E35"/>
          <w:sz w:val="24"/>
          <w:szCs w:val="24"/>
        </w:rPr>
        <w:t xml:space="preserve">Compliance</w:t>
      </w:r>
    </w:p>
    <w:p>
      <w:pPr>
        <w:pStyle w:val="ListParagraph"/>
        <w:numPr>
          <w:ilvl w:val="0"/>
          <w:numId w:val="2"/>
        </w:numPr>
        <w:spacing w:after="70"/>
      </w:pPr>
      <w:r>
        <w:rPr>
          <w:rFonts w:ascii="Arial" w:cs="Arial" w:eastAsia="Arial" w:hAnsi="Arial"/>
          <w:color w:val="1A1A2E"/>
          <w:sz w:val="22"/>
          <w:szCs w:val="22"/>
        </w:rPr>
        <w:t xml:space="preserve">Cookie banner displaying, blocking GA4 until consent.</w:t>
      </w:r>
    </w:p>
    <w:p>
      <w:pPr>
        <w:pStyle w:val="ListParagraph"/>
        <w:numPr>
          <w:ilvl w:val="0"/>
          <w:numId w:val="2"/>
        </w:numPr>
        <w:spacing w:after="70"/>
      </w:pPr>
      <w:r>
        <w:rPr>
          <w:rFonts w:ascii="Arial" w:cs="Arial" w:eastAsia="Arial" w:hAnsi="Arial"/>
          <w:color w:val="1A1A2E"/>
          <w:sz w:val="22"/>
          <w:szCs w:val="22"/>
        </w:rPr>
        <w:t xml:space="preserve">Privacy policy and cookie policy published and linked from footer.</w:t>
      </w:r>
    </w:p>
    <w:p>
      <w:pPr>
        <w:pStyle w:val="ListParagraph"/>
        <w:numPr>
          <w:ilvl w:val="0"/>
          <w:numId w:val="2"/>
        </w:numPr>
        <w:spacing w:after="70"/>
      </w:pPr>
      <w:r>
        <w:rPr>
          <w:rFonts w:ascii="Arial" w:cs="Arial" w:eastAsia="Arial" w:hAnsi="Arial"/>
          <w:color w:val="1A1A2E"/>
          <w:sz w:val="22"/>
          <w:szCs w:val="22"/>
        </w:rPr>
        <w:t xml:space="preserve">Terms of service reviewed (legal counsel).</w:t>
      </w:r>
    </w:p>
    <w:p>
      <w:pPr>
        <w:pStyle w:val="ListParagraph"/>
        <w:numPr>
          <w:ilvl w:val="0"/>
          <w:numId w:val="2"/>
        </w:numPr>
        <w:spacing w:after="70"/>
      </w:pPr>
      <w:r>
        <w:rPr>
          <w:rFonts w:ascii="Arial" w:cs="Arial" w:eastAsia="Arial" w:hAnsi="Arial"/>
          <w:color w:val="1A1A2E"/>
          <w:sz w:val="22"/>
          <w:szCs w:val="22"/>
        </w:rPr>
        <w:t xml:space="preserve">Subject access request workflow documented for editor.</w:t>
      </w:r>
    </w:p>
    <w:p>
      <w:pPr>
        <w:pStyle w:val="Heading2"/>
        <w:spacing w:after="140" w:before="320"/>
      </w:pPr>
      <w:r>
        <w:rPr>
          <w:rFonts w:ascii="Arial" w:cs="Arial" w:eastAsia="Arial" w:hAnsi="Arial"/>
          <w:b/>
          <w:bCs/>
          <w:color w:val="0F1E35"/>
          <w:sz w:val="28"/>
          <w:szCs w:val="28"/>
        </w:rPr>
        <w:t xml:space="preserve">18.4 Launch day sequence</w:t>
      </w:r>
    </w:p>
    <w:p>
      <w:pPr>
        <w:pStyle w:val="ListParagraph"/>
        <w:numPr>
          <w:ilvl w:val="0"/>
          <w:numId w:val="3"/>
        </w:numPr>
        <w:spacing w:after="80"/>
      </w:pPr>
      <w:r>
        <w:rPr>
          <w:rFonts w:ascii="Arial" w:cs="Arial" w:eastAsia="Arial" w:hAnsi="Arial"/>
          <w:color w:val="1A1A2E"/>
          <w:sz w:val="22"/>
          <w:szCs w:val="22"/>
        </w:rPr>
        <w:t xml:space="preserve">Morning (08:00): take staging full backup. Switch staging → production environment via OVH control panel (DNS A record or hosting toggle).</w:t>
      </w:r>
    </w:p>
    <w:p>
      <w:pPr>
        <w:pStyle w:val="ListParagraph"/>
        <w:numPr>
          <w:ilvl w:val="0"/>
          <w:numId w:val="3"/>
        </w:numPr>
        <w:spacing w:after="80"/>
      </w:pPr>
      <w:r>
        <w:rPr>
          <w:rFonts w:ascii="Arial" w:cs="Arial" w:eastAsia="Arial" w:hAnsi="Arial"/>
          <w:color w:val="1A1A2E"/>
          <w:sz w:val="22"/>
          <w:szCs w:val="22"/>
        </w:rPr>
        <w:t xml:space="preserve">Switch Stripe from Test mode to Live mode in PMPro settings.</w:t>
      </w:r>
    </w:p>
    <w:p>
      <w:pPr>
        <w:pStyle w:val="ListParagraph"/>
        <w:numPr>
          <w:ilvl w:val="0"/>
          <w:numId w:val="3"/>
        </w:numPr>
        <w:spacing w:after="80"/>
      </w:pPr>
      <w:r>
        <w:rPr>
          <w:rFonts w:ascii="Arial" w:cs="Arial" w:eastAsia="Arial" w:hAnsi="Arial"/>
          <w:color w:val="1A1A2E"/>
          <w:sz w:val="22"/>
          <w:szCs w:val="22"/>
        </w:rPr>
        <w:t xml:space="preserve">Switch Brevo API key from sandbox to live (if used a sandbox during build).</w:t>
      </w:r>
    </w:p>
    <w:p>
      <w:pPr>
        <w:pStyle w:val="ListParagraph"/>
        <w:numPr>
          <w:ilvl w:val="0"/>
          <w:numId w:val="3"/>
        </w:numPr>
        <w:spacing w:after="80"/>
      </w:pPr>
      <w:r>
        <w:rPr>
          <w:rFonts w:ascii="Arial" w:cs="Arial" w:eastAsia="Arial" w:hAnsi="Arial"/>
          <w:color w:val="1A1A2E"/>
          <w:sz w:val="22"/>
          <w:szCs w:val="22"/>
        </w:rPr>
        <w:t xml:space="preserve">Submit sitemap to Google Search Console.</w:t>
      </w:r>
    </w:p>
    <w:p>
      <w:pPr>
        <w:pStyle w:val="ListParagraph"/>
        <w:numPr>
          <w:ilvl w:val="0"/>
          <w:numId w:val="3"/>
        </w:numPr>
        <w:spacing w:after="80"/>
      </w:pPr>
      <w:r>
        <w:rPr>
          <w:rFonts w:ascii="Arial" w:cs="Arial" w:eastAsia="Arial" w:hAnsi="Arial"/>
          <w:color w:val="1A1A2E"/>
          <w:sz w:val="22"/>
          <w:szCs w:val="22"/>
        </w:rPr>
        <w:t xml:space="preserve">Smoke test: complete one live subscription using a real card (refund immediately). Verify webhook fired, Brevo list updated, Stripe customer created.</w:t>
      </w:r>
    </w:p>
    <w:p>
      <w:pPr>
        <w:pStyle w:val="ListParagraph"/>
        <w:numPr>
          <w:ilvl w:val="0"/>
          <w:numId w:val="3"/>
        </w:numPr>
        <w:spacing w:after="80"/>
      </w:pPr>
      <w:r>
        <w:rPr>
          <w:rFonts w:ascii="Arial" w:cs="Arial" w:eastAsia="Arial" w:hAnsi="Arial"/>
          <w:color w:val="1A1A2E"/>
          <w:sz w:val="22"/>
          <w:szCs w:val="22"/>
        </w:rPr>
        <w:t xml:space="preserve">Walk through 10 sample URLs from the old site, confirm they redirect or open correctly.</w:t>
      </w:r>
    </w:p>
    <w:p>
      <w:pPr>
        <w:pStyle w:val="ListParagraph"/>
        <w:numPr>
          <w:ilvl w:val="0"/>
          <w:numId w:val="3"/>
        </w:numPr>
        <w:spacing w:after="80"/>
      </w:pPr>
      <w:r>
        <w:rPr>
          <w:rFonts w:ascii="Arial" w:cs="Arial" w:eastAsia="Arial" w:hAnsi="Arial"/>
          <w:color w:val="1A1A2E"/>
          <w:sz w:val="22"/>
          <w:szCs w:val="22"/>
        </w:rPr>
        <w:t xml:space="preserve">Send launch announcement email via Brevo to the existing newsletter list.</w:t>
      </w:r>
    </w:p>
    <w:p>
      <w:pPr>
        <w:pStyle w:val="ListParagraph"/>
        <w:numPr>
          <w:ilvl w:val="0"/>
          <w:numId w:val="3"/>
        </w:numPr>
        <w:spacing w:after="80"/>
      </w:pPr>
      <w:r>
        <w:rPr>
          <w:rFonts w:ascii="Arial" w:cs="Arial" w:eastAsia="Arial" w:hAnsi="Arial"/>
          <w:color w:val="1A1A2E"/>
          <w:sz w:val="22"/>
          <w:szCs w:val="22"/>
        </w:rPr>
        <w:t xml:space="preserve">Monitor for 4 hours actively, then daily for the first week.</w:t>
      </w:r>
    </w:p>
    <w:p>
      <w:r>
        <w:br w:type="page"/>
      </w:r>
    </w:p>
    <w:p>
      <w:pPr>
        <w:pStyle w:val="Heading1"/>
        <w:pBdr>
          <w:bottom w:val="single" w:color="BC1B1D" w:sz="12" w:space="4"/>
        </w:pBdr>
        <w:spacing w:after="200" w:before="400"/>
      </w:pPr>
      <w:r>
        <w:rPr>
          <w:rFonts w:ascii="Arial" w:cs="Arial" w:eastAsia="Arial" w:hAnsi="Arial"/>
          <w:b/>
          <w:bCs/>
          <w:color w:val="0F1E35"/>
          <w:sz w:val="36"/>
          <w:szCs w:val="36"/>
        </w:rPr>
        <w:t xml:space="preserve">19. Testing &amp; QA</w:t>
      </w:r>
    </w:p>
    <w:p>
      <w:pPr>
        <w:pStyle w:val="Heading2"/>
        <w:spacing w:after="140" w:before="320"/>
      </w:pPr>
      <w:r>
        <w:rPr>
          <w:rFonts w:ascii="Arial" w:cs="Arial" w:eastAsia="Arial" w:hAnsi="Arial"/>
          <w:b/>
          <w:bCs/>
          <w:color w:val="0F1E35"/>
          <w:sz w:val="28"/>
          <w:szCs w:val="28"/>
        </w:rPr>
        <w:t xml:space="preserve">19.1 Browser / device matrix</w:t>
      </w:r>
    </w:p>
    <w:p>
      <w:pPr>
        <w:spacing w:after="120" w:before="0"/>
        <w:jc w:val="left"/>
      </w:pPr>
      <w:r>
        <w:rPr>
          <w:rFonts w:ascii="Arial" w:cs="Arial" w:eastAsia="Arial" w:hAnsi="Arial"/>
          <w:b w:val="false"/>
          <w:bCs w:val="false"/>
          <w:i w:val="false"/>
          <w:iCs w:val="false"/>
          <w:color w:val="1A1A2E"/>
          <w:sz w:val="22"/>
          <w:szCs w:val="22"/>
        </w:rPr>
        <w:t xml:space="preserve">Test on these combinations before launch. Don't manually test all — pick the highest-traffic three and verify thoroughly, the rest spot-check.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E8E4DC" w:sz="4"/>
              <w:left w:val="single" w:color="E8E4DC" w:sz="4"/>
              <w:bottom w:val="single" w:color="E8E4DC" w:sz="4"/>
              <w:right w:val="single" w:color="E8E4DC" w:sz="4"/>
            </w:tcBorders>
            <w:shd w:fill="0F1E35" w:val="clear"/>
            <w:tcMar>
              <w:top w:type="dxa" w:w="100"/>
              <w:left w:type="dxa" w:w="140"/>
              <w:bottom w:type="dxa" w:w="100"/>
              <w:right w:type="dxa" w:w="140"/>
            </w:tcMar>
          </w:tcPr>
          <w:p>
            <w:pPr>
              <w:jc w:val="left"/>
            </w:pPr>
            <w:r>
              <w:rPr>
                <w:rFonts w:ascii="Arial" w:cs="Arial" w:eastAsia="Arial" w:hAnsi="Arial"/>
                <w:b/>
                <w:bCs/>
                <w:i w:val="false"/>
                <w:iCs w:val="false"/>
                <w:color w:val="FFFFFF"/>
                <w:sz w:val="19"/>
                <w:szCs w:val="19"/>
              </w:rPr>
              <w:t xml:space="preserve">Platform</w:t>
            </w:r>
          </w:p>
        </w:tc>
        <w:tc>
          <w:tcPr>
            <w:tcW w:type="dxa" w:w="3120"/>
            <w:tcBorders>
              <w:top w:val="single" w:color="E8E4DC" w:sz="4"/>
              <w:left w:val="single" w:color="E8E4DC" w:sz="4"/>
              <w:bottom w:val="single" w:color="E8E4DC" w:sz="4"/>
              <w:right w:val="single" w:color="E8E4DC" w:sz="4"/>
            </w:tcBorders>
            <w:shd w:fill="0F1E35" w:val="clear"/>
            <w:tcMar>
              <w:top w:type="dxa" w:w="100"/>
              <w:left w:type="dxa" w:w="140"/>
              <w:bottom w:type="dxa" w:w="100"/>
              <w:right w:type="dxa" w:w="140"/>
            </w:tcMar>
          </w:tcPr>
          <w:p>
            <w:pPr>
              <w:jc w:val="left"/>
            </w:pPr>
            <w:r>
              <w:rPr>
                <w:rFonts w:ascii="Arial" w:cs="Arial" w:eastAsia="Arial" w:hAnsi="Arial"/>
                <w:b/>
                <w:bCs/>
                <w:i w:val="false"/>
                <w:iCs w:val="false"/>
                <w:color w:val="FFFFFF"/>
                <w:sz w:val="19"/>
                <w:szCs w:val="19"/>
              </w:rPr>
              <w:t xml:space="preserve">Browser</w:t>
            </w:r>
          </w:p>
        </w:tc>
        <w:tc>
          <w:tcPr>
            <w:tcW w:type="dxa" w:w="3120"/>
            <w:tcBorders>
              <w:top w:val="single" w:color="E8E4DC" w:sz="4"/>
              <w:left w:val="single" w:color="E8E4DC" w:sz="4"/>
              <w:bottom w:val="single" w:color="E8E4DC" w:sz="4"/>
              <w:right w:val="single" w:color="E8E4DC" w:sz="4"/>
            </w:tcBorders>
            <w:shd w:fill="0F1E35" w:val="clear"/>
            <w:tcMar>
              <w:top w:type="dxa" w:w="100"/>
              <w:left w:type="dxa" w:w="140"/>
              <w:bottom w:type="dxa" w:w="100"/>
              <w:right w:type="dxa" w:w="140"/>
            </w:tcMar>
          </w:tcPr>
          <w:p>
            <w:pPr>
              <w:jc w:val="left"/>
            </w:pPr>
            <w:r>
              <w:rPr>
                <w:rFonts w:ascii="Arial" w:cs="Arial" w:eastAsia="Arial" w:hAnsi="Arial"/>
                <w:b/>
                <w:bCs/>
                <w:i w:val="false"/>
                <w:iCs w:val="false"/>
                <w:color w:val="FFFFFF"/>
                <w:sz w:val="19"/>
                <w:szCs w:val="19"/>
              </w:rPr>
              <w:t xml:space="preserve">Coverage</w:t>
            </w:r>
          </w:p>
        </w:tc>
      </w:tr>
      <w:tr>
        <w:tc>
          <w:tcPr>
            <w:tcW w:type="dxa" w:w="312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Desktop macOS</w:t>
            </w:r>
          </w:p>
        </w:tc>
        <w:tc>
          <w:tcPr>
            <w:tcW w:type="dxa" w:w="312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Safari (latest)</w:t>
            </w:r>
          </w:p>
        </w:tc>
        <w:tc>
          <w:tcPr>
            <w:tcW w:type="dxa" w:w="312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Full QA</w:t>
            </w:r>
          </w:p>
        </w:tc>
      </w:tr>
      <w:tr>
        <w:tc>
          <w:tcPr>
            <w:tcW w:type="dxa" w:w="312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Desktop Windows</w:t>
            </w:r>
          </w:p>
        </w:tc>
        <w:tc>
          <w:tcPr>
            <w:tcW w:type="dxa" w:w="312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Chrome (latest)</w:t>
            </w:r>
          </w:p>
        </w:tc>
        <w:tc>
          <w:tcPr>
            <w:tcW w:type="dxa" w:w="312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Full QA</w:t>
            </w:r>
          </w:p>
        </w:tc>
      </w:tr>
      <w:tr>
        <w:tc>
          <w:tcPr>
            <w:tcW w:type="dxa" w:w="312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Desktop Windows</w:t>
            </w:r>
          </w:p>
        </w:tc>
        <w:tc>
          <w:tcPr>
            <w:tcW w:type="dxa" w:w="312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Firefox (latest)</w:t>
            </w:r>
          </w:p>
        </w:tc>
        <w:tc>
          <w:tcPr>
            <w:tcW w:type="dxa" w:w="312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Spot-check</w:t>
            </w:r>
          </w:p>
        </w:tc>
      </w:tr>
      <w:tr>
        <w:tc>
          <w:tcPr>
            <w:tcW w:type="dxa" w:w="312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Desktop Windows</w:t>
            </w:r>
          </w:p>
        </w:tc>
        <w:tc>
          <w:tcPr>
            <w:tcW w:type="dxa" w:w="312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Edge (latest)</w:t>
            </w:r>
          </w:p>
        </w:tc>
        <w:tc>
          <w:tcPr>
            <w:tcW w:type="dxa" w:w="312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Spot-check</w:t>
            </w:r>
          </w:p>
        </w:tc>
      </w:tr>
      <w:tr>
        <w:tc>
          <w:tcPr>
            <w:tcW w:type="dxa" w:w="312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Mobile iOS</w:t>
            </w:r>
          </w:p>
        </w:tc>
        <w:tc>
          <w:tcPr>
            <w:tcW w:type="dxa" w:w="312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Safari (iPhone 13+)</w:t>
            </w:r>
          </w:p>
        </w:tc>
        <w:tc>
          <w:tcPr>
            <w:tcW w:type="dxa" w:w="312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Full QA</w:t>
            </w:r>
          </w:p>
        </w:tc>
      </w:tr>
      <w:tr>
        <w:tc>
          <w:tcPr>
            <w:tcW w:type="dxa" w:w="312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Mobile Android</w:t>
            </w:r>
          </w:p>
        </w:tc>
        <w:tc>
          <w:tcPr>
            <w:tcW w:type="dxa" w:w="312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Chrome (Pixel / Samsung)</w:t>
            </w:r>
          </w:p>
        </w:tc>
        <w:tc>
          <w:tcPr>
            <w:tcW w:type="dxa" w:w="312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Spot-check</w:t>
            </w:r>
          </w:p>
        </w:tc>
      </w:tr>
      <w:tr>
        <w:tc>
          <w:tcPr>
            <w:tcW w:type="dxa" w:w="312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Tablet iOS</w:t>
            </w:r>
          </w:p>
        </w:tc>
        <w:tc>
          <w:tcPr>
            <w:tcW w:type="dxa" w:w="312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Safari (iPad)</w:t>
            </w:r>
          </w:p>
        </w:tc>
        <w:tc>
          <w:tcPr>
            <w:tcW w:type="dxa" w:w="312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Spot-check</w:t>
            </w:r>
          </w:p>
        </w:tc>
      </w:tr>
    </w:tbl>
    <w:p>
      <w:pPr>
        <w:pStyle w:val="Heading2"/>
        <w:spacing w:after="140" w:before="320"/>
      </w:pPr>
      <w:r>
        <w:rPr>
          <w:rFonts w:ascii="Arial" w:cs="Arial" w:eastAsia="Arial" w:hAnsi="Arial"/>
          <w:b/>
          <w:bCs/>
          <w:color w:val="0F1E35"/>
          <w:sz w:val="28"/>
          <w:szCs w:val="28"/>
        </w:rPr>
        <w:t xml:space="preserve">19.2 Critical user flows to test</w:t>
      </w:r>
    </w:p>
    <w:p>
      <w:pPr>
        <w:pStyle w:val="Heading3"/>
        <w:spacing w:after="100" w:before="220"/>
      </w:pPr>
      <w:r>
        <w:rPr>
          <w:rFonts w:ascii="Arial" w:cs="Arial" w:eastAsia="Arial" w:hAnsi="Arial"/>
          <w:b/>
          <w:bCs/>
          <w:color w:val="0F1E35"/>
          <w:sz w:val="24"/>
          <w:szCs w:val="24"/>
        </w:rPr>
        <w:t xml:space="preserve">Anonymous visitor</w:t>
      </w:r>
    </w:p>
    <w:p>
      <w:pPr>
        <w:pStyle w:val="ListParagraph"/>
        <w:numPr>
          <w:ilvl w:val="0"/>
          <w:numId w:val="2"/>
        </w:numPr>
        <w:spacing w:after="70"/>
      </w:pPr>
      <w:r>
        <w:rPr>
          <w:rFonts w:ascii="Arial" w:cs="Arial" w:eastAsia="Arial" w:hAnsi="Arial"/>
          <w:color w:val="1A1A2E"/>
          <w:sz w:val="22"/>
          <w:szCs w:val="22"/>
        </w:rPr>
        <w:t xml:space="preserve">Land on home → click a featured Brief (public) → read fully.</w:t>
      </w:r>
    </w:p>
    <w:p>
      <w:pPr>
        <w:pStyle w:val="ListParagraph"/>
        <w:numPr>
          <w:ilvl w:val="0"/>
          <w:numId w:val="2"/>
        </w:numPr>
        <w:spacing w:after="70"/>
      </w:pPr>
      <w:r>
        <w:rPr>
          <w:rFonts w:ascii="Arial" w:cs="Arial" w:eastAsia="Arial" w:hAnsi="Arial"/>
          <w:color w:val="1A1A2E"/>
          <w:sz w:val="22"/>
          <w:szCs w:val="22"/>
        </w:rPr>
        <w:t xml:space="preserve">Land on home → click a featured Brief (gated) → see paywall → click Subscribe → land on /subscribe/.</w:t>
      </w:r>
    </w:p>
    <w:p>
      <w:pPr>
        <w:pStyle w:val="ListParagraph"/>
        <w:numPr>
          <w:ilvl w:val="0"/>
          <w:numId w:val="2"/>
        </w:numPr>
        <w:spacing w:after="70"/>
      </w:pPr>
      <w:r>
        <w:rPr>
          <w:rFonts w:ascii="Arial" w:cs="Arial" w:eastAsia="Arial" w:hAnsi="Arial"/>
          <w:color w:val="1A1A2E"/>
          <w:sz w:val="22"/>
          <w:szCs w:val="22"/>
        </w:rPr>
        <w:t xml:space="preserve">Use the header search → results show with lock icons → click a gated result → see paywall.</w:t>
      </w:r>
    </w:p>
    <w:p>
      <w:pPr>
        <w:pStyle w:val="ListParagraph"/>
        <w:numPr>
          <w:ilvl w:val="0"/>
          <w:numId w:val="2"/>
        </w:numPr>
        <w:spacing w:after="70"/>
      </w:pPr>
      <w:r>
        <w:rPr>
          <w:rFonts w:ascii="Arial" w:cs="Arial" w:eastAsia="Arial" w:hAnsi="Arial"/>
          <w:color w:val="1A1A2E"/>
          <w:sz w:val="22"/>
          <w:szCs w:val="22"/>
        </w:rPr>
        <w:t xml:space="preserve">Submit newsletter signup → confirmation email arrives within 60 seconds.</w:t>
      </w:r>
    </w:p>
    <w:p>
      <w:pPr>
        <w:pStyle w:val="ListParagraph"/>
        <w:numPr>
          <w:ilvl w:val="0"/>
          <w:numId w:val="2"/>
        </w:numPr>
        <w:spacing w:after="70"/>
      </w:pPr>
      <w:r>
        <w:rPr>
          <w:rFonts w:ascii="Arial" w:cs="Arial" w:eastAsia="Arial" w:hAnsi="Arial"/>
          <w:color w:val="1A1A2E"/>
          <w:sz w:val="22"/>
          <w:szCs w:val="22"/>
        </w:rPr>
        <w:t xml:space="preserve">Submit contact form → editor receives email.</w:t>
      </w:r>
    </w:p>
    <w:p>
      <w:pPr>
        <w:pStyle w:val="Heading3"/>
        <w:spacing w:after="100" w:before="220"/>
      </w:pPr>
      <w:r>
        <w:rPr>
          <w:rFonts w:ascii="Arial" w:cs="Arial" w:eastAsia="Arial" w:hAnsi="Arial"/>
          <w:b/>
          <w:bCs/>
          <w:color w:val="0F1E35"/>
          <w:sz w:val="24"/>
          <w:szCs w:val="24"/>
        </w:rPr>
        <w:t xml:space="preserve">New subscriber</w:t>
      </w:r>
    </w:p>
    <w:p>
      <w:pPr>
        <w:pStyle w:val="ListParagraph"/>
        <w:numPr>
          <w:ilvl w:val="0"/>
          <w:numId w:val="2"/>
        </w:numPr>
        <w:spacing w:after="70"/>
      </w:pPr>
      <w:r>
        <w:rPr>
          <w:rFonts w:ascii="Arial" w:cs="Arial" w:eastAsia="Arial" w:hAnsi="Arial"/>
          <w:color w:val="1A1A2E"/>
          <w:sz w:val="22"/>
          <w:szCs w:val="22"/>
        </w:rPr>
        <w:t xml:space="preserve">Pick Essential tier on /subscribe/ → complete checkout with test card → land on confirmation.</w:t>
      </w:r>
    </w:p>
    <w:p>
      <w:pPr>
        <w:pStyle w:val="ListParagraph"/>
        <w:numPr>
          <w:ilvl w:val="0"/>
          <w:numId w:val="2"/>
        </w:numPr>
        <w:spacing w:after="70"/>
      </w:pPr>
      <w:r>
        <w:rPr>
          <w:rFonts w:ascii="Arial" w:cs="Arial" w:eastAsia="Arial" w:hAnsi="Arial"/>
          <w:color w:val="1A1A2E"/>
          <w:sz w:val="22"/>
          <w:szCs w:val="22"/>
        </w:rPr>
        <w:t xml:space="preserve">Receive welcome email within 60 seconds.</w:t>
      </w:r>
    </w:p>
    <w:p>
      <w:pPr>
        <w:pStyle w:val="ListParagraph"/>
        <w:numPr>
          <w:ilvl w:val="0"/>
          <w:numId w:val="2"/>
        </w:numPr>
        <w:spacing w:after="70"/>
      </w:pPr>
      <w:r>
        <w:rPr>
          <w:rFonts w:ascii="Arial" w:cs="Arial" w:eastAsia="Arial" w:hAnsi="Arial"/>
          <w:color w:val="1A1A2E"/>
          <w:sz w:val="22"/>
          <w:szCs w:val="22"/>
        </w:rPr>
        <w:t xml:space="preserve">Log in → land on /dashboard/.</w:t>
      </w:r>
    </w:p>
    <w:p>
      <w:pPr>
        <w:pStyle w:val="ListParagraph"/>
        <w:numPr>
          <w:ilvl w:val="0"/>
          <w:numId w:val="2"/>
        </w:numPr>
        <w:spacing w:after="70"/>
      </w:pPr>
      <w:r>
        <w:rPr>
          <w:rFonts w:ascii="Arial" w:cs="Arial" w:eastAsia="Arial" w:hAnsi="Arial"/>
          <w:color w:val="1A1A2E"/>
          <w:sz w:val="22"/>
          <w:szCs w:val="22"/>
        </w:rPr>
        <w:t xml:space="preserve">Open the same Brief that previously showed the paywall → now reads fully.</w:t>
      </w:r>
    </w:p>
    <w:p>
      <w:pPr>
        <w:pStyle w:val="ListParagraph"/>
        <w:numPr>
          <w:ilvl w:val="0"/>
          <w:numId w:val="2"/>
        </w:numPr>
        <w:spacing w:after="70"/>
      </w:pPr>
      <w:r>
        <w:rPr>
          <w:rFonts w:ascii="Arial" w:cs="Arial" w:eastAsia="Arial" w:hAnsi="Arial"/>
          <w:color w:val="1A1A2E"/>
          <w:sz w:val="22"/>
          <w:szCs w:val="22"/>
        </w:rPr>
        <w:t xml:space="preserve">Visit /account/preferences/ → tick three topics → save.</w:t>
      </w:r>
    </w:p>
    <w:p>
      <w:pPr>
        <w:pStyle w:val="ListParagraph"/>
        <w:numPr>
          <w:ilvl w:val="0"/>
          <w:numId w:val="2"/>
        </w:numPr>
        <w:spacing w:after="70"/>
      </w:pPr>
      <w:r>
        <w:rPr>
          <w:rFonts w:ascii="Arial" w:cs="Arial" w:eastAsia="Arial" w:hAnsi="Arial"/>
          <w:color w:val="1A1A2E"/>
          <w:sz w:val="22"/>
          <w:szCs w:val="22"/>
        </w:rPr>
        <w:t xml:space="preserve">Editor publishes a Brief in one of the ticked topics → notification email arrives.</w:t>
      </w:r>
    </w:p>
    <w:p>
      <w:pPr>
        <w:pStyle w:val="Heading3"/>
        <w:spacing w:after="100" w:before="220"/>
      </w:pPr>
      <w:r>
        <w:rPr>
          <w:rFonts w:ascii="Arial" w:cs="Arial" w:eastAsia="Arial" w:hAnsi="Arial"/>
          <w:b/>
          <w:bCs/>
          <w:color w:val="0F1E35"/>
          <w:sz w:val="24"/>
          <w:szCs w:val="24"/>
        </w:rPr>
        <w:t xml:space="preserve">Returning subscriber</w:t>
      </w:r>
    </w:p>
    <w:p>
      <w:pPr>
        <w:pStyle w:val="ListParagraph"/>
        <w:numPr>
          <w:ilvl w:val="0"/>
          <w:numId w:val="2"/>
        </w:numPr>
        <w:spacing w:after="70"/>
      </w:pPr>
      <w:r>
        <w:rPr>
          <w:rFonts w:ascii="Arial" w:cs="Arial" w:eastAsia="Arial" w:hAnsi="Arial"/>
          <w:color w:val="1A1A2E"/>
          <w:sz w:val="22"/>
          <w:szCs w:val="22"/>
        </w:rPr>
        <w:t xml:space="preserve">Log in → tier and renewal date visible on Account page.</w:t>
      </w:r>
    </w:p>
    <w:p>
      <w:pPr>
        <w:pStyle w:val="ListParagraph"/>
        <w:numPr>
          <w:ilvl w:val="0"/>
          <w:numId w:val="2"/>
        </w:numPr>
        <w:spacing w:after="70"/>
      </w:pPr>
      <w:r>
        <w:rPr>
          <w:rFonts w:ascii="Arial" w:cs="Arial" w:eastAsia="Arial" w:hAnsi="Arial"/>
          <w:color w:val="1A1A2E"/>
          <w:sz w:val="22"/>
          <w:szCs w:val="22"/>
        </w:rPr>
        <w:t xml:space="preserve">Open Stripe Customer Portal → can update card.</w:t>
      </w:r>
    </w:p>
    <w:p>
      <w:pPr>
        <w:pStyle w:val="ListParagraph"/>
        <w:numPr>
          <w:ilvl w:val="0"/>
          <w:numId w:val="2"/>
        </w:numPr>
        <w:spacing w:after="70"/>
      </w:pPr>
      <w:r>
        <w:rPr>
          <w:rFonts w:ascii="Arial" w:cs="Arial" w:eastAsia="Arial" w:hAnsi="Arial"/>
          <w:color w:val="1A1A2E"/>
          <w:sz w:val="22"/>
          <w:szCs w:val="22"/>
        </w:rPr>
        <w:t xml:space="preserve">Cancel subscription → see end-of-access date → access continues until that date.</w:t>
      </w:r>
    </w:p>
    <w:p>
      <w:pPr>
        <w:pStyle w:val="ListParagraph"/>
        <w:numPr>
          <w:ilvl w:val="0"/>
          <w:numId w:val="2"/>
        </w:numPr>
        <w:spacing w:after="70"/>
      </w:pPr>
      <w:r>
        <w:rPr>
          <w:rFonts w:ascii="Arial" w:cs="Arial" w:eastAsia="Arial" w:hAnsi="Arial"/>
          <w:color w:val="1A1A2E"/>
          <w:sz w:val="22"/>
          <w:szCs w:val="22"/>
        </w:rPr>
        <w:t xml:space="preserve">Re-subscribe before end of access → cancellation reverses.</w:t>
      </w:r>
    </w:p>
    <w:p>
      <w:pPr>
        <w:pStyle w:val="Heading3"/>
        <w:spacing w:after="100" w:before="220"/>
      </w:pPr>
      <w:r>
        <w:rPr>
          <w:rFonts w:ascii="Arial" w:cs="Arial" w:eastAsia="Arial" w:hAnsi="Arial"/>
          <w:b/>
          <w:bCs/>
          <w:color w:val="0F1E35"/>
          <w:sz w:val="24"/>
          <w:szCs w:val="24"/>
        </w:rPr>
        <w:t xml:space="preserve">Editor / admin</w:t>
      </w:r>
    </w:p>
    <w:p>
      <w:pPr>
        <w:pStyle w:val="ListParagraph"/>
        <w:numPr>
          <w:ilvl w:val="0"/>
          <w:numId w:val="2"/>
        </w:numPr>
        <w:spacing w:after="70"/>
      </w:pPr>
      <w:r>
        <w:rPr>
          <w:rFonts w:ascii="Arial" w:cs="Arial" w:eastAsia="Arial" w:hAnsi="Arial"/>
          <w:color w:val="1A1A2E"/>
          <w:sz w:val="22"/>
          <w:szCs w:val="22"/>
        </w:rPr>
        <w:t xml:space="preserve">Log in to wp-admin → see Briefs, Updates, Dossiers in left nav.</w:t>
      </w:r>
    </w:p>
    <w:p>
      <w:pPr>
        <w:pStyle w:val="ListParagraph"/>
        <w:numPr>
          <w:ilvl w:val="0"/>
          <w:numId w:val="2"/>
        </w:numPr>
        <w:spacing w:after="70"/>
      </w:pPr>
      <w:r>
        <w:rPr>
          <w:rFonts w:ascii="Arial" w:cs="Arial" w:eastAsia="Arial" w:hAnsi="Arial"/>
          <w:color w:val="1A1A2E"/>
          <w:sz w:val="22"/>
          <w:szCs w:val="22"/>
        </w:rPr>
        <w:t xml:space="preserve">Create a new Brief → assign tier=public → publish → verify it appears publicly.</w:t>
      </w:r>
    </w:p>
    <w:p>
      <w:pPr>
        <w:pStyle w:val="ListParagraph"/>
        <w:numPr>
          <w:ilvl w:val="0"/>
          <w:numId w:val="2"/>
        </w:numPr>
        <w:spacing w:after="70"/>
      </w:pPr>
      <w:r>
        <w:rPr>
          <w:rFonts w:ascii="Arial" w:cs="Arial" w:eastAsia="Arial" w:hAnsi="Arial"/>
          <w:color w:val="1A1A2E"/>
          <w:sz w:val="22"/>
          <w:szCs w:val="22"/>
        </w:rPr>
        <w:t xml:space="preserve">Create a new Brief → assign tier=essential → publish → verify the paywall on logged-out view.</w:t>
      </w:r>
    </w:p>
    <w:p>
      <w:pPr>
        <w:pStyle w:val="ListParagraph"/>
        <w:numPr>
          <w:ilvl w:val="0"/>
          <w:numId w:val="2"/>
        </w:numPr>
        <w:spacing w:after="70"/>
      </w:pPr>
      <w:r>
        <w:rPr>
          <w:rFonts w:ascii="Arial" w:cs="Arial" w:eastAsia="Arial" w:hAnsi="Arial"/>
          <w:color w:val="1A1A2E"/>
          <w:sz w:val="22"/>
          <w:szCs w:val="22"/>
        </w:rPr>
        <w:t xml:space="preserve">Edit an existing post → preview → publish → cache refreshes.</w:t>
      </w:r>
    </w:p>
    <w:p>
      <w:pPr>
        <w:pStyle w:val="ListParagraph"/>
        <w:numPr>
          <w:ilvl w:val="0"/>
          <w:numId w:val="2"/>
        </w:numPr>
        <w:spacing w:after="70"/>
      </w:pPr>
      <w:r>
        <w:rPr>
          <w:rFonts w:ascii="Arial" w:cs="Arial" w:eastAsia="Arial" w:hAnsi="Arial"/>
          <w:color w:val="1A1A2E"/>
          <w:sz w:val="22"/>
          <w:szCs w:val="22"/>
        </w:rPr>
        <w:t xml:space="preserve">Send a manual newsletter via Brevo → arrives to test inbox.</w:t>
      </w:r>
    </w:p>
    <w:p>
      <w:pPr>
        <w:pStyle w:val="Heading2"/>
        <w:spacing w:after="140" w:before="320"/>
      </w:pPr>
      <w:r>
        <w:rPr>
          <w:rFonts w:ascii="Arial" w:cs="Arial" w:eastAsia="Arial" w:hAnsi="Arial"/>
          <w:b/>
          <w:bCs/>
          <w:color w:val="0F1E35"/>
          <w:sz w:val="28"/>
          <w:szCs w:val="28"/>
        </w:rPr>
        <w:t xml:space="preserve">19.3 Edge cases worth flagging</w:t>
      </w:r>
    </w:p>
    <w:p>
      <w:pPr>
        <w:pStyle w:val="ListParagraph"/>
        <w:numPr>
          <w:ilvl w:val="0"/>
          <w:numId w:val="2"/>
        </w:numPr>
        <w:spacing w:after="70"/>
      </w:pPr>
      <w:r>
        <w:rPr>
          <w:rFonts w:ascii="Arial" w:cs="Arial" w:eastAsia="Arial" w:hAnsi="Arial"/>
          <w:color w:val="1A1A2E"/>
          <w:sz w:val="22"/>
          <w:szCs w:val="22"/>
        </w:rPr>
        <w:t xml:space="preserve">Card declined on checkout → user sees a clear error, can retry without losing form data.</w:t>
      </w:r>
    </w:p>
    <w:p>
      <w:pPr>
        <w:pStyle w:val="ListParagraph"/>
        <w:numPr>
          <w:ilvl w:val="0"/>
          <w:numId w:val="2"/>
        </w:numPr>
        <w:spacing w:after="70"/>
      </w:pPr>
      <w:r>
        <w:rPr>
          <w:rFonts w:ascii="Arial" w:cs="Arial" w:eastAsia="Arial" w:hAnsi="Arial"/>
          <w:color w:val="1A1A2E"/>
          <w:sz w:val="22"/>
          <w:szCs w:val="22"/>
        </w:rPr>
        <w:t xml:space="preserve">Webhook delayed by Stripe → user paid but tier not yet applied. Race condition: PMPro retries the webhook, or admin manually applies the tier.</w:t>
      </w:r>
    </w:p>
    <w:p>
      <w:pPr>
        <w:pStyle w:val="ListParagraph"/>
        <w:numPr>
          <w:ilvl w:val="0"/>
          <w:numId w:val="2"/>
        </w:numPr>
        <w:spacing w:after="70"/>
      </w:pPr>
      <w:r>
        <w:rPr>
          <w:rFonts w:ascii="Arial" w:cs="Arial" w:eastAsia="Arial" w:hAnsi="Arial"/>
          <w:color w:val="1A1A2E"/>
          <w:sz w:val="22"/>
          <w:szCs w:val="22"/>
        </w:rPr>
        <w:t xml:space="preserve">Subscriber emails change → does Stripe customer email update? (PMPro syncs but verify.)</w:t>
      </w:r>
    </w:p>
    <w:p>
      <w:pPr>
        <w:pStyle w:val="ListParagraph"/>
        <w:numPr>
          <w:ilvl w:val="0"/>
          <w:numId w:val="2"/>
        </w:numPr>
        <w:spacing w:after="70"/>
      </w:pPr>
      <w:r>
        <w:rPr>
          <w:rFonts w:ascii="Arial" w:cs="Arial" w:eastAsia="Arial" w:hAnsi="Arial"/>
          <w:color w:val="1A1A2E"/>
          <w:sz w:val="22"/>
          <w:szCs w:val="22"/>
        </w:rPr>
        <w:t xml:space="preserve">Browser back button after checkout → does not allow double-charge.</w:t>
      </w:r>
    </w:p>
    <w:p>
      <w:pPr>
        <w:pStyle w:val="ListParagraph"/>
        <w:numPr>
          <w:ilvl w:val="0"/>
          <w:numId w:val="2"/>
        </w:numPr>
        <w:spacing w:after="70"/>
      </w:pPr>
      <w:r>
        <w:rPr>
          <w:rFonts w:ascii="Arial" w:cs="Arial" w:eastAsia="Arial" w:hAnsi="Arial"/>
          <w:color w:val="1A1A2E"/>
          <w:sz w:val="22"/>
          <w:szCs w:val="22"/>
        </w:rPr>
        <w:t xml:space="preserve">Two devices logged in as same user simultaneously → both work; no aggressive single-session enforcement.</w:t>
      </w:r>
    </w:p>
    <w:p>
      <w:pPr>
        <w:pStyle w:val="ListParagraph"/>
        <w:numPr>
          <w:ilvl w:val="0"/>
          <w:numId w:val="2"/>
        </w:numPr>
        <w:spacing w:after="70"/>
      </w:pPr>
      <w:r>
        <w:rPr>
          <w:rFonts w:ascii="Arial" w:cs="Arial" w:eastAsia="Arial" w:hAnsi="Arial"/>
          <w:color w:val="1A1A2E"/>
          <w:sz w:val="22"/>
          <w:szCs w:val="22"/>
        </w:rPr>
        <w:t xml:space="preserve">Long Brief (5,000+ words) → reads cleanly on mobile, no horizontal scroll, no layout shift.</w:t>
      </w:r>
    </w:p>
    <w:p>
      <w:pPr>
        <w:pStyle w:val="ListParagraph"/>
        <w:numPr>
          <w:ilvl w:val="0"/>
          <w:numId w:val="2"/>
        </w:numPr>
        <w:spacing w:after="70"/>
      </w:pPr>
      <w:r>
        <w:rPr>
          <w:rFonts w:ascii="Arial" w:cs="Arial" w:eastAsia="Arial" w:hAnsi="Arial"/>
          <w:color w:val="1A1A2E"/>
          <w:sz w:val="22"/>
          <w:szCs w:val="22"/>
        </w:rPr>
        <w:t xml:space="preserve">Page with many images → lazy load works, no CLS issues.</w:t>
      </w:r>
    </w:p>
    <w:p>
      <w:r>
        <w:br w:type="page"/>
      </w:r>
    </w:p>
    <w:p>
      <w:pPr>
        <w:pStyle w:val="Heading1"/>
        <w:pBdr>
          <w:bottom w:val="single" w:color="BC1B1D" w:sz="12" w:space="4"/>
        </w:pBdr>
        <w:spacing w:after="200" w:before="400"/>
      </w:pPr>
      <w:r>
        <w:rPr>
          <w:rFonts w:ascii="Arial" w:cs="Arial" w:eastAsia="Arial" w:hAnsi="Arial"/>
          <w:b/>
          <w:bCs/>
          <w:color w:val="0F1E35"/>
          <w:sz w:val="36"/>
          <w:szCs w:val="36"/>
        </w:rPr>
        <w:t xml:space="preserve">20. Handover &amp; Training</w:t>
      </w:r>
    </w:p>
    <w:p>
      <w:pPr>
        <w:pStyle w:val="Heading2"/>
        <w:spacing w:after="140" w:before="320"/>
      </w:pPr>
      <w:r>
        <w:rPr>
          <w:rFonts w:ascii="Arial" w:cs="Arial" w:eastAsia="Arial" w:hAnsi="Arial"/>
          <w:b/>
          <w:bCs/>
          <w:color w:val="0F1E35"/>
          <w:sz w:val="28"/>
          <w:szCs w:val="28"/>
        </w:rPr>
        <w:t xml:space="preserve">20.1 Documentation deliverables</w:t>
      </w:r>
    </w:p>
    <w:p>
      <w:pPr>
        <w:spacing w:after="120" w:before="0"/>
        <w:jc w:val="left"/>
      </w:pPr>
      <w:r>
        <w:rPr>
          <w:rFonts w:ascii="Arial" w:cs="Arial" w:eastAsia="Arial" w:hAnsi="Arial"/>
          <w:b w:val="false"/>
          <w:bCs w:val="false"/>
          <w:i w:val="false"/>
          <w:iCs w:val="false"/>
          <w:color w:val="1A1A2E"/>
          <w:sz w:val="22"/>
          <w:szCs w:val="22"/>
        </w:rPr>
        <w:t xml:space="preserve">On launch day, the client receives:</w:t>
      </w:r>
    </w:p>
    <w:p>
      <w:pPr>
        <w:pStyle w:val="ListParagraph"/>
        <w:numPr>
          <w:ilvl w:val="0"/>
          <w:numId w:val="2"/>
        </w:numPr>
        <w:spacing w:after="70"/>
      </w:pPr>
      <w:r>
        <w:rPr>
          <w:rFonts w:ascii="Arial" w:cs="Arial" w:eastAsia="Arial" w:hAnsi="Arial"/>
          <w:color w:val="1A1A2E"/>
          <w:sz w:val="22"/>
          <w:szCs w:val="22"/>
        </w:rPr>
        <w:t xml:space="preserve">This technical document (the one you are reading) — the source of truth for what was built.</w:t>
      </w:r>
    </w:p>
    <w:p>
      <w:pPr>
        <w:pStyle w:val="ListParagraph"/>
        <w:numPr>
          <w:ilvl w:val="0"/>
          <w:numId w:val="2"/>
        </w:numPr>
        <w:spacing w:after="70"/>
      </w:pPr>
      <w:r>
        <w:rPr>
          <w:rFonts w:ascii="Arial" w:cs="Arial" w:eastAsia="Arial" w:hAnsi="Arial"/>
          <w:color w:val="1A1A2E"/>
          <w:sz w:val="22"/>
          <w:szCs w:val="22"/>
        </w:rPr>
        <w:t xml:space="preserve">Editorial Manual — a separate 15–20 page PDF for the non-technical editorial team. Covers: how to publish, how to choose a tier, how to use SEO/schema fields, brand voice rules. Written in plain English.</w:t>
      </w:r>
    </w:p>
    <w:p>
      <w:pPr>
        <w:pStyle w:val="ListParagraph"/>
        <w:numPr>
          <w:ilvl w:val="0"/>
          <w:numId w:val="2"/>
        </w:numPr>
        <w:spacing w:after="70"/>
      </w:pPr>
      <w:r>
        <w:rPr>
          <w:rFonts w:ascii="Arial" w:cs="Arial" w:eastAsia="Arial" w:hAnsi="Arial"/>
          <w:color w:val="1A1A2E"/>
          <w:sz w:val="22"/>
          <w:szCs w:val="22"/>
        </w:rPr>
        <w:t xml:space="preserve">Plugins inventory — every plugin installed, its license/key, its renewal date, and a one-line note on what it does.</w:t>
      </w:r>
    </w:p>
    <w:p>
      <w:pPr>
        <w:pStyle w:val="ListParagraph"/>
        <w:numPr>
          <w:ilvl w:val="0"/>
          <w:numId w:val="2"/>
        </w:numPr>
        <w:spacing w:after="70"/>
      </w:pPr>
      <w:r>
        <w:rPr>
          <w:rFonts w:ascii="Arial" w:cs="Arial" w:eastAsia="Arial" w:hAnsi="Arial"/>
          <w:color w:val="1A1A2E"/>
          <w:sz w:val="22"/>
          <w:szCs w:val="22"/>
        </w:rPr>
        <w:t xml:space="preserve">Credentials inventory — every API key, hosting login, plugin license, with a recommendation on where to store them (1Password recommended).</w:t>
      </w:r>
    </w:p>
    <w:p>
      <w:pPr>
        <w:pStyle w:val="ListParagraph"/>
        <w:numPr>
          <w:ilvl w:val="0"/>
          <w:numId w:val="2"/>
        </w:numPr>
        <w:spacing w:after="70"/>
      </w:pPr>
      <w:r>
        <w:rPr>
          <w:rFonts w:ascii="Arial" w:cs="Arial" w:eastAsia="Arial" w:hAnsi="Arial"/>
          <w:color w:val="1A1A2E"/>
          <w:sz w:val="22"/>
          <w:szCs w:val="22"/>
        </w:rPr>
        <w:t xml:space="preserve">Backup / restore runbook — exactly what to do if something breaks.</w:t>
      </w:r>
    </w:p>
    <w:p>
      <w:pPr>
        <w:pStyle w:val="ListParagraph"/>
        <w:numPr>
          <w:ilvl w:val="0"/>
          <w:numId w:val="2"/>
        </w:numPr>
        <w:spacing w:after="70"/>
      </w:pPr>
      <w:r>
        <w:rPr>
          <w:rFonts w:ascii="Arial" w:cs="Arial" w:eastAsia="Arial" w:hAnsi="Arial"/>
          <w:color w:val="1A1A2E"/>
          <w:sz w:val="22"/>
          <w:szCs w:val="22"/>
        </w:rPr>
        <w:t xml:space="preserve">Editorial workflow runbook — the publish checklist for the editor.</w:t>
      </w:r>
    </w:p>
    <w:p>
      <w:pPr>
        <w:pStyle w:val="Heading2"/>
        <w:spacing w:after="140" w:before="320"/>
      </w:pPr>
      <w:r>
        <w:rPr>
          <w:rFonts w:ascii="Arial" w:cs="Arial" w:eastAsia="Arial" w:hAnsi="Arial"/>
          <w:b/>
          <w:bCs/>
          <w:color w:val="0F1E35"/>
          <w:sz w:val="28"/>
          <w:szCs w:val="28"/>
        </w:rPr>
        <w:t xml:space="preserve">20.2 Training videos to record</w:t>
      </w:r>
    </w:p>
    <w:p>
      <w:pPr>
        <w:spacing w:after="120" w:before="0"/>
        <w:jc w:val="left"/>
      </w:pPr>
      <w:r>
        <w:rPr>
          <w:rFonts w:ascii="Arial" w:cs="Arial" w:eastAsia="Arial" w:hAnsi="Arial"/>
          <w:b w:val="false"/>
          <w:bCs w:val="false"/>
          <w:i w:val="false"/>
          <w:iCs w:val="false"/>
          <w:color w:val="1A1A2E"/>
          <w:sz w:val="22"/>
          <w:szCs w:val="22"/>
        </w:rPr>
        <w:t xml:space="preserve">The dev records Loom-style screen recordings (5–10 minutes each) covering the editorial workflow. These travel with the site forever and onboard future editors in hours, not days.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000"/>
        <w:gridCol w:w="4760"/>
      </w:tblGrid>
      <w:tr>
        <w:trPr>
          <w:tblHeader/>
        </w:trPr>
        <w:tc>
          <w:tcPr>
            <w:tcW w:type="dxa" w:w="600"/>
            <w:tcBorders>
              <w:top w:val="single" w:color="E8E4DC" w:sz="4"/>
              <w:left w:val="single" w:color="E8E4DC" w:sz="4"/>
              <w:bottom w:val="single" w:color="E8E4DC" w:sz="4"/>
              <w:right w:val="single" w:color="E8E4DC" w:sz="4"/>
            </w:tcBorders>
            <w:shd w:fill="0F1E35" w:val="clear"/>
            <w:tcMar>
              <w:top w:type="dxa" w:w="100"/>
              <w:left w:type="dxa" w:w="140"/>
              <w:bottom w:type="dxa" w:w="100"/>
              <w:right w:type="dxa" w:w="140"/>
            </w:tcMar>
          </w:tcPr>
          <w:p>
            <w:pPr>
              <w:jc w:val="left"/>
            </w:pPr>
            <w:r>
              <w:rPr>
                <w:rFonts w:ascii="Arial" w:cs="Arial" w:eastAsia="Arial" w:hAnsi="Arial"/>
                <w:b/>
                <w:bCs/>
                <w:i w:val="false"/>
                <w:iCs w:val="false"/>
                <w:color w:val="FFFFFF"/>
                <w:sz w:val="19"/>
                <w:szCs w:val="19"/>
              </w:rPr>
              <w:t xml:space="preserve">#</w:t>
            </w:r>
          </w:p>
        </w:tc>
        <w:tc>
          <w:tcPr>
            <w:tcW w:type="dxa" w:w="4000"/>
            <w:tcBorders>
              <w:top w:val="single" w:color="E8E4DC" w:sz="4"/>
              <w:left w:val="single" w:color="E8E4DC" w:sz="4"/>
              <w:bottom w:val="single" w:color="E8E4DC" w:sz="4"/>
              <w:right w:val="single" w:color="E8E4DC" w:sz="4"/>
            </w:tcBorders>
            <w:shd w:fill="0F1E35" w:val="clear"/>
            <w:tcMar>
              <w:top w:type="dxa" w:w="100"/>
              <w:left w:type="dxa" w:w="140"/>
              <w:bottom w:type="dxa" w:w="100"/>
              <w:right w:type="dxa" w:w="140"/>
            </w:tcMar>
          </w:tcPr>
          <w:p>
            <w:pPr>
              <w:jc w:val="left"/>
            </w:pPr>
            <w:r>
              <w:rPr>
                <w:rFonts w:ascii="Arial" w:cs="Arial" w:eastAsia="Arial" w:hAnsi="Arial"/>
                <w:b/>
                <w:bCs/>
                <w:i w:val="false"/>
                <w:iCs w:val="false"/>
                <w:color w:val="FFFFFF"/>
                <w:sz w:val="19"/>
                <w:szCs w:val="19"/>
              </w:rPr>
              <w:t xml:space="preserve">Video</w:t>
            </w:r>
          </w:p>
        </w:tc>
        <w:tc>
          <w:tcPr>
            <w:tcW w:type="dxa" w:w="4760"/>
            <w:tcBorders>
              <w:top w:val="single" w:color="E8E4DC" w:sz="4"/>
              <w:left w:val="single" w:color="E8E4DC" w:sz="4"/>
              <w:bottom w:val="single" w:color="E8E4DC" w:sz="4"/>
              <w:right w:val="single" w:color="E8E4DC" w:sz="4"/>
            </w:tcBorders>
            <w:shd w:fill="0F1E35" w:val="clear"/>
            <w:tcMar>
              <w:top w:type="dxa" w:w="100"/>
              <w:left w:type="dxa" w:w="140"/>
              <w:bottom w:type="dxa" w:w="100"/>
              <w:right w:type="dxa" w:w="140"/>
            </w:tcMar>
          </w:tcPr>
          <w:p>
            <w:pPr>
              <w:jc w:val="left"/>
            </w:pPr>
            <w:r>
              <w:rPr>
                <w:rFonts w:ascii="Arial" w:cs="Arial" w:eastAsia="Arial" w:hAnsi="Arial"/>
                <w:b/>
                <w:bCs/>
                <w:i w:val="false"/>
                <w:iCs w:val="false"/>
                <w:color w:val="FFFFFF"/>
                <w:sz w:val="19"/>
                <w:szCs w:val="19"/>
              </w:rPr>
              <w:t xml:space="preserve">Covers</w:t>
            </w:r>
          </w:p>
        </w:tc>
      </w:tr>
      <w:tr>
        <w:tc>
          <w:tcPr>
            <w:tcW w:type="dxa" w:w="60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1</w:t>
            </w:r>
          </w:p>
        </w:tc>
        <w:tc>
          <w:tcPr>
            <w:tcW w:type="dxa" w:w="400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bCs/>
                <w:i w:val="false"/>
                <w:iCs w:val="false"/>
                <w:color w:val="1A1A2E"/>
                <w:sz w:val="19"/>
                <w:szCs w:val="19"/>
              </w:rPr>
              <w:t xml:space="preserve">Creating a new Intelligence Brief</w:t>
            </w:r>
          </w:p>
        </w:tc>
        <w:tc>
          <w:tcPr>
            <w:tcW w:type="dxa" w:w="476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Opening the Brief CPT, setting title and dek, writing the analytical claim, public excerpt, body, key takeaways, sources, related briefs.</w:t>
            </w:r>
          </w:p>
        </w:tc>
      </w:tr>
      <w:tr>
        <w:tc>
          <w:tcPr>
            <w:tcW w:type="dxa" w:w="60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2</w:t>
            </w:r>
          </w:p>
        </w:tc>
        <w:tc>
          <w:tcPr>
            <w:tcW w:type="dxa" w:w="400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Arial" w:cs="Arial" w:eastAsia="Arial" w:hAnsi="Arial"/>
                <w:b/>
                <w:bCs/>
                <w:i w:val="false"/>
                <w:iCs w:val="false"/>
                <w:color w:val="1A1A2E"/>
                <w:sz w:val="19"/>
                <w:szCs w:val="19"/>
              </w:rPr>
              <w:t xml:space="preserve">Setting tier access (free vs Essential vs Professional)</w:t>
            </w:r>
          </w:p>
        </w:tc>
        <w:tc>
          <w:tcPr>
            <w:tcW w:type="dxa" w:w="476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Using the tier taxonomy meta box, what each tier means, what gets shown vs gated.</w:t>
            </w:r>
          </w:p>
        </w:tc>
      </w:tr>
      <w:tr>
        <w:tc>
          <w:tcPr>
            <w:tcW w:type="dxa" w:w="60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3</w:t>
            </w:r>
          </w:p>
        </w:tc>
        <w:tc>
          <w:tcPr>
            <w:tcW w:type="dxa" w:w="400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bCs/>
                <w:i w:val="false"/>
                <w:iCs w:val="false"/>
                <w:color w:val="1A1A2E"/>
                <w:sz w:val="19"/>
                <w:szCs w:val="19"/>
              </w:rPr>
              <w:t xml:space="preserve">Using SEO and schema fields (Rank Math)</w:t>
            </w:r>
          </w:p>
        </w:tc>
        <w:tc>
          <w:tcPr>
            <w:tcW w:type="dxa" w:w="476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Focus keyword, meta description, schema toggles, FAQ block, Rich Results Test verification.</w:t>
            </w:r>
          </w:p>
        </w:tc>
      </w:tr>
      <w:tr>
        <w:tc>
          <w:tcPr>
            <w:tcW w:type="dxa" w:w="60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4</w:t>
            </w:r>
          </w:p>
        </w:tc>
        <w:tc>
          <w:tcPr>
            <w:tcW w:type="dxa" w:w="400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Arial" w:cs="Arial" w:eastAsia="Arial" w:hAnsi="Arial"/>
                <w:b/>
                <w:bCs/>
                <w:i w:val="false"/>
                <w:iCs w:val="false"/>
                <w:color w:val="1A1A2E"/>
                <w:sz w:val="19"/>
                <w:szCs w:val="19"/>
              </w:rPr>
              <w:t xml:space="preserve">Publishing an Update tied to a parent Brief</w:t>
            </w:r>
          </w:p>
        </w:tc>
        <w:tc>
          <w:tcPr>
            <w:tcW w:type="dxa" w:w="476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Quick Update workflow, linking to parent Brief, triggering subscriber notification.</w:t>
            </w:r>
          </w:p>
        </w:tc>
      </w:tr>
      <w:tr>
        <w:tc>
          <w:tcPr>
            <w:tcW w:type="dxa" w:w="60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5</w:t>
            </w:r>
          </w:p>
        </w:tc>
        <w:tc>
          <w:tcPr>
            <w:tcW w:type="dxa" w:w="400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bCs/>
                <w:i w:val="false"/>
                <w:iCs w:val="false"/>
                <w:color w:val="1A1A2E"/>
                <w:sz w:val="19"/>
                <w:szCs w:val="19"/>
              </w:rPr>
              <w:t xml:space="preserve">Managing categories, topics, regions, tags</w:t>
            </w:r>
          </w:p>
        </w:tc>
        <w:tc>
          <w:tcPr>
            <w:tcW w:type="dxa" w:w="476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When to add a new topic vs use an existing one. Tag discipline.</w:t>
            </w:r>
          </w:p>
        </w:tc>
      </w:tr>
      <w:tr>
        <w:tc>
          <w:tcPr>
            <w:tcW w:type="dxa" w:w="60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6</w:t>
            </w:r>
          </w:p>
        </w:tc>
        <w:tc>
          <w:tcPr>
            <w:tcW w:type="dxa" w:w="400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Arial" w:cs="Arial" w:eastAsia="Arial" w:hAnsi="Arial"/>
                <w:b/>
                <w:bCs/>
                <w:i w:val="false"/>
                <w:iCs w:val="false"/>
                <w:color w:val="1A1A2E"/>
                <w:sz w:val="19"/>
                <w:szCs w:val="19"/>
              </w:rPr>
              <w:t xml:space="preserve">Subscriber management in PMPro</w:t>
            </w:r>
          </w:p>
        </w:tc>
        <w:tc>
          <w:tcPr>
            <w:tcW w:type="dxa" w:w="476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Viewing subscriber list, granting a comp subscription, refunding, cancelling.</w:t>
            </w:r>
          </w:p>
        </w:tc>
      </w:tr>
      <w:tr>
        <w:tc>
          <w:tcPr>
            <w:tcW w:type="dxa" w:w="60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7</w:t>
            </w:r>
          </w:p>
        </w:tc>
        <w:tc>
          <w:tcPr>
            <w:tcW w:type="dxa" w:w="400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bCs/>
                <w:i w:val="false"/>
                <w:iCs w:val="false"/>
                <w:color w:val="1A1A2E"/>
                <w:sz w:val="19"/>
                <w:szCs w:val="19"/>
              </w:rPr>
              <w:t xml:space="preserve">Sending a newsletter campaign in Brevo</w:t>
            </w:r>
          </w:p>
        </w:tc>
        <w:tc>
          <w:tcPr>
            <w:tcW w:type="dxa" w:w="476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Composing, scheduling, segmenting (which list), reviewing analytics post-send.</w:t>
            </w:r>
          </w:p>
        </w:tc>
      </w:tr>
      <w:tr>
        <w:tc>
          <w:tcPr>
            <w:tcW w:type="dxa" w:w="60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8</w:t>
            </w:r>
          </w:p>
        </w:tc>
        <w:tc>
          <w:tcPr>
            <w:tcW w:type="dxa" w:w="400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Arial" w:cs="Arial" w:eastAsia="Arial" w:hAnsi="Arial"/>
                <w:b/>
                <w:bCs/>
                <w:i w:val="false"/>
                <w:iCs w:val="false"/>
                <w:color w:val="1A1A2E"/>
                <w:sz w:val="19"/>
                <w:szCs w:val="19"/>
              </w:rPr>
              <w:t xml:space="preserve">Reading the basics: GA4 dashboard tour</w:t>
            </w:r>
          </w:p>
        </w:tc>
        <w:tc>
          <w:tcPr>
            <w:tcW w:type="dxa" w:w="476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Where to find subscriber funnel metrics, which reports to check weekly.</w:t>
            </w:r>
          </w:p>
        </w:tc>
      </w:tr>
      <w:tr>
        <w:tc>
          <w:tcPr>
            <w:tcW w:type="dxa" w:w="60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9</w:t>
            </w:r>
          </w:p>
        </w:tc>
        <w:tc>
          <w:tcPr>
            <w:tcW w:type="dxa" w:w="400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bCs/>
                <w:i w:val="false"/>
                <w:iCs w:val="false"/>
                <w:color w:val="1A1A2E"/>
                <w:sz w:val="19"/>
                <w:szCs w:val="19"/>
              </w:rPr>
              <w:t xml:space="preserve">Handling a failed payment / dispute</w:t>
            </w:r>
          </w:p>
        </w:tc>
        <w:tc>
          <w:tcPr>
            <w:tcW w:type="dxa" w:w="476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What the editor sees, what to do, when to escalate to dev.</w:t>
            </w:r>
          </w:p>
        </w:tc>
      </w:tr>
      <w:tr>
        <w:tc>
          <w:tcPr>
            <w:tcW w:type="dxa" w:w="60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10</w:t>
            </w:r>
          </w:p>
        </w:tc>
        <w:tc>
          <w:tcPr>
            <w:tcW w:type="dxa" w:w="400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Arial" w:cs="Arial" w:eastAsia="Arial" w:hAnsi="Arial"/>
                <w:b/>
                <w:bCs/>
                <w:i w:val="false"/>
                <w:iCs w:val="false"/>
                <w:color w:val="1A1A2E"/>
                <w:sz w:val="19"/>
                <w:szCs w:val="19"/>
              </w:rPr>
              <w:t xml:space="preserve">Handling a subject access / erasure request</w:t>
            </w:r>
          </w:p>
        </w:tc>
        <w:tc>
          <w:tcPr>
            <w:tcW w:type="dxa" w:w="476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GDPR rights, the WordPress Tools exporter / eraser, response template.</w:t>
            </w:r>
          </w:p>
        </w:tc>
      </w:tr>
    </w:tbl>
    <w:p>
      <w:pPr>
        <w:pStyle w:val="Heading2"/>
        <w:spacing w:after="140" w:before="320"/>
      </w:pPr>
      <w:r>
        <w:rPr>
          <w:rFonts w:ascii="Arial" w:cs="Arial" w:eastAsia="Arial" w:hAnsi="Arial"/>
          <w:b/>
          <w:bCs/>
          <w:color w:val="0F1E35"/>
          <w:sz w:val="28"/>
          <w:szCs w:val="28"/>
        </w:rPr>
        <w:t xml:space="preserve">20.3 External resources for the editorial team</w:t>
      </w:r>
    </w:p>
    <w:p>
      <w:pPr>
        <w:spacing w:after="120" w:before="0"/>
        <w:jc w:val="left"/>
      </w:pPr>
      <w:r>
        <w:rPr>
          <w:rFonts w:ascii="Arial" w:cs="Arial" w:eastAsia="Arial" w:hAnsi="Arial"/>
          <w:b w:val="false"/>
          <w:bCs w:val="false"/>
          <w:i w:val="false"/>
          <w:iCs w:val="false"/>
          <w:color w:val="1A1A2E"/>
          <w:sz w:val="22"/>
          <w:szCs w:val="22"/>
        </w:rPr>
        <w:t xml:space="preserve">Curated links to share at handover. The editor should bookmark these:</w:t>
      </w:r>
    </w:p>
    <w:p>
      <w:pPr>
        <w:pStyle w:val="ListParagraph"/>
        <w:numPr>
          <w:ilvl w:val="0"/>
          <w:numId w:val="2"/>
        </w:numPr>
        <w:spacing w:after="70"/>
      </w:pPr>
      <w:r>
        <w:rPr>
          <w:rFonts w:ascii="Arial" w:cs="Arial" w:eastAsia="Arial" w:hAnsi="Arial"/>
          <w:color w:val="1A1A2E"/>
          <w:sz w:val="22"/>
          <w:szCs w:val="22"/>
        </w:rPr>
        <w:t xml:space="preserve">Rank Math YouTube channel — official tutorials on schema, sitemaps, redirections.</w:t>
      </w:r>
    </w:p>
    <w:p>
      <w:pPr>
        <w:pStyle w:val="ListParagraph"/>
        <w:numPr>
          <w:ilvl w:val="0"/>
          <w:numId w:val="2"/>
        </w:numPr>
        <w:spacing w:after="70"/>
      </w:pPr>
      <w:r>
        <w:rPr>
          <w:rFonts w:ascii="Arial" w:cs="Arial" w:eastAsia="Arial" w:hAnsi="Arial"/>
          <w:color w:val="1A1A2E"/>
          <w:sz w:val="22"/>
          <w:szCs w:val="22"/>
        </w:rPr>
        <w:t xml:space="preserve">WordPress.org Block Editor handbook — the canonical reference for the editor experience.</w:t>
      </w:r>
    </w:p>
    <w:p>
      <w:pPr>
        <w:pStyle w:val="ListParagraph"/>
        <w:numPr>
          <w:ilvl w:val="0"/>
          <w:numId w:val="2"/>
        </w:numPr>
        <w:spacing w:after="70"/>
      </w:pPr>
      <w:r>
        <w:rPr>
          <w:rFonts w:ascii="Arial" w:cs="Arial" w:eastAsia="Arial" w:hAnsi="Arial"/>
          <w:color w:val="1A1A2E"/>
          <w:sz w:val="22"/>
          <w:szCs w:val="22"/>
        </w:rPr>
        <w:t xml:space="preserve">PMPro documentation — paidmembershipspro.com/documentation/.</w:t>
      </w:r>
    </w:p>
    <w:p>
      <w:pPr>
        <w:pStyle w:val="ListParagraph"/>
        <w:numPr>
          <w:ilvl w:val="0"/>
          <w:numId w:val="2"/>
        </w:numPr>
        <w:spacing w:after="70"/>
      </w:pPr>
      <w:r>
        <w:rPr>
          <w:rFonts w:ascii="Arial" w:cs="Arial" w:eastAsia="Arial" w:hAnsi="Arial"/>
          <w:color w:val="1A1A2E"/>
          <w:sz w:val="22"/>
          <w:szCs w:val="22"/>
        </w:rPr>
        <w:t xml:space="preserve">Brevo Academy — campaign best practices, deliverability advice.</w:t>
      </w:r>
    </w:p>
    <w:p>
      <w:pPr>
        <w:pStyle w:val="ListParagraph"/>
        <w:numPr>
          <w:ilvl w:val="0"/>
          <w:numId w:val="2"/>
        </w:numPr>
        <w:spacing w:after="70"/>
      </w:pPr>
      <w:r>
        <w:rPr>
          <w:rFonts w:ascii="Arial" w:cs="Arial" w:eastAsia="Arial" w:hAnsi="Arial"/>
          <w:color w:val="1A1A2E"/>
          <w:sz w:val="22"/>
          <w:szCs w:val="22"/>
        </w:rPr>
        <w:t xml:space="preserve">Google Rich Results Test — bookmark for every Brief publish.</w:t>
      </w:r>
    </w:p>
    <w:p>
      <w:pPr>
        <w:pStyle w:val="ListParagraph"/>
        <w:numPr>
          <w:ilvl w:val="0"/>
          <w:numId w:val="2"/>
        </w:numPr>
        <w:spacing w:after="70"/>
      </w:pPr>
      <w:r>
        <w:rPr>
          <w:rFonts w:ascii="Arial" w:cs="Arial" w:eastAsia="Arial" w:hAnsi="Arial"/>
          <w:color w:val="1A1A2E"/>
          <w:sz w:val="22"/>
          <w:szCs w:val="22"/>
        </w:rPr>
        <w:t xml:space="preserve">Google PageSpeed Insights — bookmark for monthly health checks.</w:t>
      </w:r>
    </w:p>
    <w:p>
      <w:pPr>
        <w:pStyle w:val="Heading2"/>
        <w:spacing w:after="140" w:before="320"/>
      </w:pPr>
      <w:r>
        <w:rPr>
          <w:rFonts w:ascii="Arial" w:cs="Arial" w:eastAsia="Arial" w:hAnsi="Arial"/>
          <w:b/>
          <w:bCs/>
          <w:color w:val="0F1E35"/>
          <w:sz w:val="28"/>
          <w:szCs w:val="28"/>
        </w:rPr>
        <w:t xml:space="preserve">20.4 Post-launch support (Option A)</w:t>
      </w:r>
    </w:p>
    <w:p>
      <w:pPr>
        <w:pStyle w:val="ListParagraph"/>
        <w:numPr>
          <w:ilvl w:val="0"/>
          <w:numId w:val="2"/>
        </w:numPr>
        <w:spacing w:after="70"/>
      </w:pPr>
      <w:r>
        <w:rPr>
          <w:rFonts w:ascii="Arial" w:cs="Arial" w:eastAsia="Arial" w:hAnsi="Arial"/>
          <w:color w:val="1A1A2E"/>
          <w:sz w:val="22"/>
          <w:szCs w:val="22"/>
        </w:rPr>
        <w:t xml:space="preserve">30 days of bug-fix support included. Definition of 'bug': functionality that does not work as specified in this document.</w:t>
      </w:r>
    </w:p>
    <w:p>
      <w:pPr>
        <w:pStyle w:val="ListParagraph"/>
        <w:numPr>
          <w:ilvl w:val="0"/>
          <w:numId w:val="2"/>
        </w:numPr>
        <w:spacing w:after="70"/>
      </w:pPr>
      <w:r>
        <w:rPr>
          <w:rFonts w:ascii="Arial" w:cs="Arial" w:eastAsia="Arial" w:hAnsi="Arial"/>
          <w:color w:val="1A1A2E"/>
          <w:sz w:val="22"/>
          <w:szCs w:val="22"/>
        </w:rPr>
        <w:t xml:space="preserve">Out of scope for bug-fix support: new features, design changes, editorial corrections to content, plugin/theme updates that arrive after launch.</w:t>
      </w:r>
    </w:p>
    <w:p>
      <w:pPr>
        <w:pStyle w:val="ListParagraph"/>
        <w:numPr>
          <w:ilvl w:val="0"/>
          <w:numId w:val="2"/>
        </w:numPr>
        <w:spacing w:after="70"/>
      </w:pPr>
      <w:r>
        <w:rPr>
          <w:rFonts w:ascii="Arial" w:cs="Arial" w:eastAsia="Arial" w:hAnsi="Arial"/>
          <w:color w:val="1A1A2E"/>
          <w:sz w:val="22"/>
          <w:szCs w:val="22"/>
        </w:rPr>
        <w:t xml:space="preserve">Channel: email, single point of contact at the dev side, response within 2 working days.</w:t>
      </w:r>
    </w:p>
    <w:p>
      <w:pPr>
        <w:pStyle w:val="ListParagraph"/>
        <w:numPr>
          <w:ilvl w:val="0"/>
          <w:numId w:val="2"/>
        </w:numPr>
        <w:spacing w:after="70"/>
      </w:pPr>
      <w:r>
        <w:rPr>
          <w:rFonts w:ascii="Arial" w:cs="Arial" w:eastAsia="Arial" w:hAnsi="Arial"/>
          <w:color w:val="1A1A2E"/>
          <w:sz w:val="22"/>
          <w:szCs w:val="22"/>
        </w:rPr>
        <w:t xml:space="preserve">Optional monthly retainer (quoted separately) covers ongoing maintenance, updates, small enhancements.</w:t>
      </w:r>
    </w:p>
    <w:p>
      <w:r>
        <w:br w:type="page"/>
      </w:r>
    </w:p>
    <w:p>
      <w:pPr>
        <w:pStyle w:val="Heading1"/>
        <w:pBdr>
          <w:bottom w:val="single" w:color="BC1B1D" w:sz="12" w:space="4"/>
        </w:pBdr>
        <w:spacing w:after="200" w:before="400"/>
      </w:pPr>
      <w:r>
        <w:rPr>
          <w:rFonts w:ascii="Arial" w:cs="Arial" w:eastAsia="Arial" w:hAnsi="Arial"/>
          <w:b/>
          <w:bCs/>
          <w:color w:val="0F1E35"/>
          <w:sz w:val="36"/>
          <w:szCs w:val="36"/>
        </w:rPr>
        <w:t xml:space="preserve">21. Phase 2 Roadmap — What Comes After Subscription Traction</w:t>
      </w:r>
    </w:p>
    <w:p>
      <w:pPr>
        <w:spacing w:after="120" w:before="0"/>
        <w:jc w:val="left"/>
      </w:pPr>
      <w:r>
        <w:rPr>
          <w:rFonts w:ascii="Arial" w:cs="Arial" w:eastAsia="Arial" w:hAnsi="Arial"/>
          <w:b w:val="false"/>
          <w:bCs w:val="false"/>
          <w:i w:val="false"/>
          <w:iCs w:val="false"/>
          <w:color w:val="1A1A2E"/>
          <w:sz w:val="22"/>
          <w:szCs w:val="22"/>
        </w:rPr>
        <w:t xml:space="preserve">Phase 1 (Option A) is intentionally a focused subscription launch. Phase 2 begins once the subscription model is validated — concretely, we suggest 25+ paying subscribers across Essential and Professional tiers as the trigger. That number is arbitrary but useful: enough revenue that further investment pays back, enough usage data to know what subscribers actually want next.</w:t>
      </w:r>
    </w:p>
    <w:p>
      <w:pPr>
        <w:spacing w:after="120" w:before="0"/>
        <w:jc w:val="left"/>
      </w:pPr>
      <w:r>
        <w:rPr>
          <w:rFonts w:ascii="Arial" w:cs="Arial" w:eastAsia="Arial" w:hAnsi="Arial"/>
          <w:b w:val="false"/>
          <w:bCs w:val="false"/>
          <w:i w:val="false"/>
          <w:iCs w:val="false"/>
          <w:color w:val="1A1A2E"/>
          <w:sz w:val="22"/>
          <w:szCs w:val="22"/>
        </w:rPr>
        <w:t xml:space="preserve">Below is the recommended Phase 2 sequence. None of this is committed; it's a roadmap for the conversation post-launch.</w:t>
      </w:r>
    </w:p>
    <w:p>
      <w:pPr>
        <w:pStyle w:val="Heading2"/>
        <w:spacing w:after="140" w:before="320"/>
      </w:pPr>
      <w:r>
        <w:rPr>
          <w:rFonts w:ascii="Arial" w:cs="Arial" w:eastAsia="Arial" w:hAnsi="Arial"/>
          <w:b/>
          <w:bCs/>
          <w:color w:val="0F1E35"/>
          <w:sz w:val="28"/>
          <w:szCs w:val="28"/>
        </w:rPr>
        <w:t xml:space="preserve">21.1 Phase 2.1 — AI-assisted editorial workflow</w:t>
      </w:r>
    </w:p>
    <w:p>
      <w:pPr>
        <w:spacing w:after="120" w:before="0"/>
        <w:jc w:val="left"/>
      </w:pPr>
      <w:r>
        <w:rPr>
          <w:rFonts w:ascii="Arial" w:cs="Arial" w:eastAsia="Arial" w:hAnsi="Arial"/>
          <w:b w:val="false"/>
          <w:bCs w:val="false"/>
          <w:i w:val="false"/>
          <w:iCs w:val="false"/>
          <w:color w:val="1A1A2E"/>
          <w:sz w:val="22"/>
          <w:szCs w:val="22"/>
        </w:rPr>
        <w:t xml:space="preserve">The highest-leverage addition. Same scope as 'Option B' from the proposal: a custom plugin that lets the editorial team draft long-form content using Claude / GPT / Gemini, then humanise and publish. Reduces time per Brief from ~6 hours to ~2 hours, unlocking higher publishing cadence.</w:t>
      </w:r>
    </w:p>
    <w:p>
      <w:pPr>
        <w:pStyle w:val="ListParagraph"/>
        <w:numPr>
          <w:ilvl w:val="0"/>
          <w:numId w:val="2"/>
        </w:numPr>
        <w:spacing w:after="70"/>
      </w:pPr>
      <w:r>
        <w:rPr>
          <w:rFonts w:ascii="Arial" w:cs="Arial" w:eastAsia="Arial" w:hAnsi="Arial"/>
          <w:color w:val="1A1A2E"/>
          <w:sz w:val="22"/>
          <w:szCs w:val="22"/>
        </w:rPr>
        <w:t xml:space="preserve">Custom WordPress admin interface ('Ascendance AI Studio') for AI-assisted drafting.</w:t>
      </w:r>
    </w:p>
    <w:p>
      <w:pPr>
        <w:pStyle w:val="ListParagraph"/>
        <w:numPr>
          <w:ilvl w:val="0"/>
          <w:numId w:val="2"/>
        </w:numPr>
        <w:spacing w:after="70"/>
      </w:pPr>
      <w:r>
        <w:rPr>
          <w:rFonts w:ascii="Arial" w:cs="Arial" w:eastAsia="Arial" w:hAnsi="Arial"/>
          <w:color w:val="1A1A2E"/>
          <w:sz w:val="22"/>
          <w:szCs w:val="22"/>
        </w:rPr>
        <w:t xml:space="preserve">API integration with Anthropic Claude (primary), OpenAI GPT, Google Gemini (switchable).</w:t>
      </w:r>
    </w:p>
    <w:p>
      <w:pPr>
        <w:pStyle w:val="ListParagraph"/>
        <w:numPr>
          <w:ilvl w:val="0"/>
          <w:numId w:val="2"/>
        </w:numPr>
        <w:spacing w:after="70"/>
      </w:pPr>
      <w:r>
        <w:rPr>
          <w:rFonts w:ascii="Arial" w:cs="Arial" w:eastAsia="Arial" w:hAnsi="Arial"/>
          <w:color w:val="1A1A2E"/>
          <w:sz w:val="22"/>
          <w:szCs w:val="22"/>
        </w:rPr>
        <w:t xml:space="preserve">System prompts tuned to Ascendance editorial voice; version-controlled.</w:t>
      </w:r>
    </w:p>
    <w:p>
      <w:pPr>
        <w:pStyle w:val="ListParagraph"/>
        <w:numPr>
          <w:ilvl w:val="0"/>
          <w:numId w:val="2"/>
        </w:numPr>
        <w:spacing w:after="70"/>
      </w:pPr>
      <w:r>
        <w:rPr>
          <w:rFonts w:ascii="Arial" w:cs="Arial" w:eastAsia="Arial" w:hAnsi="Arial"/>
          <w:color w:val="1A1A2E"/>
          <w:sz w:val="22"/>
          <w:szCs w:val="22"/>
        </w:rPr>
        <w:t xml:space="preserve">Token usage tracking, per-article and per-month cost reports.</w:t>
      </w:r>
    </w:p>
    <w:p>
      <w:pPr>
        <w:pStyle w:val="ListParagraph"/>
        <w:numPr>
          <w:ilvl w:val="0"/>
          <w:numId w:val="2"/>
        </w:numPr>
        <w:spacing w:after="70"/>
      </w:pPr>
      <w:r>
        <w:rPr>
          <w:rFonts w:ascii="Arial" w:cs="Arial" w:eastAsia="Arial" w:hAnsi="Arial"/>
          <w:color w:val="1A1A2E"/>
          <w:sz w:val="22"/>
          <w:szCs w:val="22"/>
        </w:rPr>
        <w:t xml:space="preserve">AI image prompt suggestions (not generation; that's deferred further).</w:t>
      </w:r>
    </w:p>
    <w:p>
      <w:pPr>
        <w:pStyle w:val="Heading2"/>
        <w:spacing w:after="140" w:before="320"/>
      </w:pPr>
      <w:r>
        <w:rPr>
          <w:rFonts w:ascii="Arial" w:cs="Arial" w:eastAsia="Arial" w:hAnsi="Arial"/>
          <w:b/>
          <w:bCs/>
          <w:color w:val="0F1E35"/>
          <w:sz w:val="28"/>
          <w:szCs w:val="28"/>
        </w:rPr>
        <w:t xml:space="preserve">21.2 Phase 2.2 — Custom subscriber dashboard</w:t>
      </w:r>
    </w:p>
    <w:p>
      <w:pPr>
        <w:spacing w:after="120" w:before="0"/>
        <w:jc w:val="left"/>
      </w:pPr>
      <w:r>
        <w:rPr>
          <w:rFonts w:ascii="Arial" w:cs="Arial" w:eastAsia="Arial" w:hAnsi="Arial"/>
          <w:b w:val="false"/>
          <w:bCs w:val="false"/>
          <w:i w:val="false"/>
          <w:iCs w:val="false"/>
          <w:color w:val="1A1A2E"/>
          <w:sz w:val="22"/>
          <w:szCs w:val="22"/>
        </w:rPr>
        <w:t xml:space="preserve">Phase 1 has a basic dashboard. Phase 2.2 turns it into a real product surface.</w:t>
      </w:r>
    </w:p>
    <w:p>
      <w:pPr>
        <w:pStyle w:val="ListParagraph"/>
        <w:numPr>
          <w:ilvl w:val="0"/>
          <w:numId w:val="2"/>
        </w:numPr>
        <w:spacing w:after="70"/>
      </w:pPr>
      <w:r>
        <w:rPr>
          <w:rFonts w:ascii="Arial" w:cs="Arial" w:eastAsia="Arial" w:hAnsi="Arial"/>
          <w:color w:val="1A1A2E"/>
          <w:sz w:val="22"/>
          <w:szCs w:val="22"/>
        </w:rPr>
        <w:t xml:space="preserve">Personalised 'For you' feed based on category preferences and reading history.</w:t>
      </w:r>
    </w:p>
    <w:p>
      <w:pPr>
        <w:pStyle w:val="ListParagraph"/>
        <w:numPr>
          <w:ilvl w:val="0"/>
          <w:numId w:val="2"/>
        </w:numPr>
        <w:spacing w:after="70"/>
      </w:pPr>
      <w:r>
        <w:rPr>
          <w:rFonts w:ascii="Arial" w:cs="Arial" w:eastAsia="Arial" w:hAnsi="Arial"/>
          <w:color w:val="1A1A2E"/>
          <w:sz w:val="22"/>
          <w:szCs w:val="22"/>
        </w:rPr>
        <w:t xml:space="preserve">Saved articles / read-later list.</w:t>
      </w:r>
    </w:p>
    <w:p>
      <w:pPr>
        <w:pStyle w:val="ListParagraph"/>
        <w:numPr>
          <w:ilvl w:val="0"/>
          <w:numId w:val="2"/>
        </w:numPr>
        <w:spacing w:after="70"/>
      </w:pPr>
      <w:r>
        <w:rPr>
          <w:rFonts w:ascii="Arial" w:cs="Arial" w:eastAsia="Arial" w:hAnsi="Arial"/>
          <w:color w:val="1A1A2E"/>
          <w:sz w:val="22"/>
          <w:szCs w:val="22"/>
        </w:rPr>
        <w:t xml:space="preserve">Reading history with continue-where-you-left-off.</w:t>
      </w:r>
    </w:p>
    <w:p>
      <w:pPr>
        <w:pStyle w:val="ListParagraph"/>
        <w:numPr>
          <w:ilvl w:val="0"/>
          <w:numId w:val="2"/>
        </w:numPr>
        <w:spacing w:after="70"/>
      </w:pPr>
      <w:r>
        <w:rPr>
          <w:rFonts w:ascii="Arial" w:cs="Arial" w:eastAsia="Arial" w:hAnsi="Arial"/>
          <w:color w:val="1A1A2E"/>
          <w:sz w:val="22"/>
          <w:szCs w:val="22"/>
        </w:rPr>
        <w:t xml:space="preserve">Subscriber-only notes block (private notes on Briefs, accessible only to the subscriber).</w:t>
      </w:r>
    </w:p>
    <w:p>
      <w:pPr>
        <w:pStyle w:val="ListParagraph"/>
        <w:numPr>
          <w:ilvl w:val="0"/>
          <w:numId w:val="2"/>
        </w:numPr>
        <w:spacing w:after="70"/>
      </w:pPr>
      <w:r>
        <w:rPr>
          <w:rFonts w:ascii="Arial" w:cs="Arial" w:eastAsia="Arial" w:hAnsi="Arial"/>
          <w:color w:val="1A1A2E"/>
          <w:sz w:val="22"/>
          <w:szCs w:val="22"/>
        </w:rPr>
        <w:t xml:space="preserve">Download PDF of any Brief or Dossier.</w:t>
      </w:r>
    </w:p>
    <w:p>
      <w:pPr>
        <w:pStyle w:val="Heading2"/>
        <w:spacing w:after="140" w:before="320"/>
      </w:pPr>
      <w:r>
        <w:rPr>
          <w:rFonts w:ascii="Arial" w:cs="Arial" w:eastAsia="Arial" w:hAnsi="Arial"/>
          <w:b/>
          <w:bCs/>
          <w:color w:val="0F1E35"/>
          <w:sz w:val="28"/>
          <w:szCs w:val="28"/>
        </w:rPr>
        <w:t xml:space="preserve">21.3 Phase 2.3 — Entity profiles (Sayari-style, scoped)</w:t>
      </w:r>
    </w:p>
    <w:p>
      <w:pPr>
        <w:spacing w:after="120" w:before="0"/>
        <w:jc w:val="left"/>
      </w:pPr>
      <w:r>
        <w:rPr>
          <w:rFonts w:ascii="Arial" w:cs="Arial" w:eastAsia="Arial" w:hAnsi="Arial"/>
          <w:b w:val="false"/>
          <w:bCs w:val="false"/>
          <w:i w:val="false"/>
          <w:iCs w:val="false"/>
          <w:color w:val="1A1A2E"/>
          <w:sz w:val="22"/>
          <w:szCs w:val="22"/>
        </w:rPr>
        <w:t xml:space="preserve">The brief describes Sayari-style entity profiles — named companies and people with structured profiles, relationships, linked records. This is the highest-effort item in the original tech brief; we do a scoped version in Phase 2.3.</w:t>
      </w:r>
    </w:p>
    <w:p>
      <w:pPr>
        <w:pStyle w:val="ListParagraph"/>
        <w:numPr>
          <w:ilvl w:val="0"/>
          <w:numId w:val="2"/>
        </w:numPr>
        <w:spacing w:after="70"/>
      </w:pPr>
      <w:r>
        <w:rPr>
          <w:rFonts w:ascii="Arial" w:cs="Arial" w:eastAsia="Arial" w:hAnsi="Arial"/>
          <w:color w:val="1A1A2E"/>
          <w:sz w:val="22"/>
          <w:szCs w:val="22"/>
        </w:rPr>
        <w:t xml:space="preserve">New CPT: entity (person, organisation, project, instrument).</w:t>
      </w:r>
    </w:p>
    <w:p>
      <w:pPr>
        <w:pStyle w:val="ListParagraph"/>
        <w:numPr>
          <w:ilvl w:val="0"/>
          <w:numId w:val="2"/>
        </w:numPr>
        <w:spacing w:after="70"/>
      </w:pPr>
      <w:r>
        <w:rPr>
          <w:rFonts w:ascii="Arial" w:cs="Arial" w:eastAsia="Arial" w:hAnsi="Arial"/>
          <w:color w:val="1A1A2E"/>
          <w:sz w:val="22"/>
          <w:szCs w:val="22"/>
        </w:rPr>
        <w:t xml:space="preserve">Each entity has a structured profile: identity, role, related entities, briefs mentioning, dossier appearances.</w:t>
      </w:r>
    </w:p>
    <w:p>
      <w:pPr>
        <w:pStyle w:val="ListParagraph"/>
        <w:numPr>
          <w:ilvl w:val="0"/>
          <w:numId w:val="2"/>
        </w:numPr>
        <w:spacing w:after="70"/>
      </w:pPr>
      <w:r>
        <w:rPr>
          <w:rFonts w:ascii="Arial" w:cs="Arial" w:eastAsia="Arial" w:hAnsi="Arial"/>
          <w:color w:val="1A1A2E"/>
          <w:sz w:val="22"/>
          <w:szCs w:val="22"/>
        </w:rPr>
        <w:t xml:space="preserve">Linked records: when a tag matches an entity slug, the article auto-links.</w:t>
      </w:r>
    </w:p>
    <w:p>
      <w:pPr>
        <w:pStyle w:val="ListParagraph"/>
        <w:numPr>
          <w:ilvl w:val="0"/>
          <w:numId w:val="2"/>
        </w:numPr>
        <w:spacing w:after="70"/>
      </w:pPr>
      <w:r>
        <w:rPr>
          <w:rFonts w:ascii="Arial" w:cs="Arial" w:eastAsia="Arial" w:hAnsi="Arial"/>
          <w:color w:val="1A1A2E"/>
          <w:sz w:val="22"/>
          <w:szCs w:val="22"/>
        </w:rPr>
        <w:t xml:space="preserve">Entity index page, filterable by type.</w:t>
      </w:r>
    </w:p>
    <w:p>
      <w:pPr>
        <w:pStyle w:val="ListParagraph"/>
        <w:numPr>
          <w:ilvl w:val="0"/>
          <w:numId w:val="2"/>
        </w:numPr>
        <w:spacing w:after="70"/>
      </w:pPr>
      <w:r>
        <w:rPr>
          <w:rFonts w:ascii="Arial" w:cs="Arial" w:eastAsia="Arial" w:hAnsi="Arial"/>
          <w:color w:val="1A1A2E"/>
          <w:sz w:val="22"/>
          <w:szCs w:val="22"/>
        </w:rPr>
        <w:t xml:space="preserve">Not a graph database — relationships stored as post meta with post-object references. Sufficient at Ascendance's scale.</w:t>
      </w:r>
    </w:p>
    <w:p>
      <w:pPr>
        <w:pStyle w:val="Heading2"/>
        <w:spacing w:after="140" w:before="320"/>
      </w:pPr>
      <w:r>
        <w:rPr>
          <w:rFonts w:ascii="Arial" w:cs="Arial" w:eastAsia="Arial" w:hAnsi="Arial"/>
          <w:b/>
          <w:bCs/>
          <w:color w:val="0F1E35"/>
          <w:sz w:val="28"/>
          <w:szCs w:val="28"/>
        </w:rPr>
        <w:t xml:space="preserve">21.4 Phase 2.4 — Per-category paid add-ons</w:t>
      </w:r>
    </w:p>
    <w:p>
      <w:pPr>
        <w:spacing w:after="120" w:before="0"/>
        <w:jc w:val="left"/>
      </w:pPr>
      <w:r>
        <w:rPr>
          <w:rFonts w:ascii="Arial" w:cs="Arial" w:eastAsia="Arial" w:hAnsi="Arial"/>
          <w:b w:val="false"/>
          <w:bCs w:val="false"/>
          <w:i w:val="false"/>
          <w:iCs w:val="false"/>
          <w:color w:val="1A1A2E"/>
          <w:sz w:val="22"/>
          <w:szCs w:val="22"/>
        </w:rPr>
        <w:t xml:space="preserve">Premium subscribers pay extra to unlock additional categories beyond their tier. Implemented via PMPro Variable Pricing or custom payment intent flow with Stripe.</w:t>
      </w:r>
    </w:p>
    <w:p>
      <w:pPr>
        <w:pStyle w:val="ListParagraph"/>
        <w:numPr>
          <w:ilvl w:val="0"/>
          <w:numId w:val="2"/>
        </w:numPr>
        <w:spacing w:after="70"/>
      </w:pPr>
      <w:r>
        <w:rPr>
          <w:rFonts w:ascii="Arial" w:cs="Arial" w:eastAsia="Arial" w:hAnsi="Arial"/>
          <w:color w:val="1A1A2E"/>
          <w:sz w:val="22"/>
          <w:szCs w:val="22"/>
        </w:rPr>
        <w:t xml:space="preserve">Add-on storefront on /account/add-ons/.</w:t>
      </w:r>
    </w:p>
    <w:p>
      <w:pPr>
        <w:pStyle w:val="ListParagraph"/>
        <w:numPr>
          <w:ilvl w:val="0"/>
          <w:numId w:val="2"/>
        </w:numPr>
        <w:spacing w:after="70"/>
      </w:pPr>
      <w:r>
        <w:rPr>
          <w:rFonts w:ascii="Arial" w:cs="Arial" w:eastAsia="Arial" w:hAnsi="Arial"/>
          <w:color w:val="1A1A2E"/>
          <w:sz w:val="22"/>
          <w:szCs w:val="22"/>
        </w:rPr>
        <w:t xml:space="preserve">Each add-on: monthly or annual price, single category access (e.g. unlock 'Energy' as an Essential subscriber).</w:t>
      </w:r>
    </w:p>
    <w:p>
      <w:pPr>
        <w:pStyle w:val="ListParagraph"/>
        <w:numPr>
          <w:ilvl w:val="0"/>
          <w:numId w:val="2"/>
        </w:numPr>
        <w:spacing w:after="70"/>
      </w:pPr>
      <w:r>
        <w:rPr>
          <w:rFonts w:ascii="Arial" w:cs="Arial" w:eastAsia="Arial" w:hAnsi="Arial"/>
          <w:color w:val="1A1A2E"/>
          <w:sz w:val="22"/>
          <w:szCs w:val="22"/>
        </w:rPr>
        <w:t xml:space="preserve">Add-ons stack: a subscriber can hold base tier + 3 category add-ons.</w:t>
      </w:r>
    </w:p>
    <w:p>
      <w:pPr>
        <w:pStyle w:val="ListParagraph"/>
        <w:numPr>
          <w:ilvl w:val="0"/>
          <w:numId w:val="2"/>
        </w:numPr>
        <w:spacing w:after="70"/>
      </w:pPr>
      <w:r>
        <w:rPr>
          <w:rFonts w:ascii="Arial" w:cs="Arial" w:eastAsia="Arial" w:hAnsi="Arial"/>
          <w:color w:val="1A1A2E"/>
          <w:sz w:val="22"/>
          <w:szCs w:val="22"/>
        </w:rPr>
        <w:t xml:space="preserve">Billing handled by Stripe Subscriptions with multiple items.</w:t>
      </w:r>
    </w:p>
    <w:p>
      <w:pPr>
        <w:pStyle w:val="Heading2"/>
        <w:spacing w:after="140" w:before="320"/>
      </w:pPr>
      <w:r>
        <w:rPr>
          <w:rFonts w:ascii="Arial" w:cs="Arial" w:eastAsia="Arial" w:hAnsi="Arial"/>
          <w:b/>
          <w:bCs/>
          <w:color w:val="0F1E35"/>
          <w:sz w:val="28"/>
          <w:szCs w:val="28"/>
        </w:rPr>
        <w:t xml:space="preserve">21.5 Phase 2.5 — Client portal (gated documents area)</w:t>
      </w:r>
    </w:p>
    <w:p>
      <w:pPr>
        <w:spacing w:after="120" w:before="0"/>
        <w:jc w:val="left"/>
      </w:pPr>
      <w:r>
        <w:rPr>
          <w:rFonts w:ascii="Arial" w:cs="Arial" w:eastAsia="Arial" w:hAnsi="Arial"/>
          <w:b w:val="false"/>
          <w:bCs w:val="false"/>
          <w:i w:val="false"/>
          <w:iCs w:val="false"/>
          <w:color w:val="1A1A2E"/>
          <w:sz w:val="22"/>
          <w:szCs w:val="22"/>
        </w:rPr>
        <w:t xml:space="preserve">The brief mentions an advisory-client portal — secure document and report access. Phase 2.5 builds the basic version.</w:t>
      </w:r>
    </w:p>
    <w:p>
      <w:pPr>
        <w:pStyle w:val="ListParagraph"/>
        <w:numPr>
          <w:ilvl w:val="0"/>
          <w:numId w:val="2"/>
        </w:numPr>
        <w:spacing w:after="70"/>
      </w:pPr>
      <w:r>
        <w:rPr>
          <w:rFonts w:ascii="Arial" w:cs="Arial" w:eastAsia="Arial" w:hAnsi="Arial"/>
          <w:color w:val="1A1A2E"/>
          <w:sz w:val="22"/>
          <w:szCs w:val="22"/>
        </w:rPr>
        <w:t xml:space="preserve">New CPT: client_doc (private, never publicly listed).</w:t>
      </w:r>
    </w:p>
    <w:p>
      <w:pPr>
        <w:pStyle w:val="ListParagraph"/>
        <w:numPr>
          <w:ilvl w:val="0"/>
          <w:numId w:val="2"/>
        </w:numPr>
        <w:spacing w:after="70"/>
      </w:pPr>
      <w:r>
        <w:rPr>
          <w:rFonts w:ascii="Arial" w:cs="Arial" w:eastAsia="Arial" w:hAnsi="Arial"/>
          <w:color w:val="1A1A2E"/>
          <w:sz w:val="22"/>
          <w:szCs w:val="22"/>
        </w:rPr>
        <w:t xml:space="preserve">Per-document access control — only specific user(s) can see each document.</w:t>
      </w:r>
    </w:p>
    <w:p>
      <w:pPr>
        <w:pStyle w:val="ListParagraph"/>
        <w:numPr>
          <w:ilvl w:val="0"/>
          <w:numId w:val="2"/>
        </w:numPr>
        <w:spacing w:after="70"/>
      </w:pPr>
      <w:r>
        <w:rPr>
          <w:rFonts w:ascii="Arial" w:cs="Arial" w:eastAsia="Arial" w:hAnsi="Arial"/>
          <w:color w:val="1A1A2E"/>
          <w:sz w:val="22"/>
          <w:szCs w:val="22"/>
        </w:rPr>
        <w:t xml:space="preserve">Watermark on download (PDF processing via TCPDF or similar).</w:t>
      </w:r>
    </w:p>
    <w:p>
      <w:pPr>
        <w:pStyle w:val="ListParagraph"/>
        <w:numPr>
          <w:ilvl w:val="0"/>
          <w:numId w:val="2"/>
        </w:numPr>
        <w:spacing w:after="70"/>
      </w:pPr>
      <w:r>
        <w:rPr>
          <w:rFonts w:ascii="Arial" w:cs="Arial" w:eastAsia="Arial" w:hAnsi="Arial"/>
          <w:color w:val="1A1A2E"/>
          <w:sz w:val="22"/>
          <w:szCs w:val="22"/>
        </w:rPr>
        <w:t xml:space="preserve">Access log per document (who viewed when).</w:t>
      </w:r>
    </w:p>
    <w:p>
      <w:pPr>
        <w:pStyle w:val="ListParagraph"/>
        <w:numPr>
          <w:ilvl w:val="0"/>
          <w:numId w:val="2"/>
        </w:numPr>
        <w:spacing w:after="70"/>
      </w:pPr>
      <w:r>
        <w:rPr>
          <w:rFonts w:ascii="Arial" w:cs="Arial" w:eastAsia="Arial" w:hAnsi="Arial"/>
          <w:color w:val="1A1A2E"/>
          <w:sz w:val="22"/>
          <w:szCs w:val="22"/>
        </w:rPr>
        <w:t xml:space="preserve">Magic-link delivery (no need for client to log in).</w:t>
      </w:r>
    </w:p>
    <w:p>
      <w:pPr>
        <w:pStyle w:val="Heading2"/>
        <w:spacing w:after="140" w:before="320"/>
      </w:pPr>
      <w:r>
        <w:rPr>
          <w:rFonts w:ascii="Arial" w:cs="Arial" w:eastAsia="Arial" w:hAnsi="Arial"/>
          <w:b/>
          <w:bCs/>
          <w:color w:val="0F1E35"/>
          <w:sz w:val="28"/>
          <w:szCs w:val="28"/>
        </w:rPr>
        <w:t xml:space="preserve">21.6 Phase 3 — When to migrate off WordPress</w:t>
      </w:r>
    </w:p>
    <w:p>
      <w:pPr>
        <w:spacing w:after="120" w:before="0"/>
        <w:jc w:val="left"/>
      </w:pPr>
      <w:r>
        <w:rPr>
          <w:rFonts w:ascii="Arial" w:cs="Arial" w:eastAsia="Arial" w:hAnsi="Arial"/>
          <w:b w:val="false"/>
          <w:bCs w:val="false"/>
          <w:i w:val="false"/>
          <w:iCs w:val="false"/>
          <w:color w:val="1A1A2E"/>
          <w:sz w:val="22"/>
          <w:szCs w:val="22"/>
        </w:rPr>
        <w:t xml:space="preserve">WordPress will serve Ascendance well for the first 12–18 months. Migration to the full Next.js + Airtable + Clerk architecture in the original brief (Option C) makes sense when one of these triggers fires:</w:t>
      </w:r>
    </w:p>
    <w:p>
      <w:pPr>
        <w:pStyle w:val="ListParagraph"/>
        <w:numPr>
          <w:ilvl w:val="0"/>
          <w:numId w:val="2"/>
        </w:numPr>
        <w:spacing w:after="70"/>
      </w:pPr>
      <w:r>
        <w:rPr>
          <w:rFonts w:ascii="Arial" w:cs="Arial" w:eastAsia="Arial" w:hAnsi="Arial"/>
          <w:color w:val="1A1A2E"/>
          <w:sz w:val="22"/>
          <w:szCs w:val="22"/>
        </w:rPr>
        <w:t xml:space="preserve">Subscriber count exceeds 500 — performance and tier-gating complexity outgrow WordPress.</w:t>
      </w:r>
    </w:p>
    <w:p>
      <w:pPr>
        <w:pStyle w:val="ListParagraph"/>
        <w:numPr>
          <w:ilvl w:val="0"/>
          <w:numId w:val="2"/>
        </w:numPr>
        <w:spacing w:after="70"/>
      </w:pPr>
      <w:r>
        <w:rPr>
          <w:rFonts w:ascii="Arial" w:cs="Arial" w:eastAsia="Arial" w:hAnsi="Arial"/>
          <w:color w:val="1A1A2E"/>
          <w:sz w:val="22"/>
          <w:szCs w:val="22"/>
        </w:rPr>
        <w:t xml:space="preserve">Interactive data tools needed (live ratings, real-time dashboards, charting).</w:t>
      </w:r>
    </w:p>
    <w:p>
      <w:pPr>
        <w:pStyle w:val="ListParagraph"/>
        <w:numPr>
          <w:ilvl w:val="0"/>
          <w:numId w:val="2"/>
        </w:numPr>
        <w:spacing w:after="70"/>
      </w:pPr>
      <w:r>
        <w:rPr>
          <w:rFonts w:ascii="Arial" w:cs="Arial" w:eastAsia="Arial" w:hAnsi="Arial"/>
          <w:color w:val="1A1A2E"/>
          <w:sz w:val="22"/>
          <w:szCs w:val="22"/>
        </w:rPr>
        <w:t xml:space="preserve">Genuine cross-subdomain SSO required (subscriber product on a separate platform.* subdomain).</w:t>
      </w:r>
    </w:p>
    <w:p>
      <w:pPr>
        <w:pStyle w:val="ListParagraph"/>
        <w:numPr>
          <w:ilvl w:val="0"/>
          <w:numId w:val="2"/>
        </w:numPr>
        <w:spacing w:after="70"/>
      </w:pPr>
      <w:r>
        <w:rPr>
          <w:rFonts w:ascii="Arial" w:cs="Arial" w:eastAsia="Arial" w:hAnsi="Arial"/>
          <w:color w:val="1A1A2E"/>
          <w:sz w:val="22"/>
          <w:szCs w:val="22"/>
        </w:rPr>
        <w:t xml:space="preserve">Native mobile app required.</w:t>
      </w:r>
    </w:p>
    <w:p>
      <w:pPr>
        <w:pStyle w:val="ListParagraph"/>
        <w:numPr>
          <w:ilvl w:val="0"/>
          <w:numId w:val="2"/>
        </w:numPr>
        <w:spacing w:after="70"/>
      </w:pPr>
      <w:r>
        <w:rPr>
          <w:rFonts w:ascii="Arial" w:cs="Arial" w:eastAsia="Arial" w:hAnsi="Arial"/>
          <w:color w:val="1A1A2E"/>
          <w:sz w:val="22"/>
          <w:szCs w:val="22"/>
        </w:rPr>
        <w:t xml:space="preserve">Schema scale (&gt;20 interconnected data tables) hits Airtable / Custom Fields limits.</w:t>
      </w:r>
    </w:p>
    <w:p>
      <w:pPr>
        <w:spacing w:after="120" w:before="0"/>
        <w:jc w:val="left"/>
      </w:pPr>
      <w:r>
        <w:rPr>
          <w:rFonts w:ascii="Arial" w:cs="Arial" w:eastAsia="Arial" w:hAnsi="Arial"/>
          <w:b w:val="false"/>
          <w:bCs w:val="false"/>
          <w:i w:val="false"/>
          <w:iCs w:val="false"/>
          <w:color w:val="1A1A2E"/>
          <w:sz w:val="22"/>
          <w:szCs w:val="22"/>
        </w:rPr>
        <w:t xml:space="preserve">At that point, the custom plugin built in Phase 2.1 onwards is the migration foundation: the data structures translate directly into Airtable tables or Postgres schemas. Phase 1 + Phase 2 is not throwaway work — it is the foundation.</w:t>
      </w:r>
    </w:p>
    <w:p>
      <w:pPr>
        <w:pStyle w:val="Heading2"/>
        <w:spacing w:after="140" w:before="320"/>
      </w:pPr>
      <w:r>
        <w:rPr>
          <w:rFonts w:ascii="Arial" w:cs="Arial" w:eastAsia="Arial" w:hAnsi="Arial"/>
          <w:b/>
          <w:bCs/>
          <w:color w:val="0F1E35"/>
          <w:sz w:val="28"/>
          <w:szCs w:val="28"/>
        </w:rPr>
        <w:t xml:space="preserve">21.7 Success metrics to watch</w:t>
      </w:r>
    </w:p>
    <w:p>
      <w:pPr>
        <w:spacing w:after="120" w:before="0"/>
        <w:jc w:val="left"/>
      </w:pPr>
      <w:r>
        <w:rPr>
          <w:rFonts w:ascii="Arial" w:cs="Arial" w:eastAsia="Arial" w:hAnsi="Arial"/>
          <w:b w:val="false"/>
          <w:bCs w:val="false"/>
          <w:i w:val="false"/>
          <w:iCs w:val="false"/>
          <w:color w:val="1A1A2E"/>
          <w:sz w:val="22"/>
          <w:szCs w:val="22"/>
        </w:rPr>
        <w:t xml:space="preserve">These determine when to trigger each Phase 2 sub-phase.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E8E4DC" w:sz="4"/>
              <w:left w:val="single" w:color="E8E4DC" w:sz="4"/>
              <w:bottom w:val="single" w:color="E8E4DC" w:sz="4"/>
              <w:right w:val="single" w:color="E8E4DC" w:sz="4"/>
            </w:tcBorders>
            <w:shd w:fill="0F1E35" w:val="clear"/>
            <w:tcMar>
              <w:top w:type="dxa" w:w="100"/>
              <w:left w:type="dxa" w:w="140"/>
              <w:bottom w:type="dxa" w:w="100"/>
              <w:right w:type="dxa" w:w="140"/>
            </w:tcMar>
          </w:tcPr>
          <w:p>
            <w:pPr>
              <w:jc w:val="left"/>
            </w:pPr>
            <w:r>
              <w:rPr>
                <w:rFonts w:ascii="Arial" w:cs="Arial" w:eastAsia="Arial" w:hAnsi="Arial"/>
                <w:b/>
                <w:bCs/>
                <w:i w:val="false"/>
                <w:iCs w:val="false"/>
                <w:color w:val="FFFFFF"/>
                <w:sz w:val="19"/>
                <w:szCs w:val="19"/>
              </w:rPr>
              <w:t xml:space="preserve">Metric</w:t>
            </w:r>
          </w:p>
        </w:tc>
        <w:tc>
          <w:tcPr>
            <w:tcW w:type="dxa" w:w="3000"/>
            <w:tcBorders>
              <w:top w:val="single" w:color="E8E4DC" w:sz="4"/>
              <w:left w:val="single" w:color="E8E4DC" w:sz="4"/>
              <w:bottom w:val="single" w:color="E8E4DC" w:sz="4"/>
              <w:right w:val="single" w:color="E8E4DC" w:sz="4"/>
            </w:tcBorders>
            <w:shd w:fill="0F1E35" w:val="clear"/>
            <w:tcMar>
              <w:top w:type="dxa" w:w="100"/>
              <w:left w:type="dxa" w:w="140"/>
              <w:bottom w:type="dxa" w:w="100"/>
              <w:right w:type="dxa" w:w="140"/>
            </w:tcMar>
          </w:tcPr>
          <w:p>
            <w:pPr>
              <w:jc w:val="left"/>
            </w:pPr>
            <w:r>
              <w:rPr>
                <w:rFonts w:ascii="Arial" w:cs="Arial" w:eastAsia="Arial" w:hAnsi="Arial"/>
                <w:b/>
                <w:bCs/>
                <w:i w:val="false"/>
                <w:iCs w:val="false"/>
                <w:color w:val="FFFFFF"/>
                <w:sz w:val="19"/>
                <w:szCs w:val="19"/>
              </w:rPr>
              <w:t xml:space="preserve">Phase 2 trigger</w:t>
            </w:r>
          </w:p>
        </w:tc>
        <w:tc>
          <w:tcPr>
            <w:tcW w:type="dxa" w:w="3360"/>
            <w:tcBorders>
              <w:top w:val="single" w:color="E8E4DC" w:sz="4"/>
              <w:left w:val="single" w:color="E8E4DC" w:sz="4"/>
              <w:bottom w:val="single" w:color="E8E4DC" w:sz="4"/>
              <w:right w:val="single" w:color="E8E4DC" w:sz="4"/>
            </w:tcBorders>
            <w:shd w:fill="0F1E35" w:val="clear"/>
            <w:tcMar>
              <w:top w:type="dxa" w:w="100"/>
              <w:left w:type="dxa" w:w="140"/>
              <w:bottom w:type="dxa" w:w="100"/>
              <w:right w:type="dxa" w:w="140"/>
            </w:tcMar>
          </w:tcPr>
          <w:p>
            <w:pPr>
              <w:jc w:val="left"/>
            </w:pPr>
            <w:r>
              <w:rPr>
                <w:rFonts w:ascii="Arial" w:cs="Arial" w:eastAsia="Arial" w:hAnsi="Arial"/>
                <w:b/>
                <w:bCs/>
                <w:i w:val="false"/>
                <w:iCs w:val="false"/>
                <w:color w:val="FFFFFF"/>
                <w:sz w:val="19"/>
                <w:szCs w:val="19"/>
              </w:rPr>
              <w:t xml:space="preserve">Why</w:t>
            </w:r>
          </w:p>
        </w:tc>
      </w:tr>
      <w:tr>
        <w:tc>
          <w:tcPr>
            <w:tcW w:type="dxa" w:w="300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bCs/>
                <w:i w:val="false"/>
                <w:iCs w:val="false"/>
                <w:color w:val="1A1A2E"/>
                <w:sz w:val="19"/>
                <w:szCs w:val="19"/>
              </w:rPr>
              <w:t xml:space="preserve">Paying subscribers</w:t>
            </w:r>
          </w:p>
        </w:tc>
        <w:tc>
          <w:tcPr>
            <w:tcW w:type="dxa" w:w="300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center"/>
            </w:pPr>
            <w:r>
              <w:rPr>
                <w:rFonts w:ascii="Arial" w:cs="Arial" w:eastAsia="Arial" w:hAnsi="Arial"/>
                <w:b/>
                <w:bCs/>
                <w:i w:val="false"/>
                <w:iCs w:val="false"/>
                <w:color w:val="BC1B1D"/>
                <w:sz w:val="19"/>
                <w:szCs w:val="19"/>
              </w:rPr>
              <w:t xml:space="preserve">25+</w:t>
            </w:r>
          </w:p>
        </w:tc>
        <w:tc>
          <w:tcPr>
            <w:tcW w:type="dxa" w:w="336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Revenue threshold to justify next investment.</w:t>
            </w:r>
          </w:p>
        </w:tc>
      </w:tr>
      <w:tr>
        <w:tc>
          <w:tcPr>
            <w:tcW w:type="dxa" w:w="300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Arial" w:cs="Arial" w:eastAsia="Arial" w:hAnsi="Arial"/>
                <w:b/>
                <w:bCs/>
                <w:i w:val="false"/>
                <w:iCs w:val="false"/>
                <w:color w:val="1A1A2E"/>
                <w:sz w:val="19"/>
                <w:szCs w:val="19"/>
              </w:rPr>
              <w:t xml:space="preserve">Brief publishing rate</w:t>
            </w:r>
          </w:p>
        </w:tc>
        <w:tc>
          <w:tcPr>
            <w:tcW w:type="dxa" w:w="300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center"/>
            </w:pPr>
            <w:r>
              <w:rPr>
                <w:rFonts w:ascii="Arial" w:cs="Arial" w:eastAsia="Arial" w:hAnsi="Arial"/>
                <w:b/>
                <w:bCs/>
                <w:i w:val="false"/>
                <w:iCs w:val="false"/>
                <w:color w:val="BC1B1D"/>
                <w:sz w:val="19"/>
                <w:szCs w:val="19"/>
              </w:rPr>
              <w:t xml:space="preserve">&gt; 2 per week sustained</w:t>
            </w:r>
          </w:p>
        </w:tc>
        <w:tc>
          <w:tcPr>
            <w:tcW w:type="dxa" w:w="336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Editorial bottleneck → trigger Phase 2.1 (AI workflow).</w:t>
            </w:r>
          </w:p>
        </w:tc>
      </w:tr>
      <w:tr>
        <w:tc>
          <w:tcPr>
            <w:tcW w:type="dxa" w:w="300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bCs/>
                <w:i w:val="false"/>
                <w:iCs w:val="false"/>
                <w:color w:val="1A1A2E"/>
                <w:sz w:val="19"/>
                <w:szCs w:val="19"/>
              </w:rPr>
              <w:t xml:space="preserve">Subscriber retention</w:t>
            </w:r>
          </w:p>
        </w:tc>
        <w:tc>
          <w:tcPr>
            <w:tcW w:type="dxa" w:w="300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center"/>
            </w:pPr>
            <w:r>
              <w:rPr>
                <w:rFonts w:ascii="Arial" w:cs="Arial" w:eastAsia="Arial" w:hAnsi="Arial"/>
                <w:b/>
                <w:bCs/>
                <w:i w:val="false"/>
                <w:iCs w:val="false"/>
                <w:color w:val="BC1B1D"/>
                <w:sz w:val="19"/>
                <w:szCs w:val="19"/>
              </w:rPr>
              <w:t xml:space="preserve">&gt; 80% at 12 months</w:t>
            </w:r>
          </w:p>
        </w:tc>
        <w:tc>
          <w:tcPr>
            <w:tcW w:type="dxa" w:w="336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Indicates product-market fit. Worth investing in dashboard.</w:t>
            </w:r>
          </w:p>
        </w:tc>
      </w:tr>
      <w:tr>
        <w:tc>
          <w:tcPr>
            <w:tcW w:type="dxa" w:w="300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Arial" w:cs="Arial" w:eastAsia="Arial" w:hAnsi="Arial"/>
                <w:b/>
                <w:bCs/>
                <w:i w:val="false"/>
                <w:iCs w:val="false"/>
                <w:color w:val="1A1A2E"/>
                <w:sz w:val="19"/>
                <w:szCs w:val="19"/>
              </w:rPr>
              <w:t xml:space="preserve">AI search citations</w:t>
            </w:r>
          </w:p>
        </w:tc>
        <w:tc>
          <w:tcPr>
            <w:tcW w:type="dxa" w:w="300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center"/>
            </w:pPr>
            <w:r>
              <w:rPr>
                <w:rFonts w:ascii="Arial" w:cs="Arial" w:eastAsia="Arial" w:hAnsi="Arial"/>
                <w:b/>
                <w:bCs/>
                <w:i w:val="false"/>
                <w:iCs w:val="false"/>
                <w:color w:val="BC1B1D"/>
                <w:sz w:val="19"/>
                <w:szCs w:val="19"/>
              </w:rPr>
              <w:t xml:space="preserve">Track in GSC + manual checks</w:t>
            </w:r>
          </w:p>
        </w:tc>
        <w:tc>
          <w:tcPr>
            <w:tcW w:type="dxa" w:w="3360"/>
            <w:tcBorders>
              <w:top w:val="single" w:color="E8E4DC" w:sz="4"/>
              <w:left w:val="single" w:color="E8E4DC" w:sz="4"/>
              <w:bottom w:val="single" w:color="E8E4DC" w:sz="4"/>
              <w:right w:val="single" w:color="E8E4DC" w:sz="4"/>
            </w:tcBorders>
            <w:shd w:fill="F7F4EF" w:val="clear"/>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Validates the AEO / GEO investment. Worth doubling down.</w:t>
            </w:r>
          </w:p>
        </w:tc>
      </w:tr>
      <w:tr>
        <w:tc>
          <w:tcPr>
            <w:tcW w:type="dxa" w:w="300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bCs/>
                <w:i w:val="false"/>
                <w:iCs w:val="false"/>
                <w:color w:val="1A1A2E"/>
                <w:sz w:val="19"/>
                <w:szCs w:val="19"/>
              </w:rPr>
              <w:t xml:space="preserve">Search-driven signups</w:t>
            </w:r>
          </w:p>
        </w:tc>
        <w:tc>
          <w:tcPr>
            <w:tcW w:type="dxa" w:w="300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center"/>
            </w:pPr>
            <w:r>
              <w:rPr>
                <w:rFonts w:ascii="Arial" w:cs="Arial" w:eastAsia="Arial" w:hAnsi="Arial"/>
                <w:b/>
                <w:bCs/>
                <w:i w:val="false"/>
                <w:iCs w:val="false"/>
                <w:color w:val="BC1B1D"/>
                <w:sz w:val="19"/>
                <w:szCs w:val="19"/>
              </w:rPr>
              <w:t xml:space="preserve">&gt; 40% of registrations</w:t>
            </w:r>
          </w:p>
        </w:tc>
        <w:tc>
          <w:tcPr>
            <w:tcW w:type="dxa" w:w="3360"/>
            <w:tcBorders>
              <w:top w:val="single" w:color="E8E4DC" w:sz="4"/>
              <w:left w:val="single" w:color="E8E4DC" w:sz="4"/>
              <w:bottom w:val="single" w:color="E8E4DC" w:sz="4"/>
              <w:right w:val="single" w:color="E8E4DC" w:sz="4"/>
            </w:tcBorders>
            <w:tcMar>
              <w:top w:type="dxa" w:w="100"/>
              <w:left w:type="dxa" w:w="140"/>
              <w:bottom w:type="dxa" w:w="100"/>
              <w:right w:type="dxa" w:w="140"/>
            </w:tcMar>
          </w:tcPr>
          <w:p>
            <w:pPr>
              <w:jc w:val="left"/>
            </w:pPr>
            <w:r>
              <w:rPr>
                <w:rFonts w:ascii="Arial" w:cs="Arial" w:eastAsia="Arial" w:hAnsi="Arial"/>
                <w:b w:val="false"/>
                <w:bCs w:val="false"/>
                <w:i w:val="false"/>
                <w:iCs w:val="false"/>
                <w:color w:val="1A1A2E"/>
                <w:sz w:val="19"/>
                <w:szCs w:val="19"/>
              </w:rPr>
              <w:t xml:space="preserve">Organic acquisition working. Validates the content strategy.</w:t>
            </w:r>
          </w:p>
        </w:tc>
      </w:tr>
    </w:tbl>
    <w:p>
      <w:pPr>
        <w:spacing w:after="300"/>
      </w:pPr>
      <w:r>
        <w:t xml:space="preserve"/>
      </w:r>
    </w:p>
    <w:p>
      <w:pPr>
        <w:spacing w:after="120" w:before="0"/>
        <w:jc w:val="center"/>
      </w:pPr>
      <w:r>
        <w:rPr>
          <w:rFonts w:ascii="Arial" w:cs="Arial" w:eastAsia="Arial" w:hAnsi="Arial"/>
          <w:b w:val="false"/>
          <w:bCs w:val="false"/>
          <w:i/>
          <w:iCs/>
          <w:color w:val="6B6B7A"/>
          <w:sz w:val="22"/>
          <w:szCs w:val="22"/>
        </w:rPr>
        <w:t xml:space="preserve">— End of Phase 1 Technical Build Document —</w:t>
      </w:r>
    </w:p>
    <w:p>
      <w:pPr>
        <w:spacing w:after="120" w:before="0"/>
        <w:jc w:val="center"/>
      </w:pPr>
      <w:r>
        <w:rPr>
          <w:rFonts w:ascii="Arial" w:cs="Arial" w:eastAsia="Arial" w:hAnsi="Arial"/>
          <w:b w:val="false"/>
          <w:bCs w:val="false"/>
          <w:i/>
          <w:iCs/>
          <w:color w:val="6B6B7A"/>
          <w:sz w:val="22"/>
          <w:szCs w:val="22"/>
        </w:rPr>
        <w:t xml:space="preserve">Questions, ambiguities, anything that doesn't make sense — flag them before code is written. A 30-minute clarification call before kickoff is worth a week of rework after.</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6B7A"/>
        <w:sz w:val="18"/>
        <w:szCs w:val="18"/>
      </w:rPr>
      <w:t xml:space="preserve">Page </w:t>
    </w:r>
    <w:r>
      <w:rPr>
        <w:rFonts w:ascii="Arial" w:cs="Arial" w:eastAsia="Arial" w:hAnsi="Arial"/>
        <w:color w:val="6B6B7A"/>
        <w:sz w:val="18"/>
        <w:szCs w:val="18"/>
      </w:rPr>
      <w:fldChar w:fldCharType="begin"/>
      <w:instrText xml:space="preserve">PAGE</w:instrText>
      <w:fldChar w:fldCharType="separate"/>
      <w:fldChar w:fldCharType="end"/>
    </w:r>
    <w:r>
      <w:rPr>
        <w:rFonts w:ascii="Arial" w:cs="Arial" w:eastAsia="Arial" w:hAnsi="Arial"/>
        <w:color w:val="6B6B7A"/>
        <w:sz w:val="18"/>
        <w:szCs w:val="18"/>
      </w:rPr>
      <w:t xml:space="preserve"> of </w:t>
    </w:r>
    <w:r>
      <w:rPr>
        <w:rFonts w:ascii="Arial" w:cs="Arial" w:eastAsia="Arial" w:hAnsi="Arial"/>
        <w:color w:val="6B6B7A"/>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B6B7A"/>
        <w:sz w:val="18"/>
        <w:szCs w:val="18"/>
      </w:rPr>
      <w:t xml:space="preserve">Ascendance — Phase 1 Technical Build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900" w:hanging="240"/>
      </w:pPr>
    </w:lvl>
  </w:abstractNum>
  <w:abstractNum w:abstractNumId="3" w15:restartNumberingAfterBreak="0">
    <w:multiLevelType w:val="hybridMultilevel"/>
    <w:lvl w:ilvl="0" w15:tentative="1">
      <w:start w:val="1"/>
      <w:numFmt w:val="decimal"/>
      <w:lvlText w:val="%1."/>
      <w:lvlJc w:val="left"/>
      <w:pPr>
        <w:ind w:left="48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0F1E35"/>
      <w:sz w:val="36"/>
      <w:szCs w:val="36"/>
    </w:rPr>
  </w:style>
  <w:style w:type="paragraph" w:styleId="Heading2">
    <w:name w:val="Heading 2"/>
    <w:basedOn w:val="Normal"/>
    <w:next w:val="Normal"/>
    <w:qFormat/>
    <w:pPr>
      <w:spacing w:after="140" w:before="320"/>
      <w:outlineLvl w:val="1"/>
    </w:pPr>
    <w:rPr>
      <w:rFonts w:ascii="Arial" w:cs="Arial" w:eastAsia="Arial" w:hAnsi="Arial"/>
      <w:b/>
      <w:bCs/>
      <w:color w:val="0F1E35"/>
      <w:sz w:val="28"/>
      <w:szCs w:val="28"/>
    </w:rPr>
  </w:style>
  <w:style w:type="paragraph" w:styleId="Heading3">
    <w:name w:val="Heading 3"/>
    <w:basedOn w:val="Normal"/>
    <w:next w:val="Normal"/>
    <w:qFormat/>
    <w:pPr>
      <w:spacing w:after="100" w:before="220"/>
      <w:outlineLvl w:val="2"/>
    </w:pPr>
    <w:rPr>
      <w:rFonts w:ascii="Arial" w:cs="Arial" w:eastAsia="Arial" w:hAnsi="Arial"/>
      <w:b/>
      <w:bCs/>
      <w:color w:val="0F1E3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Ascendance Phase 1 — Technical Build Document</dc:title>
  <dc:creator>Ascendance Phase 1 Technical Build</dc:creator>
  <cp:lastModifiedBy>Un-named</cp:lastModifiedBy>
  <cp:revision>1</cp:revision>
  <dcterms:created xsi:type="dcterms:W3CDTF">2026-06-07T06:51:22.378Z</dcterms:created>
  <dcterms:modified xsi:type="dcterms:W3CDTF">2026-06-07T06:51:22.391Z</dcterms:modified>
</cp:coreProperties>
</file>

<file path=docProps/custom.xml><?xml version="1.0" encoding="utf-8"?>
<Properties xmlns="http://schemas.openxmlformats.org/officeDocument/2006/custom-properties" xmlns:vt="http://schemas.openxmlformats.org/officeDocument/2006/docPropsVTypes"/>
</file>