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A363A" w14:textId="77777777" w:rsidR="009864C9" w:rsidRPr="009864C9" w:rsidRDefault="009864C9" w:rsidP="009864C9">
      <w:pPr>
        <w:rPr>
          <w:b/>
          <w:bCs/>
        </w:rPr>
      </w:pPr>
      <w:r w:rsidRPr="009864C9">
        <w:rPr>
          <w:b/>
          <w:bCs/>
        </w:rPr>
        <w:t>MW Sales Case Study</w:t>
      </w:r>
    </w:p>
    <w:p w14:paraId="01BEFB48" w14:textId="77777777" w:rsidR="009864C9" w:rsidRPr="009864C9" w:rsidRDefault="009864C9" w:rsidP="009864C9">
      <w:pPr>
        <w:rPr>
          <w:b/>
          <w:bCs/>
        </w:rPr>
      </w:pPr>
      <w:r w:rsidRPr="009864C9">
        <w:rPr>
          <w:b/>
          <w:bCs/>
        </w:rPr>
        <w:t>1. Introduction</w:t>
      </w:r>
    </w:p>
    <w:p w14:paraId="16BAB314" w14:textId="77777777" w:rsidR="009864C9" w:rsidRPr="009864C9" w:rsidRDefault="009864C9" w:rsidP="009864C9">
      <w:r w:rsidRPr="009864C9">
        <w:t>BMW (</w:t>
      </w:r>
      <w:proofErr w:type="spellStart"/>
      <w:r w:rsidRPr="009864C9">
        <w:t>Bayerische</w:t>
      </w:r>
      <w:proofErr w:type="spellEnd"/>
      <w:r w:rsidRPr="009864C9">
        <w:t xml:space="preserve"> </w:t>
      </w:r>
      <w:proofErr w:type="spellStart"/>
      <w:r w:rsidRPr="009864C9">
        <w:t>Motoren</w:t>
      </w:r>
      <w:proofErr w:type="spellEnd"/>
      <w:r w:rsidRPr="009864C9">
        <w:t xml:space="preserve"> Werke AG) is one of the world’s leading premium automobile manufacturers, known for innovation, performance, and luxury. This case study </w:t>
      </w:r>
      <w:proofErr w:type="spellStart"/>
      <w:r w:rsidRPr="009864C9">
        <w:t>analyzes</w:t>
      </w:r>
      <w:proofErr w:type="spellEnd"/>
      <w:r w:rsidRPr="009864C9">
        <w:t xml:space="preserve"> BMW’s sales performance over recent years, focusing on key market trends, consumer preferences, and strategic decisions that have shaped its success in the global automotive market.</w:t>
      </w:r>
    </w:p>
    <w:p w14:paraId="1374C968" w14:textId="77777777" w:rsidR="009864C9" w:rsidRPr="009864C9" w:rsidRDefault="009864C9" w:rsidP="009864C9">
      <w:r w:rsidRPr="009864C9">
        <w:pict w14:anchorId="041A8EC1">
          <v:rect id="_x0000_i1073" style="width:0;height:1.5pt" o:hralign="center" o:hrstd="t" o:hr="t" fillcolor="#a0a0a0" stroked="f"/>
        </w:pict>
      </w:r>
    </w:p>
    <w:p w14:paraId="025F5BAC" w14:textId="77777777" w:rsidR="009864C9" w:rsidRPr="009864C9" w:rsidRDefault="009864C9" w:rsidP="009864C9">
      <w:pPr>
        <w:rPr>
          <w:b/>
          <w:bCs/>
        </w:rPr>
      </w:pPr>
      <w:r w:rsidRPr="009864C9">
        <w:rPr>
          <w:b/>
          <w:bCs/>
        </w:rPr>
        <w:t>2. Objectives</w:t>
      </w:r>
    </w:p>
    <w:p w14:paraId="1F4C9480" w14:textId="77777777" w:rsidR="009864C9" w:rsidRPr="009864C9" w:rsidRDefault="009864C9" w:rsidP="009864C9">
      <w:pPr>
        <w:numPr>
          <w:ilvl w:val="0"/>
          <w:numId w:val="1"/>
        </w:numPr>
      </w:pPr>
      <w:r w:rsidRPr="009864C9">
        <w:t xml:space="preserve">To </w:t>
      </w:r>
      <w:proofErr w:type="spellStart"/>
      <w:r w:rsidRPr="009864C9">
        <w:t>analyze</w:t>
      </w:r>
      <w:proofErr w:type="spellEnd"/>
      <w:r w:rsidRPr="009864C9">
        <w:t xml:space="preserve"> BMW’s annual sales performance.</w:t>
      </w:r>
    </w:p>
    <w:p w14:paraId="57E9C320" w14:textId="77777777" w:rsidR="009864C9" w:rsidRPr="009864C9" w:rsidRDefault="009864C9" w:rsidP="009864C9">
      <w:pPr>
        <w:numPr>
          <w:ilvl w:val="0"/>
          <w:numId w:val="1"/>
        </w:numPr>
      </w:pPr>
      <w:r w:rsidRPr="009864C9">
        <w:t>To identify key factors influencing sales growth or decline.</w:t>
      </w:r>
    </w:p>
    <w:p w14:paraId="3DEF7E30" w14:textId="77777777" w:rsidR="009864C9" w:rsidRPr="009864C9" w:rsidRDefault="009864C9" w:rsidP="009864C9">
      <w:pPr>
        <w:numPr>
          <w:ilvl w:val="0"/>
          <w:numId w:val="1"/>
        </w:numPr>
      </w:pPr>
      <w:r w:rsidRPr="009864C9">
        <w:t>To study regional sales distribution and market share.</w:t>
      </w:r>
    </w:p>
    <w:p w14:paraId="27C8CFEE" w14:textId="77777777" w:rsidR="009864C9" w:rsidRPr="009864C9" w:rsidRDefault="009864C9" w:rsidP="009864C9">
      <w:pPr>
        <w:numPr>
          <w:ilvl w:val="0"/>
          <w:numId w:val="1"/>
        </w:numPr>
      </w:pPr>
      <w:r w:rsidRPr="009864C9">
        <w:t>To provide insights and recommendations for future improvement.</w:t>
      </w:r>
    </w:p>
    <w:p w14:paraId="5DDDA4CB" w14:textId="77777777" w:rsidR="009864C9" w:rsidRPr="009864C9" w:rsidRDefault="009864C9" w:rsidP="009864C9">
      <w:r w:rsidRPr="009864C9">
        <w:pict w14:anchorId="09E332F8">
          <v:rect id="_x0000_i1074" style="width:0;height:1.5pt" o:hralign="center" o:hrstd="t" o:hr="t" fillcolor="#a0a0a0" stroked="f"/>
        </w:pict>
      </w:r>
    </w:p>
    <w:p w14:paraId="1B07D697" w14:textId="77777777" w:rsidR="009864C9" w:rsidRPr="009864C9" w:rsidRDefault="009864C9" w:rsidP="009864C9">
      <w:pPr>
        <w:rPr>
          <w:b/>
          <w:bCs/>
        </w:rPr>
      </w:pPr>
      <w:r w:rsidRPr="009864C9">
        <w:rPr>
          <w:b/>
          <w:bCs/>
        </w:rPr>
        <w:t>3. Data Overview</w:t>
      </w:r>
    </w:p>
    <w:p w14:paraId="16C02657" w14:textId="77777777" w:rsidR="009864C9" w:rsidRPr="009864C9" w:rsidRDefault="009864C9" w:rsidP="009864C9">
      <w:r w:rsidRPr="009864C9">
        <w:t>The dataset used in this analysis includes:</w:t>
      </w:r>
    </w:p>
    <w:p w14:paraId="648B9605" w14:textId="77777777" w:rsidR="009864C9" w:rsidRPr="009864C9" w:rsidRDefault="009864C9" w:rsidP="009864C9">
      <w:pPr>
        <w:numPr>
          <w:ilvl w:val="0"/>
          <w:numId w:val="2"/>
        </w:numPr>
      </w:pPr>
      <w:r w:rsidRPr="009864C9">
        <w:rPr>
          <w:b/>
          <w:bCs/>
        </w:rPr>
        <w:t>Time period:</w:t>
      </w:r>
      <w:r w:rsidRPr="009864C9">
        <w:t xml:space="preserve"> 2010–2024</w:t>
      </w:r>
    </w:p>
    <w:p w14:paraId="5A07236B" w14:textId="77777777" w:rsidR="009864C9" w:rsidRPr="009864C9" w:rsidRDefault="009864C9" w:rsidP="009864C9">
      <w:pPr>
        <w:numPr>
          <w:ilvl w:val="0"/>
          <w:numId w:val="2"/>
        </w:numPr>
      </w:pPr>
      <w:r w:rsidRPr="009864C9">
        <w:rPr>
          <w:b/>
          <w:bCs/>
        </w:rPr>
        <w:t>Regions:</w:t>
      </w:r>
      <w:r w:rsidRPr="009864C9">
        <w:t xml:space="preserve"> North America, Europe, Asia-Pacific, and others</w:t>
      </w:r>
    </w:p>
    <w:p w14:paraId="5EE6A566" w14:textId="77777777" w:rsidR="009864C9" w:rsidRPr="009864C9" w:rsidRDefault="009864C9" w:rsidP="009864C9">
      <w:pPr>
        <w:numPr>
          <w:ilvl w:val="0"/>
          <w:numId w:val="2"/>
        </w:numPr>
      </w:pPr>
      <w:r w:rsidRPr="009864C9">
        <w:rPr>
          <w:b/>
          <w:bCs/>
        </w:rPr>
        <w:t>Key variables:</w:t>
      </w:r>
      <w:r w:rsidRPr="009864C9">
        <w:t xml:space="preserve"> Total sales volume, revenue, market share, and vehicle segment (SUV, Sedan, Electric, etc.)</w:t>
      </w:r>
    </w:p>
    <w:p w14:paraId="5164189D" w14:textId="77777777" w:rsidR="009864C9" w:rsidRPr="009864C9" w:rsidRDefault="009864C9" w:rsidP="009864C9">
      <w:r w:rsidRPr="009864C9">
        <w:pict w14:anchorId="6C27180D">
          <v:rect id="_x0000_i1075" style="width:0;height:1.5pt" o:hralign="center" o:hrstd="t" o:hr="t" fillcolor="#a0a0a0" stroked="f"/>
        </w:pict>
      </w:r>
    </w:p>
    <w:p w14:paraId="081121B8" w14:textId="77777777" w:rsidR="009864C9" w:rsidRPr="009864C9" w:rsidRDefault="009864C9" w:rsidP="009864C9">
      <w:pPr>
        <w:rPr>
          <w:b/>
          <w:bCs/>
        </w:rPr>
      </w:pPr>
      <w:r w:rsidRPr="009864C9">
        <w:rPr>
          <w:b/>
          <w:bCs/>
        </w:rPr>
        <w:t>4. Analysis &amp; Findings</w:t>
      </w:r>
    </w:p>
    <w:p w14:paraId="14474BCA" w14:textId="77777777" w:rsidR="009864C9" w:rsidRPr="009864C9" w:rsidRDefault="009864C9" w:rsidP="009864C9">
      <w:pPr>
        <w:rPr>
          <w:b/>
          <w:bCs/>
        </w:rPr>
      </w:pPr>
      <w:r w:rsidRPr="009864C9">
        <w:rPr>
          <w:b/>
          <w:bCs/>
        </w:rPr>
        <w:t>4.1 Global Sales Trends</w:t>
      </w:r>
    </w:p>
    <w:p w14:paraId="0E3343DA" w14:textId="77777777" w:rsidR="009864C9" w:rsidRPr="009864C9" w:rsidRDefault="009864C9" w:rsidP="009864C9">
      <w:pPr>
        <w:numPr>
          <w:ilvl w:val="0"/>
          <w:numId w:val="3"/>
        </w:numPr>
      </w:pPr>
      <w:r w:rsidRPr="009864C9">
        <w:t xml:space="preserve">BMW has maintained steady growth in global sales with notable spikes in </w:t>
      </w:r>
      <w:r w:rsidRPr="009864C9">
        <w:rPr>
          <w:b/>
          <w:bCs/>
        </w:rPr>
        <w:t>2021–2023</w:t>
      </w:r>
      <w:r w:rsidRPr="009864C9">
        <w:t>, driven by strong demand for electric and hybrid models.</w:t>
      </w:r>
    </w:p>
    <w:p w14:paraId="5FBEAFE6" w14:textId="77777777" w:rsidR="009864C9" w:rsidRPr="009864C9" w:rsidRDefault="009864C9" w:rsidP="009864C9">
      <w:pPr>
        <w:numPr>
          <w:ilvl w:val="0"/>
          <w:numId w:val="3"/>
        </w:numPr>
      </w:pPr>
      <w:r w:rsidRPr="009864C9">
        <w:t xml:space="preserve">The </w:t>
      </w:r>
      <w:r w:rsidRPr="009864C9">
        <w:rPr>
          <w:b/>
          <w:bCs/>
        </w:rPr>
        <w:t>SUV segment</w:t>
      </w:r>
      <w:r w:rsidRPr="009864C9">
        <w:t xml:space="preserve"> (especially the X series) accounted for the largest portion of total sales.</w:t>
      </w:r>
    </w:p>
    <w:p w14:paraId="316F031E" w14:textId="77777777" w:rsidR="009864C9" w:rsidRPr="009864C9" w:rsidRDefault="009864C9" w:rsidP="009864C9">
      <w:pPr>
        <w:numPr>
          <w:ilvl w:val="0"/>
          <w:numId w:val="3"/>
        </w:numPr>
      </w:pPr>
      <w:r w:rsidRPr="009864C9">
        <w:rPr>
          <w:b/>
          <w:bCs/>
        </w:rPr>
        <w:t>Europe and China</w:t>
      </w:r>
      <w:r w:rsidRPr="009864C9">
        <w:t xml:space="preserve"> remain BMW’s strongest markets, while North America continues to show stable growth.</w:t>
      </w:r>
    </w:p>
    <w:p w14:paraId="0AD75358" w14:textId="77777777" w:rsidR="009864C9" w:rsidRPr="009864C9" w:rsidRDefault="009864C9" w:rsidP="009864C9">
      <w:pPr>
        <w:rPr>
          <w:b/>
          <w:bCs/>
        </w:rPr>
      </w:pPr>
      <w:r w:rsidRPr="009864C9">
        <w:rPr>
          <w:b/>
          <w:bCs/>
        </w:rPr>
        <w:t>4.2 Regional Insights</w:t>
      </w:r>
    </w:p>
    <w:p w14:paraId="01A5085A" w14:textId="77777777" w:rsidR="009864C9" w:rsidRPr="009864C9" w:rsidRDefault="009864C9" w:rsidP="009864C9">
      <w:pPr>
        <w:numPr>
          <w:ilvl w:val="0"/>
          <w:numId w:val="4"/>
        </w:numPr>
      </w:pPr>
      <w:r w:rsidRPr="009864C9">
        <w:rPr>
          <w:b/>
          <w:bCs/>
        </w:rPr>
        <w:t>Europe:</w:t>
      </w:r>
      <w:r w:rsidRPr="009864C9">
        <w:t xml:space="preserve"> Continued dominance due to brand loyalty and innovation in performance vehicles.</w:t>
      </w:r>
    </w:p>
    <w:p w14:paraId="333E0CB5" w14:textId="77777777" w:rsidR="009864C9" w:rsidRPr="009864C9" w:rsidRDefault="009864C9" w:rsidP="009864C9">
      <w:pPr>
        <w:numPr>
          <w:ilvl w:val="0"/>
          <w:numId w:val="4"/>
        </w:numPr>
      </w:pPr>
      <w:r w:rsidRPr="009864C9">
        <w:rPr>
          <w:b/>
          <w:bCs/>
        </w:rPr>
        <w:t>Asia-Pacific:</w:t>
      </w:r>
      <w:r w:rsidRPr="009864C9">
        <w:t xml:space="preserve"> Rapid growth, primarily driven by China’s luxury market expansion.</w:t>
      </w:r>
    </w:p>
    <w:p w14:paraId="6E7A5571" w14:textId="77777777" w:rsidR="009864C9" w:rsidRPr="009864C9" w:rsidRDefault="009864C9" w:rsidP="009864C9">
      <w:pPr>
        <w:numPr>
          <w:ilvl w:val="0"/>
          <w:numId w:val="4"/>
        </w:numPr>
      </w:pPr>
      <w:r w:rsidRPr="009864C9">
        <w:rPr>
          <w:b/>
          <w:bCs/>
        </w:rPr>
        <w:t>North America:</w:t>
      </w:r>
      <w:r w:rsidRPr="009864C9">
        <w:t xml:space="preserve"> Steady performance with increasing interest in EVs.</w:t>
      </w:r>
    </w:p>
    <w:p w14:paraId="662CC5A6" w14:textId="77777777" w:rsidR="009864C9" w:rsidRPr="009864C9" w:rsidRDefault="009864C9" w:rsidP="009864C9">
      <w:pPr>
        <w:rPr>
          <w:b/>
          <w:bCs/>
        </w:rPr>
      </w:pPr>
      <w:r w:rsidRPr="009864C9">
        <w:rPr>
          <w:b/>
          <w:bCs/>
        </w:rPr>
        <w:t>4.3 Product Segment Performance</w:t>
      </w:r>
    </w:p>
    <w:p w14:paraId="5EA7619F" w14:textId="77777777" w:rsidR="009864C9" w:rsidRPr="009864C9" w:rsidRDefault="009864C9" w:rsidP="009864C9">
      <w:pPr>
        <w:numPr>
          <w:ilvl w:val="0"/>
          <w:numId w:val="5"/>
        </w:numPr>
      </w:pPr>
      <w:r w:rsidRPr="009864C9">
        <w:rPr>
          <w:b/>
          <w:bCs/>
        </w:rPr>
        <w:t>Electric Vehicles (EVs):</w:t>
      </w:r>
      <w:r w:rsidRPr="009864C9">
        <w:t xml:space="preserve"> BMW </w:t>
      </w:r>
      <w:proofErr w:type="spellStart"/>
      <w:r w:rsidRPr="009864C9">
        <w:t>i</w:t>
      </w:r>
      <w:proofErr w:type="spellEnd"/>
      <w:r w:rsidRPr="009864C9">
        <w:t xml:space="preserve">-series (i4, </w:t>
      </w:r>
      <w:proofErr w:type="spellStart"/>
      <w:r w:rsidRPr="009864C9">
        <w:t>iX</w:t>
      </w:r>
      <w:proofErr w:type="spellEnd"/>
      <w:r w:rsidRPr="009864C9">
        <w:t>, i7) sales surged after 2021.</w:t>
      </w:r>
    </w:p>
    <w:p w14:paraId="5658F550" w14:textId="77777777" w:rsidR="009864C9" w:rsidRPr="009864C9" w:rsidRDefault="009864C9" w:rsidP="009864C9">
      <w:pPr>
        <w:numPr>
          <w:ilvl w:val="0"/>
          <w:numId w:val="5"/>
        </w:numPr>
      </w:pPr>
      <w:r w:rsidRPr="009864C9">
        <w:rPr>
          <w:b/>
          <w:bCs/>
        </w:rPr>
        <w:lastRenderedPageBreak/>
        <w:t>SUVs:</w:t>
      </w:r>
      <w:r w:rsidRPr="009864C9">
        <w:t xml:space="preserve"> X3 and X5 models remain top-sellers globally.</w:t>
      </w:r>
    </w:p>
    <w:p w14:paraId="2DC7F520" w14:textId="77777777" w:rsidR="009864C9" w:rsidRPr="009864C9" w:rsidRDefault="009864C9" w:rsidP="009864C9">
      <w:pPr>
        <w:numPr>
          <w:ilvl w:val="0"/>
          <w:numId w:val="5"/>
        </w:numPr>
      </w:pPr>
      <w:r w:rsidRPr="009864C9">
        <w:rPr>
          <w:b/>
          <w:bCs/>
        </w:rPr>
        <w:t>Sedans:</w:t>
      </w:r>
      <w:r w:rsidRPr="009864C9">
        <w:t xml:space="preserve"> Slight decline in traditional sedan sales due to SUV popularity.</w:t>
      </w:r>
    </w:p>
    <w:p w14:paraId="6B139827" w14:textId="77777777" w:rsidR="009864C9" w:rsidRPr="009864C9" w:rsidRDefault="009864C9" w:rsidP="009864C9">
      <w:pPr>
        <w:rPr>
          <w:b/>
          <w:bCs/>
        </w:rPr>
      </w:pPr>
      <w:r w:rsidRPr="009864C9">
        <w:rPr>
          <w:b/>
          <w:bCs/>
        </w:rPr>
        <w:t>4.4 Key Performance Indicators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
        <w:gridCol w:w="1687"/>
        <w:gridCol w:w="1774"/>
        <w:gridCol w:w="963"/>
        <w:gridCol w:w="1517"/>
      </w:tblGrid>
      <w:tr w:rsidR="009864C9" w:rsidRPr="009864C9" w14:paraId="19F773BD" w14:textId="77777777">
        <w:trPr>
          <w:tblHeader/>
          <w:tblCellSpacing w:w="15" w:type="dxa"/>
        </w:trPr>
        <w:tc>
          <w:tcPr>
            <w:tcW w:w="0" w:type="auto"/>
            <w:vAlign w:val="center"/>
            <w:hideMark/>
          </w:tcPr>
          <w:p w14:paraId="69C0ED9A" w14:textId="77777777" w:rsidR="009864C9" w:rsidRPr="009864C9" w:rsidRDefault="009864C9" w:rsidP="009864C9">
            <w:pPr>
              <w:rPr>
                <w:b/>
                <w:bCs/>
              </w:rPr>
            </w:pPr>
            <w:r w:rsidRPr="009864C9">
              <w:rPr>
                <w:b/>
                <w:bCs/>
              </w:rPr>
              <w:t>Year</w:t>
            </w:r>
          </w:p>
        </w:tc>
        <w:tc>
          <w:tcPr>
            <w:tcW w:w="0" w:type="auto"/>
            <w:vAlign w:val="center"/>
            <w:hideMark/>
          </w:tcPr>
          <w:p w14:paraId="29681A44" w14:textId="77777777" w:rsidR="009864C9" w:rsidRPr="009864C9" w:rsidRDefault="009864C9" w:rsidP="009864C9">
            <w:pPr>
              <w:rPr>
                <w:b/>
                <w:bCs/>
              </w:rPr>
            </w:pPr>
            <w:r w:rsidRPr="009864C9">
              <w:rPr>
                <w:b/>
                <w:bCs/>
              </w:rPr>
              <w:t>Total Sales (Units)</w:t>
            </w:r>
          </w:p>
        </w:tc>
        <w:tc>
          <w:tcPr>
            <w:tcW w:w="0" w:type="auto"/>
            <w:vAlign w:val="center"/>
            <w:hideMark/>
          </w:tcPr>
          <w:p w14:paraId="19C47D12" w14:textId="77777777" w:rsidR="009864C9" w:rsidRPr="009864C9" w:rsidRDefault="009864C9" w:rsidP="009864C9">
            <w:pPr>
              <w:rPr>
                <w:b/>
                <w:bCs/>
              </w:rPr>
            </w:pPr>
            <w:r w:rsidRPr="009864C9">
              <w:rPr>
                <w:b/>
                <w:bCs/>
              </w:rPr>
              <w:t>Revenue (Billion €)</w:t>
            </w:r>
          </w:p>
        </w:tc>
        <w:tc>
          <w:tcPr>
            <w:tcW w:w="0" w:type="auto"/>
            <w:vAlign w:val="center"/>
            <w:hideMark/>
          </w:tcPr>
          <w:p w14:paraId="21FED144" w14:textId="77777777" w:rsidR="009864C9" w:rsidRPr="009864C9" w:rsidRDefault="009864C9" w:rsidP="009864C9">
            <w:pPr>
              <w:rPr>
                <w:b/>
                <w:bCs/>
              </w:rPr>
            </w:pPr>
            <w:r w:rsidRPr="009864C9">
              <w:rPr>
                <w:b/>
                <w:bCs/>
              </w:rPr>
              <w:t>Growth %</w:t>
            </w:r>
          </w:p>
        </w:tc>
        <w:tc>
          <w:tcPr>
            <w:tcW w:w="0" w:type="auto"/>
            <w:vAlign w:val="center"/>
            <w:hideMark/>
          </w:tcPr>
          <w:p w14:paraId="47AEDA3F" w14:textId="77777777" w:rsidR="009864C9" w:rsidRPr="009864C9" w:rsidRDefault="009864C9" w:rsidP="009864C9">
            <w:pPr>
              <w:rPr>
                <w:b/>
                <w:bCs/>
              </w:rPr>
            </w:pPr>
            <w:r w:rsidRPr="009864C9">
              <w:rPr>
                <w:b/>
                <w:bCs/>
              </w:rPr>
              <w:t>Market Share %</w:t>
            </w:r>
          </w:p>
        </w:tc>
      </w:tr>
      <w:tr w:rsidR="009864C9" w:rsidRPr="009864C9" w14:paraId="1D3D43E1" w14:textId="77777777">
        <w:trPr>
          <w:tblCellSpacing w:w="15" w:type="dxa"/>
        </w:trPr>
        <w:tc>
          <w:tcPr>
            <w:tcW w:w="0" w:type="auto"/>
            <w:vAlign w:val="center"/>
            <w:hideMark/>
          </w:tcPr>
          <w:p w14:paraId="451FCCC3" w14:textId="77777777" w:rsidR="009864C9" w:rsidRPr="009864C9" w:rsidRDefault="009864C9" w:rsidP="009864C9">
            <w:r w:rsidRPr="009864C9">
              <w:t>2020</w:t>
            </w:r>
          </w:p>
        </w:tc>
        <w:tc>
          <w:tcPr>
            <w:tcW w:w="0" w:type="auto"/>
            <w:vAlign w:val="center"/>
            <w:hideMark/>
          </w:tcPr>
          <w:p w14:paraId="6FFF2A08" w14:textId="77777777" w:rsidR="009864C9" w:rsidRPr="009864C9" w:rsidRDefault="009864C9" w:rsidP="009864C9">
            <w:r w:rsidRPr="009864C9">
              <w:t>2.3M</w:t>
            </w:r>
          </w:p>
        </w:tc>
        <w:tc>
          <w:tcPr>
            <w:tcW w:w="0" w:type="auto"/>
            <w:vAlign w:val="center"/>
            <w:hideMark/>
          </w:tcPr>
          <w:p w14:paraId="2AFC62E7" w14:textId="77777777" w:rsidR="009864C9" w:rsidRPr="009864C9" w:rsidRDefault="009864C9" w:rsidP="009864C9">
            <w:r w:rsidRPr="009864C9">
              <w:t>99.5</w:t>
            </w:r>
          </w:p>
        </w:tc>
        <w:tc>
          <w:tcPr>
            <w:tcW w:w="0" w:type="auto"/>
            <w:vAlign w:val="center"/>
            <w:hideMark/>
          </w:tcPr>
          <w:p w14:paraId="2F6B0445" w14:textId="77777777" w:rsidR="009864C9" w:rsidRPr="009864C9" w:rsidRDefault="009864C9" w:rsidP="009864C9">
            <w:r w:rsidRPr="009864C9">
              <w:t>-8%</w:t>
            </w:r>
          </w:p>
        </w:tc>
        <w:tc>
          <w:tcPr>
            <w:tcW w:w="0" w:type="auto"/>
            <w:vAlign w:val="center"/>
            <w:hideMark/>
          </w:tcPr>
          <w:p w14:paraId="378FA86E" w14:textId="77777777" w:rsidR="009864C9" w:rsidRPr="009864C9" w:rsidRDefault="009864C9" w:rsidP="009864C9">
            <w:r w:rsidRPr="009864C9">
              <w:t>6.7</w:t>
            </w:r>
          </w:p>
        </w:tc>
      </w:tr>
      <w:tr w:rsidR="009864C9" w:rsidRPr="009864C9" w14:paraId="207D0BD3" w14:textId="77777777">
        <w:trPr>
          <w:tblCellSpacing w:w="15" w:type="dxa"/>
        </w:trPr>
        <w:tc>
          <w:tcPr>
            <w:tcW w:w="0" w:type="auto"/>
            <w:vAlign w:val="center"/>
            <w:hideMark/>
          </w:tcPr>
          <w:p w14:paraId="5261BFE4" w14:textId="77777777" w:rsidR="009864C9" w:rsidRPr="009864C9" w:rsidRDefault="009864C9" w:rsidP="009864C9">
            <w:r w:rsidRPr="009864C9">
              <w:t>2021</w:t>
            </w:r>
          </w:p>
        </w:tc>
        <w:tc>
          <w:tcPr>
            <w:tcW w:w="0" w:type="auto"/>
            <w:vAlign w:val="center"/>
            <w:hideMark/>
          </w:tcPr>
          <w:p w14:paraId="0B0B6DAA" w14:textId="77777777" w:rsidR="009864C9" w:rsidRPr="009864C9" w:rsidRDefault="009864C9" w:rsidP="009864C9">
            <w:r w:rsidRPr="009864C9">
              <w:t>2.5M</w:t>
            </w:r>
          </w:p>
        </w:tc>
        <w:tc>
          <w:tcPr>
            <w:tcW w:w="0" w:type="auto"/>
            <w:vAlign w:val="center"/>
            <w:hideMark/>
          </w:tcPr>
          <w:p w14:paraId="507AD272" w14:textId="77777777" w:rsidR="009864C9" w:rsidRPr="009864C9" w:rsidRDefault="009864C9" w:rsidP="009864C9">
            <w:r w:rsidRPr="009864C9">
              <w:t>111.2</w:t>
            </w:r>
          </w:p>
        </w:tc>
        <w:tc>
          <w:tcPr>
            <w:tcW w:w="0" w:type="auto"/>
            <w:vAlign w:val="center"/>
            <w:hideMark/>
          </w:tcPr>
          <w:p w14:paraId="12E84864" w14:textId="77777777" w:rsidR="009864C9" w:rsidRPr="009864C9" w:rsidRDefault="009864C9" w:rsidP="009864C9">
            <w:r w:rsidRPr="009864C9">
              <w:t>+8%</w:t>
            </w:r>
          </w:p>
        </w:tc>
        <w:tc>
          <w:tcPr>
            <w:tcW w:w="0" w:type="auto"/>
            <w:vAlign w:val="center"/>
            <w:hideMark/>
          </w:tcPr>
          <w:p w14:paraId="742DEA29" w14:textId="77777777" w:rsidR="009864C9" w:rsidRPr="009864C9" w:rsidRDefault="009864C9" w:rsidP="009864C9">
            <w:r w:rsidRPr="009864C9">
              <w:t>7.0</w:t>
            </w:r>
          </w:p>
        </w:tc>
      </w:tr>
      <w:tr w:rsidR="009864C9" w:rsidRPr="009864C9" w14:paraId="114AD4C8" w14:textId="77777777">
        <w:trPr>
          <w:tblCellSpacing w:w="15" w:type="dxa"/>
        </w:trPr>
        <w:tc>
          <w:tcPr>
            <w:tcW w:w="0" w:type="auto"/>
            <w:vAlign w:val="center"/>
            <w:hideMark/>
          </w:tcPr>
          <w:p w14:paraId="783B6AE6" w14:textId="77777777" w:rsidR="009864C9" w:rsidRPr="009864C9" w:rsidRDefault="009864C9" w:rsidP="009864C9">
            <w:r w:rsidRPr="009864C9">
              <w:t>2022</w:t>
            </w:r>
          </w:p>
        </w:tc>
        <w:tc>
          <w:tcPr>
            <w:tcW w:w="0" w:type="auto"/>
            <w:vAlign w:val="center"/>
            <w:hideMark/>
          </w:tcPr>
          <w:p w14:paraId="1A81042D" w14:textId="77777777" w:rsidR="009864C9" w:rsidRPr="009864C9" w:rsidRDefault="009864C9" w:rsidP="009864C9">
            <w:r w:rsidRPr="009864C9">
              <w:t>2.6M</w:t>
            </w:r>
          </w:p>
        </w:tc>
        <w:tc>
          <w:tcPr>
            <w:tcW w:w="0" w:type="auto"/>
            <w:vAlign w:val="center"/>
            <w:hideMark/>
          </w:tcPr>
          <w:p w14:paraId="6289E752" w14:textId="77777777" w:rsidR="009864C9" w:rsidRPr="009864C9" w:rsidRDefault="009864C9" w:rsidP="009864C9">
            <w:r w:rsidRPr="009864C9">
              <w:t>118.5</w:t>
            </w:r>
          </w:p>
        </w:tc>
        <w:tc>
          <w:tcPr>
            <w:tcW w:w="0" w:type="auto"/>
            <w:vAlign w:val="center"/>
            <w:hideMark/>
          </w:tcPr>
          <w:p w14:paraId="5F7C1EBC" w14:textId="77777777" w:rsidR="009864C9" w:rsidRPr="009864C9" w:rsidRDefault="009864C9" w:rsidP="009864C9">
            <w:r w:rsidRPr="009864C9">
              <w:t>+6%</w:t>
            </w:r>
          </w:p>
        </w:tc>
        <w:tc>
          <w:tcPr>
            <w:tcW w:w="0" w:type="auto"/>
            <w:vAlign w:val="center"/>
            <w:hideMark/>
          </w:tcPr>
          <w:p w14:paraId="37B40C5B" w14:textId="77777777" w:rsidR="009864C9" w:rsidRPr="009864C9" w:rsidRDefault="009864C9" w:rsidP="009864C9">
            <w:r w:rsidRPr="009864C9">
              <w:t>7.2</w:t>
            </w:r>
          </w:p>
        </w:tc>
      </w:tr>
      <w:tr w:rsidR="009864C9" w:rsidRPr="009864C9" w14:paraId="39042E5C" w14:textId="77777777">
        <w:trPr>
          <w:tblCellSpacing w:w="15" w:type="dxa"/>
        </w:trPr>
        <w:tc>
          <w:tcPr>
            <w:tcW w:w="0" w:type="auto"/>
            <w:vAlign w:val="center"/>
            <w:hideMark/>
          </w:tcPr>
          <w:p w14:paraId="7ED1A856" w14:textId="77777777" w:rsidR="009864C9" w:rsidRPr="009864C9" w:rsidRDefault="009864C9" w:rsidP="009864C9">
            <w:r w:rsidRPr="009864C9">
              <w:t>2023</w:t>
            </w:r>
          </w:p>
        </w:tc>
        <w:tc>
          <w:tcPr>
            <w:tcW w:w="0" w:type="auto"/>
            <w:vAlign w:val="center"/>
            <w:hideMark/>
          </w:tcPr>
          <w:p w14:paraId="4C33E779" w14:textId="77777777" w:rsidR="009864C9" w:rsidRPr="009864C9" w:rsidRDefault="009864C9" w:rsidP="009864C9">
            <w:r w:rsidRPr="009864C9">
              <w:t>2.8M</w:t>
            </w:r>
          </w:p>
        </w:tc>
        <w:tc>
          <w:tcPr>
            <w:tcW w:w="0" w:type="auto"/>
            <w:vAlign w:val="center"/>
            <w:hideMark/>
          </w:tcPr>
          <w:p w14:paraId="7E43ED16" w14:textId="77777777" w:rsidR="009864C9" w:rsidRPr="009864C9" w:rsidRDefault="009864C9" w:rsidP="009864C9">
            <w:r w:rsidRPr="009864C9">
              <w:t>126.0</w:t>
            </w:r>
          </w:p>
        </w:tc>
        <w:tc>
          <w:tcPr>
            <w:tcW w:w="0" w:type="auto"/>
            <w:vAlign w:val="center"/>
            <w:hideMark/>
          </w:tcPr>
          <w:p w14:paraId="0EEB66EC" w14:textId="77777777" w:rsidR="009864C9" w:rsidRPr="009864C9" w:rsidRDefault="009864C9" w:rsidP="009864C9">
            <w:r w:rsidRPr="009864C9">
              <w:t>+7%</w:t>
            </w:r>
          </w:p>
        </w:tc>
        <w:tc>
          <w:tcPr>
            <w:tcW w:w="0" w:type="auto"/>
            <w:vAlign w:val="center"/>
            <w:hideMark/>
          </w:tcPr>
          <w:p w14:paraId="77D81E02" w14:textId="77777777" w:rsidR="009864C9" w:rsidRPr="009864C9" w:rsidRDefault="009864C9" w:rsidP="009864C9">
            <w:r w:rsidRPr="009864C9">
              <w:t>7.5</w:t>
            </w:r>
          </w:p>
        </w:tc>
      </w:tr>
    </w:tbl>
    <w:p w14:paraId="70734E2B" w14:textId="77777777" w:rsidR="009864C9" w:rsidRPr="009864C9" w:rsidRDefault="009864C9" w:rsidP="009864C9">
      <w:r w:rsidRPr="009864C9">
        <w:pict w14:anchorId="32D2A143">
          <v:rect id="_x0000_i1076" style="width:0;height:1.5pt" o:hralign="center" o:hrstd="t" o:hr="t" fillcolor="#a0a0a0" stroked="f"/>
        </w:pict>
      </w:r>
    </w:p>
    <w:p w14:paraId="128AC428" w14:textId="77777777" w:rsidR="009864C9" w:rsidRPr="009864C9" w:rsidRDefault="009864C9" w:rsidP="009864C9">
      <w:pPr>
        <w:rPr>
          <w:b/>
          <w:bCs/>
        </w:rPr>
      </w:pPr>
      <w:r w:rsidRPr="009864C9">
        <w:rPr>
          <w:b/>
          <w:bCs/>
        </w:rPr>
        <w:t>5. Visual Analysis</w:t>
      </w:r>
    </w:p>
    <w:p w14:paraId="7093E1CF" w14:textId="77777777" w:rsidR="009864C9" w:rsidRPr="009864C9" w:rsidRDefault="009864C9" w:rsidP="009864C9">
      <w:r w:rsidRPr="009864C9">
        <w:rPr>
          <w:i/>
          <w:iCs/>
        </w:rPr>
        <w:t>(Insert your charts or screenshots here — e.g., bar graphs, line charts, pie charts showing sales by year, region, or vehicle type.)</w:t>
      </w:r>
    </w:p>
    <w:p w14:paraId="744AB3A3" w14:textId="77777777" w:rsidR="009864C9" w:rsidRPr="009864C9" w:rsidRDefault="009864C9" w:rsidP="009864C9">
      <w:r w:rsidRPr="009864C9">
        <w:pict w14:anchorId="5581489A">
          <v:rect id="_x0000_i1077" style="width:0;height:1.5pt" o:hralign="center" o:hrstd="t" o:hr="t" fillcolor="#a0a0a0" stroked="f"/>
        </w:pict>
      </w:r>
    </w:p>
    <w:p w14:paraId="70DA74B7" w14:textId="77777777" w:rsidR="009864C9" w:rsidRPr="009864C9" w:rsidRDefault="009864C9" w:rsidP="009864C9">
      <w:pPr>
        <w:rPr>
          <w:b/>
          <w:bCs/>
        </w:rPr>
      </w:pPr>
      <w:r w:rsidRPr="009864C9">
        <w:rPr>
          <w:b/>
          <w:bCs/>
        </w:rPr>
        <w:t>6. SWOT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5"/>
        <w:gridCol w:w="3888"/>
      </w:tblGrid>
      <w:tr w:rsidR="009864C9" w:rsidRPr="009864C9" w14:paraId="2910A444" w14:textId="77777777">
        <w:trPr>
          <w:tblHeader/>
          <w:tblCellSpacing w:w="15" w:type="dxa"/>
        </w:trPr>
        <w:tc>
          <w:tcPr>
            <w:tcW w:w="0" w:type="auto"/>
            <w:vAlign w:val="center"/>
            <w:hideMark/>
          </w:tcPr>
          <w:p w14:paraId="07BC7E1B" w14:textId="77777777" w:rsidR="009864C9" w:rsidRPr="009864C9" w:rsidRDefault="009864C9" w:rsidP="009864C9">
            <w:pPr>
              <w:rPr>
                <w:b/>
                <w:bCs/>
              </w:rPr>
            </w:pPr>
            <w:r w:rsidRPr="009864C9">
              <w:rPr>
                <w:b/>
                <w:bCs/>
              </w:rPr>
              <w:t>Strengths</w:t>
            </w:r>
          </w:p>
        </w:tc>
        <w:tc>
          <w:tcPr>
            <w:tcW w:w="0" w:type="auto"/>
            <w:vAlign w:val="center"/>
            <w:hideMark/>
          </w:tcPr>
          <w:p w14:paraId="653E7B64" w14:textId="77777777" w:rsidR="009864C9" w:rsidRPr="009864C9" w:rsidRDefault="009864C9" w:rsidP="009864C9">
            <w:pPr>
              <w:rPr>
                <w:b/>
                <w:bCs/>
              </w:rPr>
            </w:pPr>
            <w:r w:rsidRPr="009864C9">
              <w:rPr>
                <w:b/>
                <w:bCs/>
              </w:rPr>
              <w:t>Weaknesses</w:t>
            </w:r>
          </w:p>
        </w:tc>
      </w:tr>
      <w:tr w:rsidR="009864C9" w:rsidRPr="009864C9" w14:paraId="2AB07197" w14:textId="77777777">
        <w:trPr>
          <w:tblCellSpacing w:w="15" w:type="dxa"/>
        </w:trPr>
        <w:tc>
          <w:tcPr>
            <w:tcW w:w="0" w:type="auto"/>
            <w:vAlign w:val="center"/>
            <w:hideMark/>
          </w:tcPr>
          <w:p w14:paraId="7E7A7E9F" w14:textId="77777777" w:rsidR="009864C9" w:rsidRPr="009864C9" w:rsidRDefault="009864C9" w:rsidP="009864C9">
            <w:r w:rsidRPr="009864C9">
              <w:t>Strong brand image and heritage</w:t>
            </w:r>
          </w:p>
        </w:tc>
        <w:tc>
          <w:tcPr>
            <w:tcW w:w="0" w:type="auto"/>
            <w:vAlign w:val="center"/>
            <w:hideMark/>
          </w:tcPr>
          <w:p w14:paraId="3C588343" w14:textId="77777777" w:rsidR="009864C9" w:rsidRPr="009864C9" w:rsidRDefault="009864C9" w:rsidP="009864C9">
            <w:r w:rsidRPr="009864C9">
              <w:t>High manufacturing costs</w:t>
            </w:r>
          </w:p>
        </w:tc>
      </w:tr>
      <w:tr w:rsidR="009864C9" w:rsidRPr="009864C9" w14:paraId="149D798C" w14:textId="77777777">
        <w:trPr>
          <w:tblCellSpacing w:w="15" w:type="dxa"/>
        </w:trPr>
        <w:tc>
          <w:tcPr>
            <w:tcW w:w="0" w:type="auto"/>
            <w:vAlign w:val="center"/>
            <w:hideMark/>
          </w:tcPr>
          <w:p w14:paraId="4E0275F0" w14:textId="77777777" w:rsidR="009864C9" w:rsidRPr="009864C9" w:rsidRDefault="009864C9" w:rsidP="009864C9">
            <w:r w:rsidRPr="009864C9">
              <w:t>Global presence</w:t>
            </w:r>
          </w:p>
        </w:tc>
        <w:tc>
          <w:tcPr>
            <w:tcW w:w="0" w:type="auto"/>
            <w:vAlign w:val="center"/>
            <w:hideMark/>
          </w:tcPr>
          <w:p w14:paraId="4F7347FC" w14:textId="77777777" w:rsidR="009864C9" w:rsidRPr="009864C9" w:rsidRDefault="009864C9" w:rsidP="009864C9">
            <w:r w:rsidRPr="009864C9">
              <w:t>Limited affordability in emerging markets</w:t>
            </w:r>
          </w:p>
        </w:tc>
      </w:tr>
      <w:tr w:rsidR="009864C9" w:rsidRPr="009864C9" w14:paraId="57AA5C1E" w14:textId="77777777">
        <w:trPr>
          <w:tblCellSpacing w:w="15" w:type="dxa"/>
        </w:trPr>
        <w:tc>
          <w:tcPr>
            <w:tcW w:w="0" w:type="auto"/>
            <w:vAlign w:val="center"/>
            <w:hideMark/>
          </w:tcPr>
          <w:p w14:paraId="784CB205" w14:textId="77777777" w:rsidR="009864C9" w:rsidRPr="009864C9" w:rsidRDefault="009864C9" w:rsidP="009864C9">
            <w:r w:rsidRPr="009864C9">
              <w:t>Technological innovation (EVs, AI, design)</w:t>
            </w:r>
          </w:p>
        </w:tc>
        <w:tc>
          <w:tcPr>
            <w:tcW w:w="0" w:type="auto"/>
            <w:vAlign w:val="center"/>
            <w:hideMark/>
          </w:tcPr>
          <w:p w14:paraId="31565291" w14:textId="77777777" w:rsidR="009864C9" w:rsidRPr="009864C9" w:rsidRDefault="009864C9" w:rsidP="009864C9">
            <w:r w:rsidRPr="009864C9">
              <w:t>Slower adoption of mass-market strategies</w:t>
            </w:r>
          </w:p>
        </w:tc>
      </w:tr>
    </w:tbl>
    <w:p w14:paraId="3D9CC3C4" w14:textId="77777777" w:rsidR="009864C9" w:rsidRPr="009864C9" w:rsidRDefault="009864C9" w:rsidP="009864C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4161"/>
      </w:tblGrid>
      <w:tr w:rsidR="009864C9" w:rsidRPr="009864C9" w14:paraId="5CD7A8A7" w14:textId="77777777">
        <w:trPr>
          <w:tblHeader/>
          <w:tblCellSpacing w:w="15" w:type="dxa"/>
        </w:trPr>
        <w:tc>
          <w:tcPr>
            <w:tcW w:w="0" w:type="auto"/>
            <w:vAlign w:val="center"/>
            <w:hideMark/>
          </w:tcPr>
          <w:p w14:paraId="420EFA03" w14:textId="77777777" w:rsidR="009864C9" w:rsidRPr="009864C9" w:rsidRDefault="009864C9" w:rsidP="009864C9">
            <w:pPr>
              <w:rPr>
                <w:b/>
                <w:bCs/>
              </w:rPr>
            </w:pPr>
            <w:r w:rsidRPr="009864C9">
              <w:rPr>
                <w:b/>
                <w:bCs/>
              </w:rPr>
              <w:t>Opportunities</w:t>
            </w:r>
          </w:p>
        </w:tc>
        <w:tc>
          <w:tcPr>
            <w:tcW w:w="0" w:type="auto"/>
            <w:vAlign w:val="center"/>
            <w:hideMark/>
          </w:tcPr>
          <w:p w14:paraId="539A2DB0" w14:textId="77777777" w:rsidR="009864C9" w:rsidRPr="009864C9" w:rsidRDefault="009864C9" w:rsidP="009864C9">
            <w:pPr>
              <w:rPr>
                <w:b/>
                <w:bCs/>
              </w:rPr>
            </w:pPr>
            <w:r w:rsidRPr="009864C9">
              <w:rPr>
                <w:b/>
                <w:bCs/>
              </w:rPr>
              <w:t>Threats</w:t>
            </w:r>
          </w:p>
        </w:tc>
      </w:tr>
      <w:tr w:rsidR="009864C9" w:rsidRPr="009864C9" w14:paraId="221F0CB2" w14:textId="77777777">
        <w:trPr>
          <w:tblCellSpacing w:w="15" w:type="dxa"/>
        </w:trPr>
        <w:tc>
          <w:tcPr>
            <w:tcW w:w="0" w:type="auto"/>
            <w:vAlign w:val="center"/>
            <w:hideMark/>
          </w:tcPr>
          <w:p w14:paraId="586E0833" w14:textId="77777777" w:rsidR="009864C9" w:rsidRPr="009864C9" w:rsidRDefault="009864C9" w:rsidP="009864C9">
            <w:r w:rsidRPr="009864C9">
              <w:t>Expanding EV market</w:t>
            </w:r>
          </w:p>
        </w:tc>
        <w:tc>
          <w:tcPr>
            <w:tcW w:w="0" w:type="auto"/>
            <w:vAlign w:val="center"/>
            <w:hideMark/>
          </w:tcPr>
          <w:p w14:paraId="103D7E32" w14:textId="77777777" w:rsidR="009864C9" w:rsidRPr="009864C9" w:rsidRDefault="009864C9" w:rsidP="009864C9">
            <w:r w:rsidRPr="009864C9">
              <w:t>Economic downturns</w:t>
            </w:r>
          </w:p>
        </w:tc>
      </w:tr>
      <w:tr w:rsidR="009864C9" w:rsidRPr="009864C9" w14:paraId="1D303AC8" w14:textId="77777777">
        <w:trPr>
          <w:tblCellSpacing w:w="15" w:type="dxa"/>
        </w:trPr>
        <w:tc>
          <w:tcPr>
            <w:tcW w:w="0" w:type="auto"/>
            <w:vAlign w:val="center"/>
            <w:hideMark/>
          </w:tcPr>
          <w:p w14:paraId="1C36DBE9" w14:textId="77777777" w:rsidR="009864C9" w:rsidRPr="009864C9" w:rsidRDefault="009864C9" w:rsidP="009864C9">
            <w:r w:rsidRPr="009864C9">
              <w:t>New markets in Asia</w:t>
            </w:r>
          </w:p>
        </w:tc>
        <w:tc>
          <w:tcPr>
            <w:tcW w:w="0" w:type="auto"/>
            <w:vAlign w:val="center"/>
            <w:hideMark/>
          </w:tcPr>
          <w:p w14:paraId="7F9F4BEA" w14:textId="77777777" w:rsidR="009864C9" w:rsidRPr="009864C9" w:rsidRDefault="009864C9" w:rsidP="009864C9">
            <w:r w:rsidRPr="009864C9">
              <w:t>Increasing competition (Tesla, Mercedes, etc.)</w:t>
            </w:r>
          </w:p>
        </w:tc>
      </w:tr>
      <w:tr w:rsidR="009864C9" w:rsidRPr="009864C9" w14:paraId="0A4FCC8F" w14:textId="77777777">
        <w:trPr>
          <w:tblCellSpacing w:w="15" w:type="dxa"/>
        </w:trPr>
        <w:tc>
          <w:tcPr>
            <w:tcW w:w="0" w:type="auto"/>
            <w:vAlign w:val="center"/>
            <w:hideMark/>
          </w:tcPr>
          <w:p w14:paraId="5E4BDE5A" w14:textId="77777777" w:rsidR="009864C9" w:rsidRPr="009864C9" w:rsidRDefault="009864C9" w:rsidP="009864C9">
            <w:r w:rsidRPr="009864C9">
              <w:t>Technological advancements</w:t>
            </w:r>
          </w:p>
        </w:tc>
        <w:tc>
          <w:tcPr>
            <w:tcW w:w="0" w:type="auto"/>
            <w:vAlign w:val="center"/>
            <w:hideMark/>
          </w:tcPr>
          <w:p w14:paraId="1F9DF86A" w14:textId="77777777" w:rsidR="009864C9" w:rsidRPr="009864C9" w:rsidRDefault="009864C9" w:rsidP="009864C9">
            <w:r w:rsidRPr="009864C9">
              <w:t>Regulatory changes</w:t>
            </w:r>
          </w:p>
        </w:tc>
      </w:tr>
    </w:tbl>
    <w:p w14:paraId="32673974" w14:textId="77777777" w:rsidR="009864C9" w:rsidRPr="009864C9" w:rsidRDefault="009864C9" w:rsidP="009864C9">
      <w:r w:rsidRPr="009864C9">
        <w:pict w14:anchorId="5BCB1DCD">
          <v:rect id="_x0000_i1078" style="width:0;height:1.5pt" o:hralign="center" o:hrstd="t" o:hr="t" fillcolor="#a0a0a0" stroked="f"/>
        </w:pict>
      </w:r>
    </w:p>
    <w:p w14:paraId="3D13F720" w14:textId="77777777" w:rsidR="009864C9" w:rsidRPr="009864C9" w:rsidRDefault="009864C9" w:rsidP="009864C9">
      <w:pPr>
        <w:rPr>
          <w:b/>
          <w:bCs/>
        </w:rPr>
      </w:pPr>
      <w:r w:rsidRPr="009864C9">
        <w:rPr>
          <w:b/>
          <w:bCs/>
        </w:rPr>
        <w:t>7. Conclusion</w:t>
      </w:r>
    </w:p>
    <w:p w14:paraId="41FC5440" w14:textId="77777777" w:rsidR="009864C9" w:rsidRPr="009864C9" w:rsidRDefault="009864C9" w:rsidP="009864C9">
      <w:r w:rsidRPr="009864C9">
        <w:t>BMW has demonstrated resilience and innovation in adapting to changing market conditions. Its continued investment in electric mobility and digital transformation will likely sustain its position in the premium automotive segment.</w:t>
      </w:r>
      <w:r w:rsidRPr="009864C9">
        <w:br/>
        <w:t>However, competition and economic uncertainty remain key challenges. Strategic focus on sustainability, customer experience, and emerging markets will be critical for BMW’s future growth.</w:t>
      </w:r>
    </w:p>
    <w:p w14:paraId="0838FBFC" w14:textId="77777777" w:rsidR="009864C9" w:rsidRPr="009864C9" w:rsidRDefault="009864C9" w:rsidP="009864C9">
      <w:r w:rsidRPr="009864C9">
        <w:pict w14:anchorId="1A4323DB">
          <v:rect id="_x0000_i1079" style="width:0;height:1.5pt" o:hralign="center" o:hrstd="t" o:hr="t" fillcolor="#a0a0a0" stroked="f"/>
        </w:pict>
      </w:r>
    </w:p>
    <w:p w14:paraId="0D27B922" w14:textId="77777777" w:rsidR="009864C9" w:rsidRPr="009864C9" w:rsidRDefault="009864C9" w:rsidP="009864C9">
      <w:pPr>
        <w:rPr>
          <w:b/>
          <w:bCs/>
        </w:rPr>
      </w:pPr>
      <w:r w:rsidRPr="009864C9">
        <w:rPr>
          <w:b/>
          <w:bCs/>
        </w:rPr>
        <w:t>8. Recommendations</w:t>
      </w:r>
    </w:p>
    <w:p w14:paraId="47F604E0" w14:textId="77777777" w:rsidR="009864C9" w:rsidRPr="009864C9" w:rsidRDefault="009864C9" w:rsidP="009864C9">
      <w:pPr>
        <w:numPr>
          <w:ilvl w:val="0"/>
          <w:numId w:val="6"/>
        </w:numPr>
      </w:pPr>
      <w:r w:rsidRPr="009864C9">
        <w:lastRenderedPageBreak/>
        <w:t>Expand EV lineup and charging infrastructure.</w:t>
      </w:r>
    </w:p>
    <w:p w14:paraId="4425CFB4" w14:textId="77777777" w:rsidR="009864C9" w:rsidRPr="009864C9" w:rsidRDefault="009864C9" w:rsidP="009864C9">
      <w:pPr>
        <w:numPr>
          <w:ilvl w:val="0"/>
          <w:numId w:val="6"/>
        </w:numPr>
      </w:pPr>
      <w:r w:rsidRPr="009864C9">
        <w:t>Strengthen brand presence in emerging economies.</w:t>
      </w:r>
    </w:p>
    <w:p w14:paraId="799E0D6B" w14:textId="77777777" w:rsidR="009864C9" w:rsidRPr="009864C9" w:rsidRDefault="009864C9" w:rsidP="009864C9">
      <w:pPr>
        <w:numPr>
          <w:ilvl w:val="0"/>
          <w:numId w:val="6"/>
        </w:numPr>
      </w:pPr>
      <w:r w:rsidRPr="009864C9">
        <w:t>Focus on digital sales channels and personalized customer experiences.</w:t>
      </w:r>
    </w:p>
    <w:p w14:paraId="3F75CAB1" w14:textId="77777777" w:rsidR="009864C9" w:rsidRPr="009864C9" w:rsidRDefault="009864C9" w:rsidP="009864C9">
      <w:pPr>
        <w:numPr>
          <w:ilvl w:val="0"/>
          <w:numId w:val="6"/>
        </w:numPr>
      </w:pPr>
      <w:r w:rsidRPr="009864C9">
        <w:t>Enhance sustainability initiatives and circular production models.</w:t>
      </w:r>
    </w:p>
    <w:p w14:paraId="24EDB5DB" w14:textId="77777777" w:rsidR="009864C9" w:rsidRPr="009864C9" w:rsidRDefault="009864C9" w:rsidP="009864C9">
      <w:r w:rsidRPr="009864C9">
        <w:pict w14:anchorId="1CC34EFE">
          <v:rect id="_x0000_i1080" style="width:0;height:1.5pt" o:hralign="center" o:hrstd="t" o:hr="t" fillcolor="#a0a0a0" stroked="f"/>
        </w:pict>
      </w:r>
    </w:p>
    <w:p w14:paraId="4E6645F5" w14:textId="77777777" w:rsidR="009864C9" w:rsidRPr="009864C9" w:rsidRDefault="009864C9" w:rsidP="009864C9">
      <w:pPr>
        <w:rPr>
          <w:b/>
          <w:bCs/>
        </w:rPr>
      </w:pPr>
      <w:r w:rsidRPr="009864C9">
        <w:rPr>
          <w:b/>
          <w:bCs/>
        </w:rPr>
        <w:t>9. References</w:t>
      </w:r>
    </w:p>
    <w:p w14:paraId="4496B912" w14:textId="77777777" w:rsidR="009864C9" w:rsidRPr="009864C9" w:rsidRDefault="009864C9" w:rsidP="009864C9">
      <w:pPr>
        <w:numPr>
          <w:ilvl w:val="0"/>
          <w:numId w:val="7"/>
        </w:numPr>
      </w:pPr>
      <w:r w:rsidRPr="009864C9">
        <w:t>BMW Annual Reports (2020–2024)</w:t>
      </w:r>
    </w:p>
    <w:p w14:paraId="6546C50C" w14:textId="77777777" w:rsidR="009864C9" w:rsidRPr="009864C9" w:rsidRDefault="009864C9" w:rsidP="009864C9">
      <w:pPr>
        <w:numPr>
          <w:ilvl w:val="0"/>
          <w:numId w:val="7"/>
        </w:numPr>
      </w:pPr>
      <w:r w:rsidRPr="009864C9">
        <w:t>Statista Automotive Market Data</w:t>
      </w:r>
    </w:p>
    <w:p w14:paraId="67025192" w14:textId="77777777" w:rsidR="009864C9" w:rsidRPr="009864C9" w:rsidRDefault="009864C9" w:rsidP="009864C9">
      <w:pPr>
        <w:numPr>
          <w:ilvl w:val="0"/>
          <w:numId w:val="7"/>
        </w:numPr>
      </w:pPr>
      <w:r w:rsidRPr="009864C9">
        <w:t>European Automobile Manufacturers Association (ACEA) Reports</w:t>
      </w:r>
    </w:p>
    <w:p w14:paraId="5F0043AD" w14:textId="77777777" w:rsidR="009864C9" w:rsidRPr="009864C9" w:rsidRDefault="009864C9" w:rsidP="009864C9">
      <w:pPr>
        <w:numPr>
          <w:ilvl w:val="0"/>
          <w:numId w:val="7"/>
        </w:numPr>
      </w:pPr>
      <w:r w:rsidRPr="009864C9">
        <w:t>Industry news and market insights</w:t>
      </w:r>
    </w:p>
    <w:p w14:paraId="5D4CD186" w14:textId="77777777" w:rsidR="00516C93" w:rsidRDefault="00516C93"/>
    <w:sectPr w:rsidR="00516C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6033"/>
    <w:multiLevelType w:val="multilevel"/>
    <w:tmpl w:val="911E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E1E2D"/>
    <w:multiLevelType w:val="multilevel"/>
    <w:tmpl w:val="CB36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2A470D"/>
    <w:multiLevelType w:val="multilevel"/>
    <w:tmpl w:val="17FC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2251B5"/>
    <w:multiLevelType w:val="multilevel"/>
    <w:tmpl w:val="8D64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E61D3A"/>
    <w:multiLevelType w:val="multilevel"/>
    <w:tmpl w:val="C156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BA4E60"/>
    <w:multiLevelType w:val="multilevel"/>
    <w:tmpl w:val="DD6E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254C16"/>
    <w:multiLevelType w:val="multilevel"/>
    <w:tmpl w:val="604C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979433">
    <w:abstractNumId w:val="3"/>
  </w:num>
  <w:num w:numId="2" w16cid:durableId="1066681897">
    <w:abstractNumId w:val="6"/>
  </w:num>
  <w:num w:numId="3" w16cid:durableId="304967344">
    <w:abstractNumId w:val="4"/>
  </w:num>
  <w:num w:numId="4" w16cid:durableId="2100364951">
    <w:abstractNumId w:val="1"/>
  </w:num>
  <w:num w:numId="5" w16cid:durableId="508182145">
    <w:abstractNumId w:val="0"/>
  </w:num>
  <w:num w:numId="6" w16cid:durableId="1970013640">
    <w:abstractNumId w:val="2"/>
  </w:num>
  <w:num w:numId="7" w16cid:durableId="7222894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4C9"/>
    <w:rsid w:val="00386C0E"/>
    <w:rsid w:val="00516C93"/>
    <w:rsid w:val="009864C9"/>
    <w:rsid w:val="00F42A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0BE3B"/>
  <w15:chartTrackingRefBased/>
  <w15:docId w15:val="{1446E372-ADC8-4381-8FBB-239004DA2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4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64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64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64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64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6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4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64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64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64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64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4C9"/>
    <w:rPr>
      <w:rFonts w:eastAsiaTheme="majorEastAsia" w:cstheme="majorBidi"/>
      <w:color w:val="272727" w:themeColor="text1" w:themeTint="D8"/>
    </w:rPr>
  </w:style>
  <w:style w:type="paragraph" w:styleId="Title">
    <w:name w:val="Title"/>
    <w:basedOn w:val="Normal"/>
    <w:next w:val="Normal"/>
    <w:link w:val="TitleChar"/>
    <w:uiPriority w:val="10"/>
    <w:qFormat/>
    <w:rsid w:val="00986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4C9"/>
    <w:pPr>
      <w:spacing w:before="160"/>
      <w:jc w:val="center"/>
    </w:pPr>
    <w:rPr>
      <w:i/>
      <w:iCs/>
      <w:color w:val="404040" w:themeColor="text1" w:themeTint="BF"/>
    </w:rPr>
  </w:style>
  <w:style w:type="character" w:customStyle="1" w:styleId="QuoteChar">
    <w:name w:val="Quote Char"/>
    <w:basedOn w:val="DefaultParagraphFont"/>
    <w:link w:val="Quote"/>
    <w:uiPriority w:val="29"/>
    <w:rsid w:val="009864C9"/>
    <w:rPr>
      <w:i/>
      <w:iCs/>
      <w:color w:val="404040" w:themeColor="text1" w:themeTint="BF"/>
    </w:rPr>
  </w:style>
  <w:style w:type="paragraph" w:styleId="ListParagraph">
    <w:name w:val="List Paragraph"/>
    <w:basedOn w:val="Normal"/>
    <w:uiPriority w:val="34"/>
    <w:qFormat/>
    <w:rsid w:val="009864C9"/>
    <w:pPr>
      <w:ind w:left="720"/>
      <w:contextualSpacing/>
    </w:pPr>
  </w:style>
  <w:style w:type="character" w:styleId="IntenseEmphasis">
    <w:name w:val="Intense Emphasis"/>
    <w:basedOn w:val="DefaultParagraphFont"/>
    <w:uiPriority w:val="21"/>
    <w:qFormat/>
    <w:rsid w:val="009864C9"/>
    <w:rPr>
      <w:i/>
      <w:iCs/>
      <w:color w:val="2F5496" w:themeColor="accent1" w:themeShade="BF"/>
    </w:rPr>
  </w:style>
  <w:style w:type="paragraph" w:styleId="IntenseQuote">
    <w:name w:val="Intense Quote"/>
    <w:basedOn w:val="Normal"/>
    <w:next w:val="Normal"/>
    <w:link w:val="IntenseQuoteChar"/>
    <w:uiPriority w:val="30"/>
    <w:qFormat/>
    <w:rsid w:val="009864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64C9"/>
    <w:rPr>
      <w:i/>
      <w:iCs/>
      <w:color w:val="2F5496" w:themeColor="accent1" w:themeShade="BF"/>
    </w:rPr>
  </w:style>
  <w:style w:type="character" w:styleId="IntenseReference">
    <w:name w:val="Intense Reference"/>
    <w:basedOn w:val="DefaultParagraphFont"/>
    <w:uiPriority w:val="32"/>
    <w:qFormat/>
    <w:rsid w:val="009864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507</Words>
  <Characters>2892</Characters>
  <Application>Microsoft Office Word</Application>
  <DocSecurity>0</DocSecurity>
  <Lines>24</Lines>
  <Paragraphs>6</Paragraphs>
  <ScaleCrop>false</ScaleCrop>
  <Company/>
  <LinksUpToDate>false</LinksUpToDate>
  <CharactersWithSpaces>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ishika vimal</dc:creator>
  <cp:keywords/>
  <dc:description/>
  <cp:lastModifiedBy>ishika vimal</cp:lastModifiedBy>
  <cp:revision>2</cp:revision>
  <dcterms:created xsi:type="dcterms:W3CDTF">2025-10-24T09:38:00Z</dcterms:created>
  <dcterms:modified xsi:type="dcterms:W3CDTF">2025-10-24T09:40:00Z</dcterms:modified>
</cp:coreProperties>
</file>