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9120"/>
      </w:tblGrid>
      <w:tr w:rsidR="001806D7" w:rsidRPr="001806D7" w:rsidTr="001806D7">
        <w:trPr>
          <w:tblCellSpacing w:w="0" w:type="dxa"/>
        </w:trPr>
        <w:tc>
          <w:tcPr>
            <w:tcW w:w="0" w:type="auto"/>
            <w:vMerge w:val="restart"/>
            <w:hideMark/>
          </w:tcPr>
          <w:p w:rsidR="001806D7" w:rsidRPr="001806D7" w:rsidRDefault="001806D7" w:rsidP="00180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6D7">
              <w:rPr>
                <w:rFonts w:ascii="Times New Roman" w:eastAsia="Times New Roman" w:hAnsi="Times New Roman" w:cs="Times New Roman"/>
                <w:sz w:val="24"/>
                <w:szCs w:val="24"/>
              </w:rPr>
              <w:t>1. </w:t>
            </w:r>
          </w:p>
        </w:tc>
        <w:tc>
          <w:tcPr>
            <w:tcW w:w="0" w:type="auto"/>
            <w:hideMark/>
          </w:tcPr>
          <w:p w:rsidR="001806D7" w:rsidRPr="001806D7" w:rsidRDefault="001806D7" w:rsidP="001806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6D7">
              <w:rPr>
                <w:rFonts w:ascii="Times New Roman" w:eastAsia="Times New Roman" w:hAnsi="Times New Roman" w:cs="Times New Roman"/>
                <w:sz w:val="24"/>
                <w:szCs w:val="24"/>
              </w:rPr>
              <w:t>Which is true about an anonymous inner class?</w:t>
            </w:r>
          </w:p>
        </w:tc>
      </w:tr>
      <w:tr w:rsidR="001806D7" w:rsidRPr="001806D7" w:rsidTr="001806D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06D7" w:rsidRPr="001806D7" w:rsidRDefault="001806D7" w:rsidP="00180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886"/>
            </w:tblGrid>
            <w:tr w:rsidR="001806D7" w:rsidRPr="001806D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806D7" w:rsidRPr="001806D7" w:rsidRDefault="001806D7" w:rsidP="001806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" w:history="1">
                    <w:r w:rsidRPr="001806D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806D7" w:rsidRPr="001806D7" w:rsidRDefault="001806D7" w:rsidP="001806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can extend exactly one class and implement exactly one interface.</w:t>
                  </w:r>
                </w:p>
              </w:tc>
            </w:tr>
            <w:tr w:rsidR="001806D7" w:rsidRPr="001806D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806D7" w:rsidRPr="001806D7" w:rsidRDefault="001806D7" w:rsidP="001806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1806D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806D7" w:rsidRPr="001806D7" w:rsidRDefault="001806D7" w:rsidP="001806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can extend exactly one class and can implement multiple interfaces.</w:t>
                  </w:r>
                </w:p>
              </w:tc>
            </w:tr>
            <w:tr w:rsidR="001806D7" w:rsidRPr="001806D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806D7" w:rsidRPr="001806D7" w:rsidRDefault="001806D7" w:rsidP="001806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1806D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806D7" w:rsidRPr="001806D7" w:rsidRDefault="001806D7" w:rsidP="001806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can extend exactly one class or implement exactly one interface.</w:t>
                  </w:r>
                </w:p>
              </w:tc>
            </w:tr>
            <w:tr w:rsidR="001806D7" w:rsidRPr="001806D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1806D7" w:rsidRPr="001806D7" w:rsidRDefault="001806D7" w:rsidP="001806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1806D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1806D7" w:rsidRPr="001806D7" w:rsidRDefault="001806D7" w:rsidP="001806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06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can implement multiple interfaces regardless of whether it also extends a class.</w:t>
                  </w:r>
                </w:p>
              </w:tc>
            </w:tr>
          </w:tbl>
          <w:p w:rsidR="001806D7" w:rsidRPr="001806D7" w:rsidRDefault="001806D7" w:rsidP="00180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06D7" w:rsidRDefault="001806D7" w:rsidP="001806D7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A0535" w:rsidRPr="002A0535" w:rsidTr="002A0535">
        <w:trPr>
          <w:tblCellSpacing w:w="0" w:type="dxa"/>
        </w:trPr>
        <w:tc>
          <w:tcPr>
            <w:tcW w:w="0" w:type="auto"/>
            <w:hideMark/>
          </w:tcPr>
          <w:p w:rsidR="002A0535" w:rsidRPr="002A0535" w:rsidRDefault="002A0535" w:rsidP="002A05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2A0535"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proofErr w:type="gramEnd"/>
            <w:r w:rsidRPr="002A05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 about a method-local inner class?</w:t>
            </w:r>
          </w:p>
        </w:tc>
      </w:tr>
      <w:tr w:rsidR="002A0535" w:rsidRPr="002A0535" w:rsidTr="002A053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9126"/>
            </w:tblGrid>
            <w:tr w:rsidR="002A0535" w:rsidRPr="002A053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A0535" w:rsidRPr="002A0535" w:rsidRDefault="002A0535" w:rsidP="002A05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2A053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A0535" w:rsidRPr="002A0535" w:rsidRDefault="002A0535" w:rsidP="002A05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05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must be marked final.</w:t>
                  </w:r>
                </w:p>
              </w:tc>
            </w:tr>
            <w:tr w:rsidR="002A0535" w:rsidRPr="002A053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A0535" w:rsidRPr="002A0535" w:rsidRDefault="002A0535" w:rsidP="002A05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2A053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A0535" w:rsidRPr="002A0535" w:rsidRDefault="002A0535" w:rsidP="002A05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05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can be marked abstract.</w:t>
                  </w:r>
                </w:p>
              </w:tc>
            </w:tr>
            <w:tr w:rsidR="002A0535" w:rsidRPr="002A053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A0535" w:rsidRPr="002A0535" w:rsidRDefault="002A0535" w:rsidP="002A05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2A053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A0535" w:rsidRPr="002A0535" w:rsidRDefault="002A0535" w:rsidP="002A05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05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can be marked public.</w:t>
                  </w:r>
                </w:p>
              </w:tc>
            </w:tr>
            <w:tr w:rsidR="002A0535" w:rsidRPr="002A0535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A0535" w:rsidRPr="002A0535" w:rsidRDefault="002A0535" w:rsidP="002A05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2A0535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A0535" w:rsidRPr="002A0535" w:rsidRDefault="002A0535" w:rsidP="002A05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05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can be marked static.</w:t>
                  </w:r>
                </w:p>
              </w:tc>
            </w:tr>
          </w:tbl>
          <w:p w:rsidR="002A0535" w:rsidRPr="002A0535" w:rsidRDefault="002A0535" w:rsidP="002A0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2A0535"/>
    <w:p w:rsidR="002A0535" w:rsidRDefault="002A0535" w:rsidP="002A0535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2A0535" w:rsidRDefault="002A0535"/>
    <w:sectPr w:rsidR="002A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806D7"/>
    <w:rsid w:val="001806D7"/>
    <w:rsid w:val="002A0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06D7"/>
    <w:rPr>
      <w:color w:val="0000FF"/>
      <w:u w:val="single"/>
    </w:rPr>
  </w:style>
  <w:style w:type="character" w:customStyle="1" w:styleId="ib-green">
    <w:name w:val="ib-green"/>
    <w:basedOn w:val="DefaultParagraphFont"/>
    <w:rsid w:val="00180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%20void%200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2015-01-21T06:37:00Z</dcterms:created>
  <dcterms:modified xsi:type="dcterms:W3CDTF">2015-01-21T06:38:00Z</dcterms:modified>
</cp:coreProperties>
</file>