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7324D"/>
          <w:sz w:val="50"/>
        </w:rPr>
        <w:t>TECHNICAL SPECIFICATION</w:t>
        <w:br/>
        <w:t>&amp; ANALYSIS FRAMEWORK</w:t>
      </w:r>
    </w:p>
    <w:p>
      <w:pPr>
        <w:jc w:val="center"/>
      </w:pPr>
      <w:r>
        <w:rPr>
          <w:b/>
          <w:color w:val="2F5D8A"/>
          <w:sz w:val="34"/>
        </w:rPr>
        <w:t>Python-Based Machine Learning Model Development &amp; Evaluation Plan</w:t>
      </w:r>
    </w:p>
    <w:p>
      <w:pPr>
        <w:spacing w:before="160"/>
        <w:jc w:val="center"/>
      </w:pPr>
      <w:r>
        <w:rPr>
          <w:i/>
          <w:sz w:val="21"/>
        </w:rPr>
        <w:t>A Dataset-Agnostic, Production-Grade Framework for Model Selection, Training, Validation, Evaluation, Explainability, and Deployment Readiness</w:t>
      </w:r>
    </w:p>
    <w:p/>
    <w:tbl>
      <w:tblPr>
        <w:tblStyle w:val="TableGrid"/>
        <w:tblW w:type="auto" w:w="0"/>
        <w:jc w:val="center"/>
        <w:tblLook w:firstColumn="1" w:firstRow="1" w:lastColumn="0" w:lastRow="0" w:noHBand="0" w:noVBand="1" w:val="04A0"/>
      </w:tblPr>
      <w:tblGrid>
        <w:gridCol w:w="4874"/>
        <w:gridCol w:w="4874"/>
      </w:tblGrid>
      <w:tr>
        <w:tc>
          <w:tcPr>
            <w:tcW w:type="dxa" w:w="3168"/>
            <w:vAlign w:val="center"/>
            <w:shd w:fill="17324D"/>
          </w:tcPr>
          <w:p>
            <w:pPr>
              <w:spacing w:after="0"/>
            </w:pPr>
            <w:r/>
            <w:r>
              <w:rPr>
                <w:rFonts w:ascii="Aptos" w:hAnsi="Aptos"/>
                <w:b/>
                <w:color w:val="FFFFFF"/>
                <w:sz w:val="18"/>
              </w:rPr>
              <w:t>Metadata Field</w:t>
            </w:r>
          </w:p>
        </w:tc>
        <w:tc>
          <w:tcPr>
            <w:tcW w:type="dxa" w:w="6480"/>
            <w:vAlign w:val="center"/>
            <w:shd w:fill="17324D"/>
          </w:tcPr>
          <w:p>
            <w:pPr>
              <w:spacing w:after="0"/>
            </w:pPr>
            <w:r/>
            <w:r>
              <w:rPr>
                <w:rFonts w:ascii="Aptos" w:hAnsi="Aptos"/>
                <w:b/>
                <w:color w:val="FFFFFF"/>
                <w:sz w:val="18"/>
              </w:rPr>
              <w:t>Value</w:t>
            </w:r>
          </w:p>
        </w:tc>
      </w:tr>
      <w:tr>
        <w:tc>
          <w:tcPr>
            <w:tcW w:type="dxa" w:w="3168"/>
            <w:vAlign w:val="center"/>
            <w:shd w:fill="F5F8FA"/>
          </w:tcPr>
          <w:p>
            <w:pPr>
              <w:spacing w:after="0"/>
            </w:pPr>
            <w:r/>
            <w:r>
              <w:rPr>
                <w:rFonts w:ascii="Aptos" w:hAnsi="Aptos"/>
                <w:b w:val="0"/>
                <w:color w:val="263238"/>
                <w:sz w:val="17"/>
              </w:rPr>
              <w:t>Deliverable</w:t>
            </w:r>
          </w:p>
        </w:tc>
        <w:tc>
          <w:tcPr>
            <w:tcW w:type="dxa" w:w="6480"/>
            <w:vAlign w:val="center"/>
            <w:shd w:fill="F5F8FA"/>
          </w:tcPr>
          <w:p>
            <w:pPr>
              <w:spacing w:after="0"/>
            </w:pPr>
            <w:r/>
            <w:r>
              <w:rPr>
                <w:rFonts w:ascii="Aptos" w:hAnsi="Aptos"/>
                <w:b w:val="0"/>
                <w:color w:val="263238"/>
                <w:sz w:val="17"/>
              </w:rPr>
              <w:t>Week 3 Project Report</w:t>
            </w:r>
          </w:p>
        </w:tc>
      </w:tr>
      <w:tr>
        <w:tc>
          <w:tcPr>
            <w:tcW w:type="dxa" w:w="3168"/>
            <w:vAlign w:val="center"/>
          </w:tcPr>
          <w:p>
            <w:pPr>
              <w:spacing w:after="0"/>
            </w:pPr>
            <w:r/>
            <w:r>
              <w:rPr>
                <w:rFonts w:ascii="Aptos" w:hAnsi="Aptos"/>
                <w:b w:val="0"/>
                <w:color w:val="263238"/>
                <w:sz w:val="17"/>
              </w:rPr>
              <w:t>Project</w:t>
            </w:r>
          </w:p>
        </w:tc>
        <w:tc>
          <w:tcPr>
            <w:tcW w:type="dxa" w:w="6480"/>
            <w:vAlign w:val="center"/>
          </w:tcPr>
          <w:p>
            <w:pPr>
              <w:spacing w:after="0"/>
            </w:pPr>
            <w:r/>
            <w:r>
              <w:rPr>
                <w:rFonts w:ascii="Aptos" w:hAnsi="Aptos"/>
                <w:b w:val="0"/>
                <w:color w:val="263238"/>
                <w:sz w:val="17"/>
              </w:rPr>
              <w:t>Python-Based Machine Learning Model Development and Evaluation Plan</w:t>
            </w:r>
          </w:p>
        </w:tc>
      </w:tr>
      <w:tr>
        <w:tc>
          <w:tcPr>
            <w:tcW w:type="dxa" w:w="3168"/>
            <w:vAlign w:val="center"/>
            <w:shd w:fill="F5F8FA"/>
          </w:tcPr>
          <w:p>
            <w:pPr>
              <w:spacing w:after="0"/>
            </w:pPr>
            <w:r/>
            <w:r>
              <w:rPr>
                <w:rFonts w:ascii="Aptos" w:hAnsi="Aptos"/>
                <w:b w:val="0"/>
                <w:color w:val="263238"/>
                <w:sz w:val="17"/>
              </w:rPr>
              <w:t>Methodology</w:t>
            </w:r>
          </w:p>
        </w:tc>
        <w:tc>
          <w:tcPr>
            <w:tcW w:type="dxa" w:w="6480"/>
            <w:vAlign w:val="center"/>
            <w:shd w:fill="F5F8FA"/>
          </w:tcPr>
          <w:p>
            <w:pPr>
              <w:spacing w:after="0"/>
            </w:pPr>
            <w:r/>
            <w:r>
              <w:rPr>
                <w:rFonts w:ascii="Aptos" w:hAnsi="Aptos"/>
                <w:b w:val="0"/>
                <w:color w:val="263238"/>
                <w:sz w:val="17"/>
              </w:rPr>
              <w:t>Supervised Machine Learning – Binary Classification</w:t>
            </w:r>
          </w:p>
        </w:tc>
      </w:tr>
      <w:tr>
        <w:tc>
          <w:tcPr>
            <w:tcW w:type="dxa" w:w="3168"/>
            <w:vAlign w:val="center"/>
          </w:tcPr>
          <w:p>
            <w:pPr>
              <w:spacing w:after="0"/>
            </w:pPr>
            <w:r/>
            <w:r>
              <w:rPr>
                <w:rFonts w:ascii="Aptos" w:hAnsi="Aptos"/>
                <w:b w:val="0"/>
                <w:color w:val="263238"/>
                <w:sz w:val="17"/>
              </w:rPr>
              <w:t>Case Study</w:t>
            </w:r>
          </w:p>
        </w:tc>
        <w:tc>
          <w:tcPr>
            <w:tcW w:type="dxa" w:w="6480"/>
            <w:vAlign w:val="center"/>
          </w:tcPr>
          <w:p>
            <w:pPr>
              <w:spacing w:after="0"/>
            </w:pPr>
            <w:r/>
            <w:r>
              <w:rPr>
                <w:rFonts w:ascii="Aptos" w:hAnsi="Aptos"/>
                <w:b w:val="0"/>
                <w:color w:val="263238"/>
                <w:sz w:val="17"/>
              </w:rPr>
              <w:t>E-commerce Customer Purchase Prediction</w:t>
            </w:r>
          </w:p>
        </w:tc>
      </w:tr>
      <w:tr>
        <w:tc>
          <w:tcPr>
            <w:tcW w:type="dxa" w:w="3168"/>
            <w:vAlign w:val="center"/>
            <w:shd w:fill="F5F8FA"/>
          </w:tcPr>
          <w:p>
            <w:pPr>
              <w:spacing w:after="0"/>
            </w:pPr>
            <w:r/>
            <w:r>
              <w:rPr>
                <w:rFonts w:ascii="Aptos" w:hAnsi="Aptos"/>
                <w:b w:val="0"/>
                <w:color w:val="263238"/>
                <w:sz w:val="17"/>
              </w:rPr>
              <w:t>Execution Stack</w:t>
            </w:r>
          </w:p>
        </w:tc>
        <w:tc>
          <w:tcPr>
            <w:tcW w:type="dxa" w:w="6480"/>
            <w:vAlign w:val="center"/>
            <w:shd w:fill="F5F8FA"/>
          </w:tcPr>
          <w:p>
            <w:pPr>
              <w:spacing w:after="0"/>
            </w:pPr>
            <w:r/>
            <w:r>
              <w:rPr>
                <w:rFonts w:ascii="Aptos" w:hAnsi="Aptos"/>
                <w:b w:val="0"/>
                <w:color w:val="263238"/>
                <w:sz w:val="17"/>
              </w:rPr>
              <w:t>Python, pandas, NumPy, scikit-learn, SciPy, Matplotlib, Seaborn, Plotly</w:t>
            </w:r>
          </w:p>
        </w:tc>
      </w:tr>
      <w:tr>
        <w:tc>
          <w:tcPr>
            <w:tcW w:type="dxa" w:w="3168"/>
            <w:vAlign w:val="center"/>
          </w:tcPr>
          <w:p>
            <w:pPr>
              <w:spacing w:after="0"/>
            </w:pPr>
            <w:r/>
            <w:r>
              <w:rPr>
                <w:rFonts w:ascii="Aptos" w:hAnsi="Aptos"/>
                <w:b w:val="0"/>
                <w:color w:val="263238"/>
                <w:sz w:val="17"/>
              </w:rPr>
              <w:t>Framework Type</w:t>
            </w:r>
          </w:p>
        </w:tc>
        <w:tc>
          <w:tcPr>
            <w:tcW w:type="dxa" w:w="6480"/>
            <w:vAlign w:val="center"/>
          </w:tcPr>
          <w:p>
            <w:pPr>
              <w:spacing w:after="0"/>
            </w:pPr>
            <w:r/>
            <w:r>
              <w:rPr>
                <w:rFonts w:ascii="Aptos" w:hAnsi="Aptos"/>
                <w:b w:val="0"/>
                <w:color w:val="263238"/>
                <w:sz w:val="17"/>
              </w:rPr>
              <w:t>Dataset-Independent ML Development &amp; Evaluation Framework</w:t>
            </w:r>
          </w:p>
        </w:tc>
      </w:tr>
      <w:tr>
        <w:tc>
          <w:tcPr>
            <w:tcW w:type="dxa" w:w="3168"/>
            <w:vAlign w:val="center"/>
            <w:shd w:fill="F5F8FA"/>
          </w:tcPr>
          <w:p>
            <w:pPr>
              <w:spacing w:after="0"/>
            </w:pPr>
            <w:r/>
            <w:r>
              <w:rPr>
                <w:rFonts w:ascii="Aptos" w:hAnsi="Aptos"/>
                <w:b w:val="0"/>
                <w:color w:val="263238"/>
                <w:sz w:val="17"/>
              </w:rPr>
              <w:t>Status</w:t>
            </w:r>
          </w:p>
        </w:tc>
        <w:tc>
          <w:tcPr>
            <w:tcW w:type="dxa" w:w="6480"/>
            <w:vAlign w:val="center"/>
            <w:shd w:fill="F5F8FA"/>
          </w:tcPr>
          <w:p>
            <w:pPr>
              <w:spacing w:after="0"/>
            </w:pPr>
            <w:r/>
            <w:r>
              <w:rPr>
                <w:rFonts w:ascii="Aptos" w:hAnsi="Aptos"/>
                <w:b w:val="0"/>
                <w:color w:val="263238"/>
                <w:sz w:val="17"/>
              </w:rPr>
              <w:t>Conceptual / Planning Phase</w:t>
            </w:r>
          </w:p>
        </w:tc>
      </w:tr>
      <w:tr>
        <w:tc>
          <w:tcPr>
            <w:tcW w:type="dxa" w:w="3168"/>
            <w:vAlign w:val="center"/>
          </w:tcPr>
          <w:p>
            <w:pPr>
              <w:spacing w:after="0"/>
            </w:pPr>
            <w:r/>
            <w:r>
              <w:rPr>
                <w:rFonts w:ascii="Aptos" w:hAnsi="Aptos"/>
                <w:b w:val="0"/>
                <w:color w:val="263238"/>
                <w:sz w:val="17"/>
              </w:rPr>
              <w:t>Suggested Effort</w:t>
            </w:r>
          </w:p>
        </w:tc>
        <w:tc>
          <w:tcPr>
            <w:tcW w:type="dxa" w:w="6480"/>
            <w:vAlign w:val="center"/>
          </w:tcPr>
          <w:p>
            <w:pPr>
              <w:spacing w:after="0"/>
            </w:pPr>
            <w:r/>
            <w:r>
              <w:rPr>
                <w:rFonts w:ascii="Aptos" w:hAnsi="Aptos"/>
                <w:b w:val="0"/>
                <w:color w:val="263238"/>
                <w:sz w:val="17"/>
              </w:rPr>
              <w:t>30–35 Hours</w:t>
            </w:r>
          </w:p>
        </w:tc>
      </w:tr>
      <w:tr>
        <w:tc>
          <w:tcPr>
            <w:tcW w:type="dxa" w:w="3168"/>
            <w:vAlign w:val="center"/>
            <w:shd w:fill="F5F8FA"/>
          </w:tcPr>
          <w:p>
            <w:pPr>
              <w:spacing w:after="0"/>
            </w:pPr>
            <w:r/>
            <w:r>
              <w:rPr>
                <w:rFonts w:ascii="Aptos" w:hAnsi="Aptos"/>
                <w:b w:val="0"/>
                <w:color w:val="263238"/>
                <w:sz w:val="17"/>
              </w:rPr>
              <w:t>Date</w:t>
            </w:r>
          </w:p>
        </w:tc>
        <w:tc>
          <w:tcPr>
            <w:tcW w:type="dxa" w:w="6480"/>
            <w:vAlign w:val="center"/>
            <w:shd w:fill="F5F8FA"/>
          </w:tcPr>
          <w:p>
            <w:pPr>
              <w:spacing w:after="0"/>
            </w:pPr>
            <w:r/>
            <w:r>
              <w:rPr>
                <w:rFonts w:ascii="Aptos" w:hAnsi="Aptos"/>
                <w:b w:val="0"/>
                <w:color w:val="263238"/>
                <w:sz w:val="17"/>
              </w:rPr>
              <w:t>September 2026</w:t>
            </w:r>
          </w:p>
        </w:tc>
      </w:tr>
    </w:tbl>
    <w:p>
      <w:pPr>
        <w:spacing w:after="20"/>
      </w:pPr>
    </w:p>
    <w:p>
      <w:r>
        <w:br w:type="page"/>
      </w:r>
    </w:p>
    <w:p>
      <w:pPr>
        <w:pStyle w:val="Heading1"/>
      </w:pPr>
      <w:r>
        <w:t>1. Introduction and Objectives</w:t>
      </w:r>
    </w:p>
    <w:p>
      <w:r>
        <w:t>Machine learning model development is an end-to-end engineering lifecycle in which a business question is translated into a measurable prediction problem, data is made trustworthy, candidate algorithms are trained under controlled conditions, and evidence is collected about how well the resulting system is likely to generalize. Algorithm selection is only one part of this lifecycle. A technically sophisticated model can still fail if the target is poorly defined, features contain future information, preprocessing leaks information across splits, or evaluation metrics do not represent the operational cost of mistakes.</w:t>
      </w:r>
    </w:p>
    <w:p>
      <w:r>
        <w:t>This report defines a Python-oriented framework using one continuous hypothetical case study: predicting whether an active e-commerce customer session will result in a purchase. The exercise is intentionally conceptual. No model is executed here, so no experimental accuracy, ROC-AUC, precision, recall, F1-score, or other performance result is claimed. Instead, the report specifies how such evidence would be produced reproducibly.</w:t>
      </w:r>
    </w:p>
    <w:p>
      <w:pPr>
        <w:pStyle w:val="Heading2"/>
      </w:pPr>
      <w:r>
        <w:t>1.1 Objectives</w:t>
      </w:r>
    </w:p>
    <w:p>
      <w:pPr>
        <w:pStyle w:val="ListBullet"/>
        <w:spacing w:after="50"/>
        <w:ind w:left="259"/>
      </w:pPr>
      <w:r>
        <w:t>Define a precise ML problem and prediction unit.</w:t>
      </w:r>
    </w:p>
    <w:p>
      <w:pPr>
        <w:pStyle w:val="ListBullet"/>
        <w:spacing w:after="50"/>
        <w:ind w:left="259"/>
      </w:pPr>
      <w:r>
        <w:t>Prepare data correctly and prevent target or temporal leakage.</w:t>
      </w:r>
    </w:p>
    <w:p>
      <w:pPr>
        <w:pStyle w:val="ListBullet"/>
        <w:spacing w:after="50"/>
        <w:ind w:left="259"/>
      </w:pPr>
      <w:r>
        <w:t>Engineer and select useful, prediction-time-valid features.</w:t>
      </w:r>
    </w:p>
    <w:p>
      <w:pPr>
        <w:pStyle w:val="ListBullet"/>
        <w:spacing w:after="50"/>
        <w:ind w:left="259"/>
      </w:pPr>
      <w:r>
        <w:t>Compare multiple classification algorithms rather than assuming a preferred model.</w:t>
      </w:r>
    </w:p>
    <w:p>
      <w:pPr>
        <w:pStyle w:val="ListBullet"/>
        <w:spacing w:after="50"/>
        <w:ind w:left="259"/>
      </w:pPr>
      <w:r>
        <w:t>Train models systematically using reproducible pipelines.</w:t>
      </w:r>
    </w:p>
    <w:p>
      <w:pPr>
        <w:pStyle w:val="ListBullet"/>
        <w:spacing w:after="50"/>
        <w:ind w:left="259"/>
      </w:pPr>
      <w:r>
        <w:t>Tune hyperparameters without contaminating the final test set.</w:t>
      </w:r>
    </w:p>
    <w:p>
      <w:pPr>
        <w:pStyle w:val="ListBullet"/>
        <w:spacing w:after="50"/>
        <w:ind w:left="259"/>
      </w:pPr>
      <w:r>
        <w:t>Validate generalization using stratified, temporal, group, or nested strategies when appropriate.</w:t>
      </w:r>
    </w:p>
    <w:p>
      <w:pPr>
        <w:pStyle w:val="ListBullet"/>
        <w:spacing w:after="50"/>
        <w:ind w:left="259"/>
      </w:pPr>
      <w:r>
        <w:t>Select evaluation metrics that reflect both statistical and business costs.</w:t>
      </w:r>
    </w:p>
    <w:p>
      <w:pPr>
        <w:pStyle w:val="ListBullet"/>
        <w:spacing w:after="50"/>
        <w:ind w:left="259"/>
      </w:pPr>
      <w:r>
        <w:t>Analyze errors and probability calibration, not only ranking performance.</w:t>
      </w:r>
    </w:p>
    <w:p>
      <w:pPr>
        <w:pStyle w:val="ListBullet"/>
        <w:spacing w:after="50"/>
        <w:ind w:left="259"/>
      </w:pPr>
      <w:r>
        <w:t>Explain global model behavior and individual predictions.</w:t>
      </w:r>
    </w:p>
    <w:p>
      <w:pPr>
        <w:pStyle w:val="ListBullet"/>
        <w:spacing w:after="50"/>
        <w:ind w:left="259"/>
      </w:pPr>
      <w:r>
        <w:t>Design a deployable architecture with versioning, logging, monitoring, retraining, and rollback.</w:t>
      </w:r>
    </w:p>
    <w:p>
      <w:pPr>
        <w:pStyle w:val="ListBullet"/>
        <w:spacing w:after="50"/>
        <w:ind w:left="259"/>
      </w:pPr>
      <w:r>
        <w:t>Maintain reproducibility through explicit environment, data, code, and model versioning.</w:t>
      </w:r>
    </w:p>
    <w:p>
      <w:pPr>
        <w:pStyle w:val="Heading1"/>
      </w:pPr>
      <w:r>
        <w:t>2. Problem Definition</w:t>
      </w:r>
    </w:p>
    <w:p>
      <w:pPr>
        <w:pStyle w:val="Heading2"/>
      </w:pPr>
      <w:r>
        <w:t>2.1 Hypothetical Problem</w:t>
      </w:r>
    </w:p>
    <w:p>
      <w:r>
        <w:t>The e-commerce platform wants to predict whether an active customer session will result in a completed purchase before the purchase occurs. A timely prediction could support personalized recommendations, targeted assistance, promotional intervention, or allocation of limited customer-support and marketing resources. The prediction must be made using only information legitimately available at the decision point.</w:t>
      </w:r>
    </w:p>
    <w:p>
      <w:pPr>
        <w:pStyle w:val="Heading2"/>
      </w:pPr>
      <w:r>
        <w:t>2.2 Problem Type</w:t>
      </w:r>
    </w:p>
    <w:p>
      <w:pPr>
        <w:pStyle w:val="Callout"/>
        <w:ind w:left="173" w:right="173"/>
        <w:shd w:fill="EAF1F6"/>
      </w:pPr>
      <w:r>
        <w:rPr>
          <w:color w:val="17324D"/>
        </w:rPr>
        <w:t>Problem formulation: Supervised Learning → Binary Classification</w:t>
      </w:r>
    </w:p>
    <w:p>
      <w:pPr>
        <w:pStyle w:val="Heading2"/>
      </w:pPr>
      <w:r>
        <w:t>2.3 Prediction Unit</w:t>
      </w:r>
    </w:p>
    <w:p>
      <w:r>
        <w:t>One customer session. Each row represents a session and its prediction-time attributes; the target records whether that session ultimately resulted in a purchase.</w:t>
      </w:r>
    </w:p>
    <w:p>
      <w:pPr>
        <w:pStyle w:val="Heading2"/>
      </w:pPr>
      <w:r>
        <w:t>2.4 Target Variable</w:t>
      </w:r>
    </w:p>
    <w:p>
      <w:r>
        <w:t>Purchase_Flag is the binary target: 1 = customer completes a purchase; 0 = customer does not complete a purchase.</w:t>
      </w:r>
    </w:p>
    <w:p>
      <w:pPr>
        <w:pStyle w:val="Heading2"/>
      </w:pPr>
      <w:r>
        <w:t>2.5 Candidate Features</w:t>
      </w:r>
    </w:p>
    <w:tbl>
      <w:tblPr>
        <w:tblStyle w:val="TableGrid"/>
        <w:tblW w:type="auto" w:w="0"/>
        <w:jc w:val="center"/>
        <w:tblLook w:firstColumn="1" w:firstRow="1" w:lastColumn="0" w:lastRow="0" w:noHBand="0" w:noVBand="1" w:val="04A0"/>
      </w:tblPr>
      <w:tblGrid>
        <w:gridCol w:w="3250"/>
        <w:gridCol w:w="3250"/>
        <w:gridCol w:w="3250"/>
      </w:tblGrid>
      <w:tr>
        <w:tc>
          <w:tcPr>
            <w:tcW w:type="dxa" w:w="3250"/>
            <w:vAlign w:val="center"/>
            <w:shd w:fill="17324D"/>
          </w:tcPr>
          <w:p>
            <w:pPr>
              <w:spacing w:after="0"/>
            </w:pPr>
            <w:r/>
            <w:r>
              <w:rPr>
                <w:rFonts w:ascii="Aptos" w:hAnsi="Aptos"/>
                <w:b/>
                <w:color w:val="FFFFFF"/>
                <w:sz w:val="18"/>
              </w:rPr>
              <w:t>Feature</w:t>
            </w:r>
          </w:p>
        </w:tc>
        <w:tc>
          <w:tcPr>
            <w:tcW w:type="dxa" w:w="3250"/>
            <w:vAlign w:val="center"/>
            <w:shd w:fill="17324D"/>
          </w:tcPr>
          <w:p>
            <w:pPr>
              <w:spacing w:after="0"/>
            </w:pPr>
            <w:r/>
            <w:r>
              <w:rPr>
                <w:rFonts w:ascii="Aptos" w:hAnsi="Aptos"/>
                <w:b/>
                <w:color w:val="FFFFFF"/>
                <w:sz w:val="18"/>
              </w:rPr>
              <w:t>Type</w:t>
            </w:r>
          </w:p>
        </w:tc>
        <w:tc>
          <w:tcPr>
            <w:tcW w:type="dxa" w:w="3250"/>
            <w:vAlign w:val="center"/>
            <w:shd w:fill="17324D"/>
          </w:tcPr>
          <w:p>
            <w:pPr>
              <w:spacing w:after="0"/>
            </w:pPr>
            <w:r/>
            <w:r>
              <w:rPr>
                <w:rFonts w:ascii="Aptos" w:hAnsi="Aptos"/>
                <w:b/>
                <w:color w:val="FFFFFF"/>
                <w:sz w:val="18"/>
              </w:rPr>
              <w:t>Description</w:t>
            </w:r>
          </w:p>
        </w:tc>
      </w:tr>
      <w:tr>
        <w:tc>
          <w:tcPr>
            <w:tcW w:type="dxa" w:w="3250"/>
            <w:vAlign w:val="center"/>
            <w:shd w:fill="F5F8FA"/>
          </w:tcPr>
          <w:p>
            <w:pPr>
              <w:spacing w:after="0"/>
            </w:pPr>
            <w:r/>
            <w:r>
              <w:rPr>
                <w:rFonts w:ascii="Aptos" w:hAnsi="Aptos"/>
                <w:b w:val="0"/>
                <w:color w:val="263238"/>
                <w:sz w:val="17"/>
              </w:rPr>
              <w:t>User_Age</w:t>
            </w:r>
          </w:p>
        </w:tc>
        <w:tc>
          <w:tcPr>
            <w:tcW w:type="dxa" w:w="3250"/>
            <w:vAlign w:val="center"/>
            <w:shd w:fill="F5F8FA"/>
          </w:tcPr>
          <w:p>
            <w:pPr>
              <w:spacing w:after="0"/>
            </w:pPr>
            <w:r/>
            <w:r>
              <w:rPr>
                <w:rFonts w:ascii="Aptos" w:hAnsi="Aptos"/>
                <w:b w:val="0"/>
                <w:color w:val="263238"/>
                <w:sz w:val="17"/>
              </w:rPr>
              <w:t>Numerical</w:t>
            </w:r>
          </w:p>
        </w:tc>
        <w:tc>
          <w:tcPr>
            <w:tcW w:type="dxa" w:w="3250"/>
            <w:vAlign w:val="center"/>
            <w:shd w:fill="F5F8FA"/>
          </w:tcPr>
          <w:p>
            <w:pPr>
              <w:spacing w:after="0"/>
            </w:pPr>
            <w:r/>
            <w:r>
              <w:rPr>
                <w:rFonts w:ascii="Aptos" w:hAnsi="Aptos"/>
                <w:b w:val="0"/>
                <w:color w:val="263238"/>
                <w:sz w:val="17"/>
              </w:rPr>
              <w:t>Customer age</w:t>
            </w:r>
          </w:p>
        </w:tc>
      </w:tr>
      <w:tr>
        <w:tc>
          <w:tcPr>
            <w:tcW w:type="dxa" w:w="3250"/>
            <w:vAlign w:val="center"/>
          </w:tcPr>
          <w:p>
            <w:pPr>
              <w:spacing w:after="0"/>
            </w:pPr>
            <w:r/>
            <w:r>
              <w:rPr>
                <w:rFonts w:ascii="Aptos" w:hAnsi="Aptos"/>
                <w:b w:val="0"/>
                <w:color w:val="263238"/>
                <w:sz w:val="17"/>
              </w:rPr>
              <w:t>Session_Duration</w:t>
            </w:r>
          </w:p>
        </w:tc>
        <w:tc>
          <w:tcPr>
            <w:tcW w:type="dxa" w:w="3250"/>
            <w:vAlign w:val="center"/>
          </w:tcPr>
          <w:p>
            <w:pPr>
              <w:spacing w:after="0"/>
            </w:pPr>
            <w:r/>
            <w:r>
              <w:rPr>
                <w:rFonts w:ascii="Aptos" w:hAnsi="Aptos"/>
                <w:b w:val="0"/>
                <w:color w:val="263238"/>
                <w:sz w:val="17"/>
              </w:rPr>
              <w:t>Numerical</w:t>
            </w:r>
          </w:p>
        </w:tc>
        <w:tc>
          <w:tcPr>
            <w:tcW w:type="dxa" w:w="3250"/>
            <w:vAlign w:val="center"/>
          </w:tcPr>
          <w:p>
            <w:pPr>
              <w:spacing w:after="0"/>
            </w:pPr>
            <w:r/>
            <w:r>
              <w:rPr>
                <w:rFonts w:ascii="Aptos" w:hAnsi="Aptos"/>
                <w:b w:val="0"/>
                <w:color w:val="263238"/>
                <w:sz w:val="17"/>
              </w:rPr>
              <w:t>Session length</w:t>
            </w:r>
          </w:p>
        </w:tc>
      </w:tr>
      <w:tr>
        <w:tc>
          <w:tcPr>
            <w:tcW w:type="dxa" w:w="3250"/>
            <w:vAlign w:val="center"/>
            <w:shd w:fill="F5F8FA"/>
          </w:tcPr>
          <w:p>
            <w:pPr>
              <w:spacing w:after="0"/>
            </w:pPr>
            <w:r/>
            <w:r>
              <w:rPr>
                <w:rFonts w:ascii="Aptos" w:hAnsi="Aptos"/>
                <w:b w:val="0"/>
                <w:color w:val="263238"/>
                <w:sz w:val="17"/>
              </w:rPr>
              <w:t>Device_Type</w:t>
            </w:r>
          </w:p>
        </w:tc>
        <w:tc>
          <w:tcPr>
            <w:tcW w:type="dxa" w:w="3250"/>
            <w:vAlign w:val="center"/>
            <w:shd w:fill="F5F8FA"/>
          </w:tcPr>
          <w:p>
            <w:pPr>
              <w:spacing w:after="0"/>
            </w:pPr>
            <w:r/>
            <w:r>
              <w:rPr>
                <w:rFonts w:ascii="Aptos" w:hAnsi="Aptos"/>
                <w:b w:val="0"/>
                <w:color w:val="263238"/>
                <w:sz w:val="17"/>
              </w:rPr>
              <w:t>Categorical</w:t>
            </w:r>
          </w:p>
        </w:tc>
        <w:tc>
          <w:tcPr>
            <w:tcW w:type="dxa" w:w="3250"/>
            <w:vAlign w:val="center"/>
            <w:shd w:fill="F5F8FA"/>
          </w:tcPr>
          <w:p>
            <w:pPr>
              <w:spacing w:after="0"/>
            </w:pPr>
            <w:r/>
            <w:r>
              <w:rPr>
                <w:rFonts w:ascii="Aptos" w:hAnsi="Aptos"/>
                <w:b w:val="0"/>
                <w:color w:val="263238"/>
                <w:sz w:val="17"/>
              </w:rPr>
              <w:t>Mobile / Desktop / Tablet</w:t>
            </w:r>
          </w:p>
        </w:tc>
      </w:tr>
      <w:tr>
        <w:tc>
          <w:tcPr>
            <w:tcW w:type="dxa" w:w="3250"/>
            <w:vAlign w:val="center"/>
          </w:tcPr>
          <w:p>
            <w:pPr>
              <w:spacing w:after="0"/>
            </w:pPr>
            <w:r/>
            <w:r>
              <w:rPr>
                <w:rFonts w:ascii="Aptos" w:hAnsi="Aptos"/>
                <w:b w:val="0"/>
                <w:color w:val="263238"/>
                <w:sz w:val="17"/>
              </w:rPr>
              <w:t>Account_Status</w:t>
            </w:r>
          </w:p>
        </w:tc>
        <w:tc>
          <w:tcPr>
            <w:tcW w:type="dxa" w:w="3250"/>
            <w:vAlign w:val="center"/>
          </w:tcPr>
          <w:p>
            <w:pPr>
              <w:spacing w:after="0"/>
            </w:pPr>
            <w:r/>
            <w:r>
              <w:rPr>
                <w:rFonts w:ascii="Aptos" w:hAnsi="Aptos"/>
                <w:b w:val="0"/>
                <w:color w:val="263238"/>
                <w:sz w:val="17"/>
              </w:rPr>
              <w:t>Categorical</w:t>
            </w:r>
          </w:p>
        </w:tc>
        <w:tc>
          <w:tcPr>
            <w:tcW w:type="dxa" w:w="3250"/>
            <w:vAlign w:val="center"/>
          </w:tcPr>
          <w:p>
            <w:pPr>
              <w:spacing w:after="0"/>
            </w:pPr>
            <w:r/>
            <w:r>
              <w:rPr>
                <w:rFonts w:ascii="Aptos" w:hAnsi="Aptos"/>
                <w:b w:val="0"/>
                <w:color w:val="263238"/>
                <w:sz w:val="17"/>
              </w:rPr>
              <w:t>Guest / Registered / Premium</w:t>
            </w:r>
          </w:p>
        </w:tc>
      </w:tr>
      <w:tr>
        <w:tc>
          <w:tcPr>
            <w:tcW w:type="dxa" w:w="3250"/>
            <w:vAlign w:val="center"/>
            <w:shd w:fill="F5F8FA"/>
          </w:tcPr>
          <w:p>
            <w:pPr>
              <w:spacing w:after="0"/>
            </w:pPr>
            <w:r/>
            <w:r>
              <w:rPr>
                <w:rFonts w:ascii="Aptos" w:hAnsi="Aptos"/>
                <w:b w:val="0"/>
                <w:color w:val="263238"/>
                <w:sz w:val="17"/>
              </w:rPr>
              <w:t>Items_Viewed</w:t>
            </w:r>
          </w:p>
        </w:tc>
        <w:tc>
          <w:tcPr>
            <w:tcW w:type="dxa" w:w="3250"/>
            <w:vAlign w:val="center"/>
            <w:shd w:fill="F5F8FA"/>
          </w:tcPr>
          <w:p>
            <w:pPr>
              <w:spacing w:after="0"/>
            </w:pPr>
            <w:r/>
            <w:r>
              <w:rPr>
                <w:rFonts w:ascii="Aptos" w:hAnsi="Aptos"/>
                <w:b w:val="0"/>
                <w:color w:val="263238"/>
                <w:sz w:val="17"/>
              </w:rPr>
              <w:t>Numerical</w:t>
            </w:r>
          </w:p>
        </w:tc>
        <w:tc>
          <w:tcPr>
            <w:tcW w:type="dxa" w:w="3250"/>
            <w:vAlign w:val="center"/>
            <w:shd w:fill="F5F8FA"/>
          </w:tcPr>
          <w:p>
            <w:pPr>
              <w:spacing w:after="0"/>
            </w:pPr>
            <w:r/>
            <w:r>
              <w:rPr>
                <w:rFonts w:ascii="Aptos" w:hAnsi="Aptos"/>
                <w:b w:val="0"/>
                <w:color w:val="263238"/>
                <w:sz w:val="17"/>
              </w:rPr>
              <w:t>Items viewed during session</w:t>
            </w:r>
          </w:p>
        </w:tc>
      </w:tr>
      <w:tr>
        <w:tc>
          <w:tcPr>
            <w:tcW w:type="dxa" w:w="3250"/>
            <w:vAlign w:val="center"/>
          </w:tcPr>
          <w:p>
            <w:pPr>
              <w:spacing w:after="0"/>
            </w:pPr>
            <w:r/>
            <w:r>
              <w:rPr>
                <w:rFonts w:ascii="Aptos" w:hAnsi="Aptos"/>
                <w:b w:val="0"/>
                <w:color w:val="263238"/>
                <w:sz w:val="17"/>
              </w:rPr>
              <w:t>Pages_Visited</w:t>
            </w:r>
          </w:p>
        </w:tc>
        <w:tc>
          <w:tcPr>
            <w:tcW w:type="dxa" w:w="3250"/>
            <w:vAlign w:val="center"/>
          </w:tcPr>
          <w:p>
            <w:pPr>
              <w:spacing w:after="0"/>
            </w:pPr>
            <w:r/>
            <w:r>
              <w:rPr>
                <w:rFonts w:ascii="Aptos" w:hAnsi="Aptos"/>
                <w:b w:val="0"/>
                <w:color w:val="263238"/>
                <w:sz w:val="17"/>
              </w:rPr>
              <w:t>Numerical</w:t>
            </w:r>
          </w:p>
        </w:tc>
        <w:tc>
          <w:tcPr>
            <w:tcW w:type="dxa" w:w="3250"/>
            <w:vAlign w:val="center"/>
          </w:tcPr>
          <w:p>
            <w:pPr>
              <w:spacing w:after="0"/>
            </w:pPr>
            <w:r/>
            <w:r>
              <w:rPr>
                <w:rFonts w:ascii="Aptos" w:hAnsi="Aptos"/>
                <w:b w:val="0"/>
                <w:color w:val="263238"/>
                <w:sz w:val="17"/>
              </w:rPr>
              <w:t>Number of pages visited</w:t>
            </w:r>
          </w:p>
        </w:tc>
      </w:tr>
      <w:tr>
        <w:tc>
          <w:tcPr>
            <w:tcW w:type="dxa" w:w="3250"/>
            <w:vAlign w:val="center"/>
            <w:shd w:fill="F5F8FA"/>
          </w:tcPr>
          <w:p>
            <w:pPr>
              <w:spacing w:after="0"/>
            </w:pPr>
            <w:r/>
            <w:r>
              <w:rPr>
                <w:rFonts w:ascii="Aptos" w:hAnsi="Aptos"/>
                <w:b w:val="0"/>
                <w:color w:val="263238"/>
                <w:sz w:val="17"/>
              </w:rPr>
              <w:t>Prior_Purchases</w:t>
            </w:r>
          </w:p>
        </w:tc>
        <w:tc>
          <w:tcPr>
            <w:tcW w:type="dxa" w:w="3250"/>
            <w:vAlign w:val="center"/>
            <w:shd w:fill="F5F8FA"/>
          </w:tcPr>
          <w:p>
            <w:pPr>
              <w:spacing w:after="0"/>
            </w:pPr>
            <w:r/>
            <w:r>
              <w:rPr>
                <w:rFonts w:ascii="Aptos" w:hAnsi="Aptos"/>
                <w:b w:val="0"/>
                <w:color w:val="263238"/>
                <w:sz w:val="17"/>
              </w:rPr>
              <w:t>Numerical</w:t>
            </w:r>
          </w:p>
        </w:tc>
        <w:tc>
          <w:tcPr>
            <w:tcW w:type="dxa" w:w="3250"/>
            <w:vAlign w:val="center"/>
            <w:shd w:fill="F5F8FA"/>
          </w:tcPr>
          <w:p>
            <w:pPr>
              <w:spacing w:after="0"/>
            </w:pPr>
            <w:r/>
            <w:r>
              <w:rPr>
                <w:rFonts w:ascii="Aptos" w:hAnsi="Aptos"/>
                <w:b w:val="0"/>
                <w:color w:val="263238"/>
                <w:sz w:val="17"/>
              </w:rPr>
              <w:t>Historical purchases available before session</w:t>
            </w:r>
          </w:p>
        </w:tc>
      </w:tr>
      <w:tr>
        <w:tc>
          <w:tcPr>
            <w:tcW w:type="dxa" w:w="3250"/>
            <w:vAlign w:val="center"/>
          </w:tcPr>
          <w:p>
            <w:pPr>
              <w:spacing w:after="0"/>
            </w:pPr>
            <w:r/>
            <w:r>
              <w:rPr>
                <w:rFonts w:ascii="Aptos" w:hAnsi="Aptos"/>
                <w:b w:val="0"/>
                <w:color w:val="263238"/>
                <w:sz w:val="17"/>
              </w:rPr>
              <w:t>Session_Start</w:t>
            </w:r>
          </w:p>
        </w:tc>
        <w:tc>
          <w:tcPr>
            <w:tcW w:type="dxa" w:w="3250"/>
            <w:vAlign w:val="center"/>
          </w:tcPr>
          <w:p>
            <w:pPr>
              <w:spacing w:after="0"/>
            </w:pPr>
            <w:r/>
            <w:r>
              <w:rPr>
                <w:rFonts w:ascii="Aptos" w:hAnsi="Aptos"/>
                <w:b w:val="0"/>
                <w:color w:val="263238"/>
                <w:sz w:val="17"/>
              </w:rPr>
              <w:t>Timestamp</w:t>
            </w:r>
          </w:p>
        </w:tc>
        <w:tc>
          <w:tcPr>
            <w:tcW w:type="dxa" w:w="3250"/>
            <w:vAlign w:val="center"/>
          </w:tcPr>
          <w:p>
            <w:pPr>
              <w:spacing w:after="0"/>
            </w:pPr>
            <w:r/>
            <w:r>
              <w:rPr>
                <w:rFonts w:ascii="Aptos" w:hAnsi="Aptos"/>
                <w:b w:val="0"/>
                <w:color w:val="263238"/>
                <w:sz w:val="17"/>
              </w:rPr>
              <w:t>Session start time</w:t>
            </w:r>
          </w:p>
        </w:tc>
      </w:tr>
      <w:tr>
        <w:tc>
          <w:tcPr>
            <w:tcW w:type="dxa" w:w="3250"/>
            <w:vAlign w:val="center"/>
            <w:shd w:fill="F5F8FA"/>
          </w:tcPr>
          <w:p>
            <w:pPr>
              <w:spacing w:after="0"/>
            </w:pPr>
            <w:r/>
            <w:r>
              <w:rPr>
                <w:rFonts w:ascii="Aptos" w:hAnsi="Aptos"/>
                <w:b w:val="0"/>
                <w:color w:val="263238"/>
                <w:sz w:val="17"/>
              </w:rPr>
              <w:t>Customer_Recency</w:t>
            </w:r>
          </w:p>
        </w:tc>
        <w:tc>
          <w:tcPr>
            <w:tcW w:type="dxa" w:w="3250"/>
            <w:vAlign w:val="center"/>
            <w:shd w:fill="F5F8FA"/>
          </w:tcPr>
          <w:p>
            <w:pPr>
              <w:spacing w:after="0"/>
            </w:pPr>
            <w:r/>
            <w:r>
              <w:rPr>
                <w:rFonts w:ascii="Aptos" w:hAnsi="Aptos"/>
                <w:b w:val="0"/>
                <w:color w:val="263238"/>
                <w:sz w:val="17"/>
              </w:rPr>
              <w:t>Numerical</w:t>
            </w:r>
          </w:p>
        </w:tc>
        <w:tc>
          <w:tcPr>
            <w:tcW w:type="dxa" w:w="3250"/>
            <w:vAlign w:val="center"/>
            <w:shd w:fill="F5F8FA"/>
          </w:tcPr>
          <w:p>
            <w:pPr>
              <w:spacing w:after="0"/>
            </w:pPr>
            <w:r/>
            <w:r>
              <w:rPr>
                <w:rFonts w:ascii="Aptos" w:hAnsi="Aptos"/>
                <w:b w:val="0"/>
                <w:color w:val="263238"/>
                <w:sz w:val="17"/>
              </w:rPr>
              <w:t>Time since previous purchase</w:t>
            </w:r>
          </w:p>
        </w:tc>
      </w:tr>
      <w:tr>
        <w:tc>
          <w:tcPr>
            <w:tcW w:type="dxa" w:w="3250"/>
            <w:vAlign w:val="center"/>
          </w:tcPr>
          <w:p>
            <w:pPr>
              <w:spacing w:after="0"/>
            </w:pPr>
            <w:r/>
            <w:r>
              <w:rPr>
                <w:rFonts w:ascii="Aptos" w:hAnsi="Aptos"/>
                <w:b w:val="0"/>
                <w:color w:val="263238"/>
                <w:sz w:val="17"/>
              </w:rPr>
              <w:t>Engagement_Score</w:t>
            </w:r>
          </w:p>
        </w:tc>
        <w:tc>
          <w:tcPr>
            <w:tcW w:type="dxa" w:w="3250"/>
            <w:vAlign w:val="center"/>
          </w:tcPr>
          <w:p>
            <w:pPr>
              <w:spacing w:after="0"/>
            </w:pPr>
            <w:r/>
            <w:r>
              <w:rPr>
                <w:rFonts w:ascii="Aptos" w:hAnsi="Aptos"/>
                <w:b w:val="0"/>
                <w:color w:val="263238"/>
                <w:sz w:val="17"/>
              </w:rPr>
              <w:t>Numerical</w:t>
            </w:r>
          </w:p>
        </w:tc>
        <w:tc>
          <w:tcPr>
            <w:tcW w:type="dxa" w:w="3250"/>
            <w:vAlign w:val="center"/>
          </w:tcPr>
          <w:p>
            <w:pPr>
              <w:spacing w:after="0"/>
            </w:pPr>
            <w:r/>
            <w:r>
              <w:rPr>
                <w:rFonts w:ascii="Aptos" w:hAnsi="Aptos"/>
                <w:b w:val="0"/>
                <w:color w:val="263238"/>
                <w:sz w:val="17"/>
              </w:rPr>
              <w:t>Composite engagement indicator</w:t>
            </w:r>
          </w:p>
        </w:tc>
      </w:tr>
    </w:tbl>
    <w:p>
      <w:pPr>
        <w:spacing w:after="20"/>
      </w:pPr>
    </w:p>
    <w:p>
      <w:pPr>
        <w:pStyle w:val="Heading2"/>
      </w:pPr>
      <w:r>
        <w:t>2.6 Business Success Criteria</w:t>
      </w:r>
    </w:p>
    <w:p>
      <w:r>
        <w:t>The model's value is not represented by a single universal metric. The evaluation should consider discrimination, recall, precision, PR-AUC, probability quality, operational intervention capacity, and the relative cost of false positives and false negatives. For example, if outreach capacity is limited, precision may matter more at the chosen operating point; if missing likely purchasers is costly, recall may receive greater weight. The appropriate decision therefore comes from the business intervention and its cost structure, not from algorithm popularity.</w:t>
      </w:r>
    </w:p>
    <w:p>
      <w:pPr>
        <w:pStyle w:val="Heading1"/>
      </w:pPr>
      <w:r>
        <w:t>3. Dataset Understanding and Data Strategy</w:t>
      </w:r>
    </w:p>
    <w:p>
      <w:pPr>
        <w:pStyle w:val="Heading2"/>
      </w:pPr>
      <w:r>
        <w:t>3.1 Initial Dataset Audit</w:t>
      </w:r>
    </w:p>
    <w:p>
      <w:pPr>
        <w:pStyle w:val="ListBullet"/>
        <w:spacing w:after="50"/>
        <w:ind w:left="259"/>
      </w:pPr>
      <w:r>
        <w:t>Number of records and features.</w:t>
      </w:r>
    </w:p>
    <w:p>
      <w:pPr>
        <w:pStyle w:val="ListBullet"/>
        <w:spacing w:after="50"/>
        <w:ind w:left="259"/>
      </w:pPr>
      <w:r>
        <w:t>Data types and schema consistency.</w:t>
      </w:r>
    </w:p>
    <w:p>
      <w:pPr>
        <w:pStyle w:val="ListBullet"/>
        <w:spacing w:after="50"/>
        <w:ind w:left="259"/>
      </w:pPr>
      <w:r>
        <w:t>Missing-value counts and patterns.</w:t>
      </w:r>
    </w:p>
    <w:p>
      <w:pPr>
        <w:pStyle w:val="ListBullet"/>
        <w:spacing w:after="50"/>
        <w:ind w:left="259"/>
      </w:pPr>
      <w:r>
        <w:t>Duplicate observations and possible repeated sessions.</w:t>
      </w:r>
    </w:p>
    <w:p>
      <w:pPr>
        <w:pStyle w:val="ListBullet"/>
        <w:spacing w:after="50"/>
        <w:ind w:left="259"/>
      </w:pPr>
      <w:r>
        <w:t>Target distribution and class balance.</w:t>
      </w:r>
    </w:p>
    <w:p>
      <w:pPr>
        <w:pStyle w:val="ListBullet"/>
        <w:spacing w:after="50"/>
        <w:ind w:left="259"/>
      </w:pPr>
      <w:r>
        <w:t>Distinct categorical levels and unexpected labels.</w:t>
      </w:r>
    </w:p>
    <w:p>
      <w:pPr>
        <w:pStyle w:val="ListBullet"/>
        <w:spacing w:after="50"/>
        <w:ind w:left="259"/>
      </w:pPr>
      <w:r>
        <w:t>Numerical ranges, skew, and suspicious values.</w:t>
      </w:r>
    </w:p>
    <w:p>
      <w:pPr>
        <w:pStyle w:val="ListBullet"/>
        <w:spacing w:after="50"/>
        <w:ind w:left="259"/>
      </w:pPr>
      <w:r>
        <w:t>Timestamp coverage, ordering, and time zones.</w:t>
      </w:r>
    </w:p>
    <w:p>
      <w:pPr>
        <w:pStyle w:val="ListBullet"/>
        <w:spacing w:after="50"/>
        <w:ind w:left="259"/>
      </w:pPr>
      <w:r>
        <w:t>Potential identifiers and fields that should not become predictive features.</w:t>
      </w:r>
    </w:p>
    <w:p>
      <w:pPr>
        <w:pStyle w:val="Heading2"/>
      </w:pPr>
      <w:r>
        <w:t>3.2 Data Quality Assessment</w:t>
      </w:r>
    </w:p>
    <w:p>
      <w:r>
        <w:t>Quality assessment checks whether observations are plausible before modeling. Impossible ages, negative session durations, malformed timestamps, inconsistent device labels, duplicated sessions, incorrect units, and extreme values can all distort downstream estimates. Outliers should not automatically be deleted: an unusually long session may be a valid customer behavior, while an impossible duration is a data-quality problem. Every cleaning rule should therefore have a documented rationale.</w:t>
      </w:r>
    </w:p>
    <w:p>
      <w:pPr>
        <w:pStyle w:val="Heading2"/>
      </w:pPr>
      <w:r>
        <w:t>3.3 Target Distribution</w:t>
      </w:r>
    </w:p>
    <w:p>
      <w:r>
        <w:t>Class imbalance matters because purchase sessions may be a minority of all sessions. A model can obtain deceptively high accuracy by predicting the majority class while failing to identify purchasers. The target ratio should be measured on the development data and considered when choosing splits, metrics, thresholds, and possibly class-weighting strategies.</w:t>
      </w:r>
    </w:p>
    <w:p>
      <w:pPr>
        <w:pStyle w:val="Heading2"/>
      </w:pPr>
      <w:r>
        <w:t>3.4 Data Leakage</w:t>
      </w:r>
    </w:p>
    <w:p>
      <w:r>
        <w:t>Data leakage occurs when information unavailable at prediction time enters training or evaluation. In this case, checkout completion information, transaction amount, post-purchase events, refund information, or future customer activity could make the task unrealistically easy. Leakage can also occur indirectly when preprocessing statistics are calculated using validation or test records.</w:t>
      </w:r>
    </w:p>
    <w:p>
      <w:pPr>
        <w:pStyle w:val="Callout"/>
        <w:ind w:left="173" w:right="173"/>
        <w:shd w:fill="EAF1F6"/>
      </w:pPr>
      <w:r>
        <w:rPr>
          <w:color w:val="17324D"/>
        </w:rPr>
        <w:t>Leakage control rule: A feature must only contain information that would genuinely be available at prediction time.</w:t>
      </w:r>
    </w:p>
    <w:p>
      <w:r>
        <w:t>The proposed workflow handles leakage through a prediction-time feature audit, chronological reasoning around timestamps, strict dataset splitting before learned transformations, and a pipeline that fits imputers, encoders, scalers, and other learned preprocessing only on the relevant training fold. Leakage checks should be repeated before final evaluation and deployment.</w:t>
      </w:r>
    </w:p>
    <w:p>
      <w:pPr>
        <w:pStyle w:val="Heading1"/>
      </w:pPr>
      <w:r>
        <w:t>4. Train / Validation / Test Strategy</w:t>
      </w:r>
    </w:p>
    <w:p>
      <w:r>
        <w:t>For a general IID classification scenario, an illustrative starting split is 70% training, 15% validation/development, and 15% test. These percentages are not mandatory; the appropriate allocation depends on dataset size, temporal structure, and the number of tuning decisions. The test set must remain isolated until the final model and operating threshold are selected.</w:t>
      </w:r>
    </w:p>
    <w:p>
      <w:pPr>
        <w:pStyle w:val="Heading2"/>
      </w:pPr>
      <w:r>
        <w:t>4.1 Stratified Splitting</w:t>
      </w:r>
    </w:p>
    <w:p>
      <w:r>
        <w:t>Stratification preserves an approximately similar class ratio across development subsets. It is appropriate for ordinary binary classification when sessions can reasonably be treated as independent and identically distributed. It does not solve customer-level dependence or temporal leakage.</w:t>
      </w:r>
    </w:p>
    <w:p>
      <w:pPr>
        <w:pStyle w:val="Heading2"/>
      </w:pPr>
      <w:r>
        <w:t>4.2 Temporal Splitting</w:t>
      </w:r>
    </w:p>
    <w:p>
      <w:r>
        <w:t>If the objective is future purchase prediction and customer behavior changes over time, a chronological split is often more realistic: earlier sessions are used for development and later sessions simulate future deployment. Random splitting can otherwise allow the model to learn patterns from future periods and can produce an optimistic estimate.</w:t>
      </w:r>
    </w:p>
    <w:p>
      <w:pPr>
        <w:pStyle w:val="Heading2"/>
      </w:pPr>
      <w:r>
        <w:t>4.3 Group-Based Splitting</w:t>
      </w:r>
    </w:p>
    <w:p>
      <w:r>
        <w:t>If multiple sessions belong to the same customer, ordinary random splitting can place the same customer's behavior in both training and validation. Group-based splitting keeps all sessions for a customer in one partition, reducing entity-level leakage. The correct strategy depends on whether the intended deployment must generalize to known customers, new customers, or both.</w:t>
      </w:r>
    </w:p>
    <w:p>
      <w:pPr>
        <w:pStyle w:val="Callout"/>
        <w:ind w:left="173" w:right="173"/>
        <w:shd w:fill="EAF1F6"/>
      </w:pPr>
      <w:r>
        <w:rPr>
          <w:color w:val="17324D"/>
        </w:rPr>
        <w:t>The test set is an evidence set, not a tuning workspace. Repeatedly inspecting test performance to choose models or thresholds turns it into part of the development process.</w:t>
      </w:r>
    </w:p>
    <w:p>
      <w:pPr>
        <w:pStyle w:val="Heading1"/>
      </w:pPr>
      <w:r>
        <w:t>5. Data Preprocessing</w:t>
      </w:r>
    </w:p>
    <w:p>
      <w:pPr>
        <w:pStyle w:val="Heading2"/>
      </w:pPr>
      <w:r>
        <w:t>5.1 Data Cleaning</w:t>
      </w:r>
    </w:p>
    <w:p>
      <w:r>
        <w:t>Cleaning includes duplicate detection, invalid-value handling, consistent categorical labels, timestamp parsing, and documented treatment of anomalous observations. Cleaning decisions should be deterministic and versioned so that training and inference apply equivalent logic.</w:t>
      </w:r>
    </w:p>
    <w:p>
      <w:pPr>
        <w:pStyle w:val="Heading2"/>
      </w:pPr>
      <w:r>
        <w:t>5.2 Missing Value Treatment</w:t>
      </w:r>
    </w:p>
    <w:p>
      <w:pPr>
        <w:pStyle w:val="ListBullet"/>
        <w:spacing w:after="50"/>
        <w:ind w:left="259"/>
      </w:pPr>
      <w:r>
        <w:t>Analyze whether missingness is random, systematic, or related to user behavior.</w:t>
      </w:r>
    </w:p>
    <w:p>
      <w:pPr>
        <w:pStyle w:val="ListBullet"/>
        <w:spacing w:after="50"/>
        <w:ind w:left="259"/>
      </w:pPr>
      <w:r>
        <w:t>Use median imputation for suitable numerical variables when a simple robust baseline is appropriate.</w:t>
      </w:r>
    </w:p>
    <w:p>
      <w:pPr>
        <w:pStyle w:val="ListBullet"/>
        <w:spacing w:after="50"/>
        <w:ind w:left="259"/>
      </w:pPr>
      <w:r>
        <w:t>Use the most frequent category or an explicit missing category for suitable categorical variables.</w:t>
      </w:r>
    </w:p>
    <w:p>
      <w:pPr>
        <w:pStyle w:val="ListBullet"/>
        <w:spacing w:after="50"/>
        <w:ind w:left="259"/>
      </w:pPr>
      <w:r>
        <w:t>Consider model-based imputation only when its complexity is justified and its training process is leakage-safe.</w:t>
      </w:r>
    </w:p>
    <w:p>
      <w:pPr>
        <w:pStyle w:val="ListBullet"/>
        <w:spacing w:after="50"/>
        <w:ind w:left="259"/>
      </w:pPr>
      <w:r>
        <w:t>Add missingness indicators when the fact that a value is absent may itself contain predictive information.</w:t>
      </w:r>
    </w:p>
    <w:p>
      <w:pPr>
        <w:pStyle w:val="ListBullet"/>
        <w:spacing w:after="50"/>
        <w:ind w:left="259"/>
      </w:pPr>
      <w:r>
        <w:t>Fit imputation parameters using training data only; during cross-validation, fit them separately inside each training fold.</w:t>
      </w:r>
    </w:p>
    <w:p>
      <w:r>
        <w:t>The key engineering principle is that learned preprocessing belongs inside the model-development pipeline. Computing a global median, category vocabulary, or scaling statistic from the complete dataset before splitting allows information from held-out observations to influence the fitted representation.</w:t>
      </w:r>
    </w:p>
    <w:p>
      <w:pPr>
        <w:pStyle w:val="Heading1"/>
      </w:pPr>
      <w:r>
        <w:t>6. Feature Engineering</w:t>
      </w:r>
    </w:p>
    <w:p>
      <w:r>
        <w:t>Feature engineering converts raw session attributes into representations that may expose useful behavioral patterns. Each engineered feature must be computable at prediction time and should have a clear interpretation.</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vAlign w:val="center"/>
            <w:shd w:fill="17324D"/>
          </w:tcPr>
          <w:p>
            <w:pPr>
              <w:spacing w:after="0"/>
            </w:pPr>
            <w:r/>
            <w:r>
              <w:rPr>
                <w:rFonts w:ascii="Aptos" w:hAnsi="Aptos"/>
                <w:b/>
                <w:color w:val="FFFFFF"/>
                <w:sz w:val="18"/>
              </w:rPr>
              <w:t>Feature</w:t>
            </w:r>
          </w:p>
        </w:tc>
        <w:tc>
          <w:tcPr>
            <w:tcW w:type="dxa" w:w="2437"/>
            <w:vAlign w:val="center"/>
            <w:shd w:fill="17324D"/>
          </w:tcPr>
          <w:p>
            <w:pPr>
              <w:spacing w:after="0"/>
            </w:pPr>
            <w:r/>
            <w:r>
              <w:rPr>
                <w:rFonts w:ascii="Aptos" w:hAnsi="Aptos"/>
                <w:b/>
                <w:color w:val="FFFFFF"/>
                <w:sz w:val="18"/>
              </w:rPr>
              <w:t>What it represents</w:t>
            </w:r>
          </w:p>
        </w:tc>
        <w:tc>
          <w:tcPr>
            <w:tcW w:type="dxa" w:w="2437"/>
            <w:vAlign w:val="center"/>
            <w:shd w:fill="17324D"/>
          </w:tcPr>
          <w:p>
            <w:pPr>
              <w:spacing w:after="0"/>
            </w:pPr>
            <w:r/>
            <w:r>
              <w:rPr>
                <w:rFonts w:ascii="Aptos" w:hAnsi="Aptos"/>
                <w:b/>
                <w:color w:val="FFFFFF"/>
                <w:sz w:val="18"/>
              </w:rPr>
              <w:t>Potential value</w:t>
            </w:r>
          </w:p>
        </w:tc>
        <w:tc>
          <w:tcPr>
            <w:tcW w:type="dxa" w:w="2437"/>
            <w:vAlign w:val="center"/>
            <w:shd w:fill="17324D"/>
          </w:tcPr>
          <w:p>
            <w:pPr>
              <w:spacing w:after="0"/>
            </w:pPr>
            <w:r/>
            <w:r>
              <w:rPr>
                <w:rFonts w:ascii="Aptos" w:hAnsi="Aptos"/>
                <w:b/>
                <w:color w:val="FFFFFF"/>
                <w:sz w:val="18"/>
              </w:rPr>
              <w:t>Risk / control</w:t>
            </w:r>
          </w:p>
        </w:tc>
      </w:tr>
      <w:tr>
        <w:tc>
          <w:tcPr>
            <w:tcW w:type="dxa" w:w="2437"/>
            <w:vAlign w:val="center"/>
            <w:shd w:fill="F5F8FA"/>
          </w:tcPr>
          <w:p>
            <w:pPr>
              <w:spacing w:after="0"/>
            </w:pPr>
            <w:r/>
            <w:r>
              <w:rPr>
                <w:rFonts w:ascii="Aptos" w:hAnsi="Aptos"/>
                <w:b w:val="0"/>
                <w:color w:val="263238"/>
                <w:sz w:val="17"/>
              </w:rPr>
              <w:t>Session intensity</w:t>
            </w:r>
          </w:p>
        </w:tc>
        <w:tc>
          <w:tcPr>
            <w:tcW w:type="dxa" w:w="2437"/>
            <w:vAlign w:val="center"/>
            <w:shd w:fill="F5F8FA"/>
          </w:tcPr>
          <w:p>
            <w:pPr>
              <w:spacing w:after="0"/>
            </w:pPr>
            <w:r/>
            <w:r>
              <w:rPr>
                <w:rFonts w:ascii="Aptos" w:hAnsi="Aptos"/>
                <w:b w:val="0"/>
                <w:color w:val="263238"/>
                <w:sz w:val="17"/>
              </w:rPr>
              <w:t>Activity relative to session duration</w:t>
            </w:r>
          </w:p>
        </w:tc>
        <w:tc>
          <w:tcPr>
            <w:tcW w:type="dxa" w:w="2437"/>
            <w:vAlign w:val="center"/>
            <w:shd w:fill="F5F8FA"/>
          </w:tcPr>
          <w:p>
            <w:pPr>
              <w:spacing w:after="0"/>
            </w:pPr>
            <w:r/>
            <w:r>
              <w:rPr>
                <w:rFonts w:ascii="Aptos" w:hAnsi="Aptos"/>
                <w:b w:val="0"/>
                <w:color w:val="263238"/>
                <w:sz w:val="17"/>
              </w:rPr>
              <w:t>Captures browsing density</w:t>
            </w:r>
          </w:p>
        </w:tc>
        <w:tc>
          <w:tcPr>
            <w:tcW w:type="dxa" w:w="2437"/>
            <w:vAlign w:val="center"/>
            <w:shd w:fill="F5F8FA"/>
          </w:tcPr>
          <w:p>
            <w:pPr>
              <w:spacing w:after="0"/>
            </w:pPr>
            <w:r/>
            <w:r>
              <w:rPr>
                <w:rFonts w:ascii="Aptos" w:hAnsi="Aptos"/>
                <w:b w:val="0"/>
                <w:color w:val="263238"/>
                <w:sz w:val="17"/>
              </w:rPr>
              <w:t>Division by near-zero duration; cap or validate</w:t>
            </w:r>
          </w:p>
        </w:tc>
      </w:tr>
      <w:tr>
        <w:tc>
          <w:tcPr>
            <w:tcW w:type="dxa" w:w="2437"/>
            <w:vAlign w:val="center"/>
          </w:tcPr>
          <w:p>
            <w:pPr>
              <w:spacing w:after="0"/>
            </w:pPr>
            <w:r/>
            <w:r>
              <w:rPr>
                <w:rFonts w:ascii="Aptos" w:hAnsi="Aptos"/>
                <w:b w:val="0"/>
                <w:color w:val="263238"/>
                <w:sz w:val="17"/>
              </w:rPr>
              <w:t>Engagement score</w:t>
            </w:r>
          </w:p>
        </w:tc>
        <w:tc>
          <w:tcPr>
            <w:tcW w:type="dxa" w:w="2437"/>
            <w:vAlign w:val="center"/>
          </w:tcPr>
          <w:p>
            <w:pPr>
              <w:spacing w:after="0"/>
            </w:pPr>
            <w:r/>
            <w:r>
              <w:rPr>
                <w:rFonts w:ascii="Aptos" w:hAnsi="Aptos"/>
                <w:b w:val="0"/>
                <w:color w:val="263238"/>
                <w:sz w:val="17"/>
              </w:rPr>
              <w:t>Combined activity signal</w:t>
            </w:r>
          </w:p>
        </w:tc>
        <w:tc>
          <w:tcPr>
            <w:tcW w:type="dxa" w:w="2437"/>
            <w:vAlign w:val="center"/>
          </w:tcPr>
          <w:p>
            <w:pPr>
              <w:spacing w:after="0"/>
            </w:pPr>
            <w:r/>
            <w:r>
              <w:rPr>
                <w:rFonts w:ascii="Aptos" w:hAnsi="Aptos"/>
                <w:b w:val="0"/>
                <w:color w:val="263238"/>
                <w:sz w:val="17"/>
              </w:rPr>
              <w:t>Summarizes multiple behaviors</w:t>
            </w:r>
          </w:p>
        </w:tc>
        <w:tc>
          <w:tcPr>
            <w:tcW w:type="dxa" w:w="2437"/>
            <w:vAlign w:val="center"/>
          </w:tcPr>
          <w:p>
            <w:pPr>
              <w:spacing w:after="0"/>
            </w:pPr>
            <w:r/>
            <w:r>
              <w:rPr>
                <w:rFonts w:ascii="Aptos" w:hAnsi="Aptos"/>
                <w:b w:val="0"/>
                <w:color w:val="263238"/>
                <w:sz w:val="17"/>
              </w:rPr>
              <w:t>Avoid double counting; define before target</w:t>
            </w:r>
          </w:p>
        </w:tc>
      </w:tr>
      <w:tr>
        <w:tc>
          <w:tcPr>
            <w:tcW w:type="dxa" w:w="2437"/>
            <w:vAlign w:val="center"/>
            <w:shd w:fill="F5F8FA"/>
          </w:tcPr>
          <w:p>
            <w:pPr>
              <w:spacing w:after="0"/>
            </w:pPr>
            <w:r/>
            <w:r>
              <w:rPr>
                <w:rFonts w:ascii="Aptos" w:hAnsi="Aptos"/>
                <w:b w:val="0"/>
                <w:color w:val="263238"/>
                <w:sz w:val="17"/>
              </w:rPr>
              <w:t>Age bands</w:t>
            </w:r>
          </w:p>
        </w:tc>
        <w:tc>
          <w:tcPr>
            <w:tcW w:type="dxa" w:w="2437"/>
            <w:vAlign w:val="center"/>
            <w:shd w:fill="F5F8FA"/>
          </w:tcPr>
          <w:p>
            <w:pPr>
              <w:spacing w:after="0"/>
            </w:pPr>
            <w:r/>
            <w:r>
              <w:rPr>
                <w:rFonts w:ascii="Aptos" w:hAnsi="Aptos"/>
                <w:b w:val="0"/>
                <w:color w:val="263238"/>
                <w:sz w:val="17"/>
              </w:rPr>
              <w:t>Grouped age ranges</w:t>
            </w:r>
          </w:p>
        </w:tc>
        <w:tc>
          <w:tcPr>
            <w:tcW w:type="dxa" w:w="2437"/>
            <w:vAlign w:val="center"/>
            <w:shd w:fill="F5F8FA"/>
          </w:tcPr>
          <w:p>
            <w:pPr>
              <w:spacing w:after="0"/>
            </w:pPr>
            <w:r/>
            <w:r>
              <w:rPr>
                <w:rFonts w:ascii="Aptos" w:hAnsi="Aptos"/>
                <w:b w:val="0"/>
                <w:color w:val="263238"/>
                <w:sz w:val="17"/>
              </w:rPr>
              <w:t>May capture nonlinear age effects</w:t>
            </w:r>
          </w:p>
        </w:tc>
        <w:tc>
          <w:tcPr>
            <w:tcW w:type="dxa" w:w="2437"/>
            <w:vAlign w:val="center"/>
            <w:shd w:fill="F5F8FA"/>
          </w:tcPr>
          <w:p>
            <w:pPr>
              <w:spacing w:after="0"/>
            </w:pPr>
            <w:r/>
            <w:r>
              <w:rPr>
                <w:rFonts w:ascii="Aptos" w:hAnsi="Aptos"/>
                <w:b w:val="0"/>
                <w:color w:val="263238"/>
                <w:sz w:val="17"/>
              </w:rPr>
              <w:t>Can discard information; avoid arbitrary bins</w:t>
            </w:r>
          </w:p>
        </w:tc>
      </w:tr>
      <w:tr>
        <w:tc>
          <w:tcPr>
            <w:tcW w:type="dxa" w:w="2437"/>
            <w:vAlign w:val="center"/>
          </w:tcPr>
          <w:p>
            <w:pPr>
              <w:spacing w:after="0"/>
            </w:pPr>
            <w:r/>
            <w:r>
              <w:rPr>
                <w:rFonts w:ascii="Aptos" w:hAnsi="Aptos"/>
                <w:b w:val="0"/>
                <w:color w:val="263238"/>
                <w:sz w:val="17"/>
              </w:rPr>
              <w:t>Session hour</w:t>
            </w:r>
          </w:p>
        </w:tc>
        <w:tc>
          <w:tcPr>
            <w:tcW w:type="dxa" w:w="2437"/>
            <w:vAlign w:val="center"/>
          </w:tcPr>
          <w:p>
            <w:pPr>
              <w:spacing w:after="0"/>
            </w:pPr>
            <w:r/>
            <w:r>
              <w:rPr>
                <w:rFonts w:ascii="Aptos" w:hAnsi="Aptos"/>
                <w:b w:val="0"/>
                <w:color w:val="263238"/>
                <w:sz w:val="17"/>
              </w:rPr>
              <w:t>Hour extracted from start time</w:t>
            </w:r>
          </w:p>
        </w:tc>
        <w:tc>
          <w:tcPr>
            <w:tcW w:type="dxa" w:w="2437"/>
            <w:vAlign w:val="center"/>
          </w:tcPr>
          <w:p>
            <w:pPr>
              <w:spacing w:after="0"/>
            </w:pPr>
            <w:r/>
            <w:r>
              <w:rPr>
                <w:rFonts w:ascii="Aptos" w:hAnsi="Aptos"/>
                <w:b w:val="0"/>
                <w:color w:val="263238"/>
                <w:sz w:val="17"/>
              </w:rPr>
              <w:t>Captures time-of-day patterns</w:t>
            </w:r>
          </w:p>
        </w:tc>
        <w:tc>
          <w:tcPr>
            <w:tcW w:type="dxa" w:w="2437"/>
            <w:vAlign w:val="center"/>
          </w:tcPr>
          <w:p>
            <w:pPr>
              <w:spacing w:after="0"/>
            </w:pPr>
            <w:r/>
            <w:r>
              <w:rPr>
                <w:rFonts w:ascii="Aptos" w:hAnsi="Aptos"/>
                <w:b w:val="0"/>
                <w:color w:val="263238"/>
                <w:sz w:val="17"/>
              </w:rPr>
              <w:t>Time zone consistency required</w:t>
            </w:r>
          </w:p>
        </w:tc>
      </w:tr>
      <w:tr>
        <w:tc>
          <w:tcPr>
            <w:tcW w:type="dxa" w:w="2437"/>
            <w:vAlign w:val="center"/>
            <w:shd w:fill="F5F8FA"/>
          </w:tcPr>
          <w:p>
            <w:pPr>
              <w:spacing w:after="0"/>
            </w:pPr>
            <w:r/>
            <w:r>
              <w:rPr>
                <w:rFonts w:ascii="Aptos" w:hAnsi="Aptos"/>
                <w:b w:val="0"/>
                <w:color w:val="263238"/>
                <w:sz w:val="17"/>
              </w:rPr>
              <w:t>Day-of-week</w:t>
            </w:r>
          </w:p>
        </w:tc>
        <w:tc>
          <w:tcPr>
            <w:tcW w:type="dxa" w:w="2437"/>
            <w:vAlign w:val="center"/>
            <w:shd w:fill="F5F8FA"/>
          </w:tcPr>
          <w:p>
            <w:pPr>
              <w:spacing w:after="0"/>
            </w:pPr>
            <w:r/>
            <w:r>
              <w:rPr>
                <w:rFonts w:ascii="Aptos" w:hAnsi="Aptos"/>
                <w:b w:val="0"/>
                <w:color w:val="263238"/>
                <w:sz w:val="17"/>
              </w:rPr>
              <w:t>Weekday/weekend pattern</w:t>
            </w:r>
          </w:p>
        </w:tc>
        <w:tc>
          <w:tcPr>
            <w:tcW w:type="dxa" w:w="2437"/>
            <w:vAlign w:val="center"/>
            <w:shd w:fill="F5F8FA"/>
          </w:tcPr>
          <w:p>
            <w:pPr>
              <w:spacing w:after="0"/>
            </w:pPr>
            <w:r/>
            <w:r>
              <w:rPr>
                <w:rFonts w:ascii="Aptos" w:hAnsi="Aptos"/>
                <w:b w:val="0"/>
                <w:color w:val="263238"/>
                <w:sz w:val="17"/>
              </w:rPr>
              <w:t>Captures calendar behavior</w:t>
            </w:r>
          </w:p>
        </w:tc>
        <w:tc>
          <w:tcPr>
            <w:tcW w:type="dxa" w:w="2437"/>
            <w:vAlign w:val="center"/>
            <w:shd w:fill="F5F8FA"/>
          </w:tcPr>
          <w:p>
            <w:pPr>
              <w:spacing w:after="0"/>
            </w:pPr>
            <w:r/>
            <w:r>
              <w:rPr>
                <w:rFonts w:ascii="Aptos" w:hAnsi="Aptos"/>
                <w:b w:val="0"/>
                <w:color w:val="263238"/>
                <w:sz w:val="17"/>
              </w:rPr>
              <w:t>May reflect seasonal/product effects</w:t>
            </w:r>
          </w:p>
        </w:tc>
      </w:tr>
      <w:tr>
        <w:tc>
          <w:tcPr>
            <w:tcW w:type="dxa" w:w="2437"/>
            <w:vAlign w:val="center"/>
          </w:tcPr>
          <w:p>
            <w:pPr>
              <w:spacing w:after="0"/>
            </w:pPr>
            <w:r/>
            <w:r>
              <w:rPr>
                <w:rFonts w:ascii="Aptos" w:hAnsi="Aptos"/>
                <w:b w:val="0"/>
                <w:color w:val="263238"/>
                <w:sz w:val="17"/>
              </w:rPr>
              <w:t>Customer recency</w:t>
            </w:r>
          </w:p>
        </w:tc>
        <w:tc>
          <w:tcPr>
            <w:tcW w:type="dxa" w:w="2437"/>
            <w:vAlign w:val="center"/>
          </w:tcPr>
          <w:p>
            <w:pPr>
              <w:spacing w:after="0"/>
            </w:pPr>
            <w:r/>
            <w:r>
              <w:rPr>
                <w:rFonts w:ascii="Aptos" w:hAnsi="Aptos"/>
                <w:b w:val="0"/>
                <w:color w:val="263238"/>
                <w:sz w:val="17"/>
              </w:rPr>
              <w:t>Time since previous purchase</w:t>
            </w:r>
          </w:p>
        </w:tc>
        <w:tc>
          <w:tcPr>
            <w:tcW w:type="dxa" w:w="2437"/>
            <w:vAlign w:val="center"/>
          </w:tcPr>
          <w:p>
            <w:pPr>
              <w:spacing w:after="0"/>
            </w:pPr>
            <w:r/>
            <w:r>
              <w:rPr>
                <w:rFonts w:ascii="Aptos" w:hAnsi="Aptos"/>
                <w:b w:val="0"/>
                <w:color w:val="263238"/>
                <w:sz w:val="17"/>
              </w:rPr>
              <w:t>Captures recent customer history</w:t>
            </w:r>
          </w:p>
        </w:tc>
        <w:tc>
          <w:tcPr>
            <w:tcW w:type="dxa" w:w="2437"/>
            <w:vAlign w:val="center"/>
          </w:tcPr>
          <w:p>
            <w:pPr>
              <w:spacing w:after="0"/>
            </w:pPr>
            <w:r/>
            <w:r>
              <w:rPr>
                <w:rFonts w:ascii="Aptos" w:hAnsi="Aptos"/>
                <w:b w:val="0"/>
                <w:color w:val="263238"/>
                <w:sz w:val="17"/>
              </w:rPr>
              <w:t>Must exclude future purchases</w:t>
            </w:r>
          </w:p>
        </w:tc>
      </w:tr>
      <w:tr>
        <w:tc>
          <w:tcPr>
            <w:tcW w:type="dxa" w:w="2437"/>
            <w:vAlign w:val="center"/>
            <w:shd w:fill="F5F8FA"/>
          </w:tcPr>
          <w:p>
            <w:pPr>
              <w:spacing w:after="0"/>
            </w:pPr>
            <w:r/>
            <w:r>
              <w:rPr>
                <w:rFonts w:ascii="Aptos" w:hAnsi="Aptos"/>
                <w:b w:val="0"/>
                <w:color w:val="263238"/>
                <w:sz w:val="17"/>
              </w:rPr>
              <w:t>Prior engagement</w:t>
            </w:r>
          </w:p>
        </w:tc>
        <w:tc>
          <w:tcPr>
            <w:tcW w:type="dxa" w:w="2437"/>
            <w:vAlign w:val="center"/>
            <w:shd w:fill="F5F8FA"/>
          </w:tcPr>
          <w:p>
            <w:pPr>
              <w:spacing w:after="0"/>
            </w:pPr>
            <w:r/>
            <w:r>
              <w:rPr>
                <w:rFonts w:ascii="Aptos" w:hAnsi="Aptos"/>
                <w:b w:val="0"/>
                <w:color w:val="263238"/>
                <w:sz w:val="17"/>
              </w:rPr>
              <w:t>Historical activity before session</w:t>
            </w:r>
          </w:p>
        </w:tc>
        <w:tc>
          <w:tcPr>
            <w:tcW w:type="dxa" w:w="2437"/>
            <w:vAlign w:val="center"/>
            <w:shd w:fill="F5F8FA"/>
          </w:tcPr>
          <w:p>
            <w:pPr>
              <w:spacing w:after="0"/>
            </w:pPr>
            <w:r/>
            <w:r>
              <w:rPr>
                <w:rFonts w:ascii="Aptos" w:hAnsi="Aptos"/>
                <w:b w:val="0"/>
                <w:color w:val="263238"/>
                <w:sz w:val="17"/>
              </w:rPr>
              <w:t>Captures customer familiarity</w:t>
            </w:r>
          </w:p>
        </w:tc>
        <w:tc>
          <w:tcPr>
            <w:tcW w:type="dxa" w:w="2437"/>
            <w:vAlign w:val="center"/>
            <w:shd w:fill="F5F8FA"/>
          </w:tcPr>
          <w:p>
            <w:pPr>
              <w:spacing w:after="0"/>
            </w:pPr>
            <w:r/>
            <w:r>
              <w:rPr>
                <w:rFonts w:ascii="Aptos" w:hAnsi="Aptos"/>
                <w:b w:val="0"/>
                <w:color w:val="263238"/>
                <w:sz w:val="17"/>
              </w:rPr>
              <w:t>History must be cut off at session start</w:t>
            </w:r>
          </w:p>
        </w:tc>
      </w:tr>
      <w:tr>
        <w:tc>
          <w:tcPr>
            <w:tcW w:type="dxa" w:w="2437"/>
            <w:vAlign w:val="center"/>
          </w:tcPr>
          <w:p>
            <w:pPr>
              <w:spacing w:after="0"/>
            </w:pPr>
            <w:r/>
            <w:r>
              <w:rPr>
                <w:rFonts w:ascii="Aptos" w:hAnsi="Aptos"/>
                <w:b w:val="0"/>
                <w:color w:val="263238"/>
                <w:sz w:val="17"/>
              </w:rPr>
              <w:t>Pages-per-minute</w:t>
            </w:r>
          </w:p>
        </w:tc>
        <w:tc>
          <w:tcPr>
            <w:tcW w:type="dxa" w:w="2437"/>
            <w:vAlign w:val="center"/>
          </w:tcPr>
          <w:p>
            <w:pPr>
              <w:spacing w:after="0"/>
            </w:pPr>
            <w:r/>
            <w:r>
              <w:rPr>
                <w:rFonts w:ascii="Aptos" w:hAnsi="Aptos"/>
                <w:b w:val="0"/>
                <w:color w:val="263238"/>
                <w:sz w:val="17"/>
              </w:rPr>
              <w:t>Pages relative to time</w:t>
            </w:r>
          </w:p>
        </w:tc>
        <w:tc>
          <w:tcPr>
            <w:tcW w:type="dxa" w:w="2437"/>
            <w:vAlign w:val="center"/>
          </w:tcPr>
          <w:p>
            <w:pPr>
              <w:spacing w:after="0"/>
            </w:pPr>
            <w:r/>
            <w:r>
              <w:rPr>
                <w:rFonts w:ascii="Aptos" w:hAnsi="Aptos"/>
                <w:b w:val="0"/>
                <w:color w:val="263238"/>
                <w:sz w:val="17"/>
              </w:rPr>
              <w:t>Measures browsing intensity</w:t>
            </w:r>
          </w:p>
        </w:tc>
        <w:tc>
          <w:tcPr>
            <w:tcW w:type="dxa" w:w="2437"/>
            <w:vAlign w:val="center"/>
          </w:tcPr>
          <w:p>
            <w:pPr>
              <w:spacing w:after="0"/>
            </w:pPr>
            <w:r/>
            <w:r>
              <w:rPr>
                <w:rFonts w:ascii="Aptos" w:hAnsi="Aptos"/>
                <w:b w:val="0"/>
                <w:color w:val="263238"/>
                <w:sz w:val="17"/>
              </w:rPr>
              <w:t>Unstable for very short sessions</w:t>
            </w:r>
          </w:p>
        </w:tc>
      </w:tr>
      <w:tr>
        <w:tc>
          <w:tcPr>
            <w:tcW w:type="dxa" w:w="2437"/>
            <w:vAlign w:val="center"/>
            <w:shd w:fill="F5F8FA"/>
          </w:tcPr>
          <w:p>
            <w:pPr>
              <w:spacing w:after="0"/>
            </w:pPr>
            <w:r/>
            <w:r>
              <w:rPr>
                <w:rFonts w:ascii="Aptos" w:hAnsi="Aptos"/>
                <w:b w:val="0"/>
                <w:color w:val="263238"/>
                <w:sz w:val="17"/>
              </w:rPr>
              <w:t>Items-per-page</w:t>
            </w:r>
          </w:p>
        </w:tc>
        <w:tc>
          <w:tcPr>
            <w:tcW w:type="dxa" w:w="2437"/>
            <w:vAlign w:val="center"/>
            <w:shd w:fill="F5F8FA"/>
          </w:tcPr>
          <w:p>
            <w:pPr>
              <w:spacing w:after="0"/>
            </w:pPr>
            <w:r/>
            <w:r>
              <w:rPr>
                <w:rFonts w:ascii="Aptos" w:hAnsi="Aptos"/>
                <w:b w:val="0"/>
                <w:color w:val="263238"/>
                <w:sz w:val="17"/>
              </w:rPr>
              <w:t>Items relative to pages</w:t>
            </w:r>
          </w:p>
        </w:tc>
        <w:tc>
          <w:tcPr>
            <w:tcW w:type="dxa" w:w="2437"/>
            <w:vAlign w:val="center"/>
            <w:shd w:fill="F5F8FA"/>
          </w:tcPr>
          <w:p>
            <w:pPr>
              <w:spacing w:after="0"/>
            </w:pPr>
            <w:r/>
            <w:r>
              <w:rPr>
                <w:rFonts w:ascii="Aptos" w:hAnsi="Aptos"/>
                <w:b w:val="0"/>
                <w:color w:val="263238"/>
                <w:sz w:val="17"/>
              </w:rPr>
              <w:t>Measures product exploration density</w:t>
            </w:r>
          </w:p>
        </w:tc>
        <w:tc>
          <w:tcPr>
            <w:tcW w:type="dxa" w:w="2437"/>
            <w:vAlign w:val="center"/>
            <w:shd w:fill="F5F8FA"/>
          </w:tcPr>
          <w:p>
            <w:pPr>
              <w:spacing w:after="0"/>
            </w:pPr>
            <w:r/>
            <w:r>
              <w:rPr>
                <w:rFonts w:ascii="Aptos" w:hAnsi="Aptos"/>
                <w:b w:val="0"/>
                <w:color w:val="263238"/>
                <w:sz w:val="17"/>
              </w:rPr>
              <w:t>Validate denominator and extreme ratios</w:t>
            </w:r>
          </w:p>
        </w:tc>
      </w:tr>
    </w:tbl>
    <w:p>
      <w:pPr>
        <w:spacing w:after="20"/>
      </w:pPr>
    </w:p>
    <w:p>
      <w:pPr>
        <w:pStyle w:val="Callout"/>
        <w:ind w:left="173" w:right="173"/>
        <w:shd w:fill="EAF1F6"/>
      </w:pPr>
      <w:r>
        <w:rPr>
          <w:color w:val="17324D"/>
        </w:rPr>
        <w:t>Feature engineering must not introduce target leakage. Every feature should have a documented 'as-of' time and source definition.</w:t>
      </w:r>
    </w:p>
    <w:p>
      <w:pPr>
        <w:pStyle w:val="Heading1"/>
      </w:pPr>
      <w:r>
        <w:t>7. Feature Encoding and Scaling</w:t>
      </w:r>
    </w:p>
    <w:tbl>
      <w:tblPr>
        <w:tblStyle w:val="TableGrid"/>
        <w:tblW w:type="auto" w:w="0"/>
        <w:jc w:val="center"/>
        <w:tblLook w:firstColumn="1" w:firstRow="1" w:lastColumn="0" w:lastRow="0" w:noHBand="0" w:noVBand="1" w:val="04A0"/>
      </w:tblPr>
      <w:tblGrid>
        <w:gridCol w:w="3250"/>
        <w:gridCol w:w="3250"/>
        <w:gridCol w:w="3250"/>
      </w:tblGrid>
      <w:tr>
        <w:tc>
          <w:tcPr>
            <w:tcW w:type="dxa" w:w="3250"/>
            <w:vAlign w:val="center"/>
            <w:shd w:fill="17324D"/>
          </w:tcPr>
          <w:p>
            <w:pPr>
              <w:spacing w:after="0"/>
            </w:pPr>
            <w:r/>
            <w:r>
              <w:rPr>
                <w:rFonts w:ascii="Aptos" w:hAnsi="Aptos"/>
                <w:b/>
                <w:color w:val="FFFFFF"/>
                <w:sz w:val="18"/>
              </w:rPr>
              <w:t>Feature Type</w:t>
            </w:r>
          </w:p>
        </w:tc>
        <w:tc>
          <w:tcPr>
            <w:tcW w:type="dxa" w:w="3250"/>
            <w:vAlign w:val="center"/>
            <w:shd w:fill="17324D"/>
          </w:tcPr>
          <w:p>
            <w:pPr>
              <w:spacing w:after="0"/>
            </w:pPr>
            <w:r/>
            <w:r>
              <w:rPr>
                <w:rFonts w:ascii="Aptos" w:hAnsi="Aptos"/>
                <w:b/>
                <w:color w:val="FFFFFF"/>
                <w:sz w:val="18"/>
              </w:rPr>
              <w:t>Method</w:t>
            </w:r>
          </w:p>
        </w:tc>
        <w:tc>
          <w:tcPr>
            <w:tcW w:type="dxa" w:w="3250"/>
            <w:vAlign w:val="center"/>
            <w:shd w:fill="17324D"/>
          </w:tcPr>
          <w:p>
            <w:pPr>
              <w:spacing w:after="0"/>
            </w:pPr>
            <w:r/>
            <w:r>
              <w:rPr>
                <w:rFonts w:ascii="Aptos" w:hAnsi="Aptos"/>
                <w:b/>
                <w:color w:val="FFFFFF"/>
                <w:sz w:val="18"/>
              </w:rPr>
              <w:t>Reason</w:t>
            </w:r>
          </w:p>
        </w:tc>
      </w:tr>
      <w:tr>
        <w:tc>
          <w:tcPr>
            <w:tcW w:type="dxa" w:w="3250"/>
            <w:vAlign w:val="center"/>
            <w:shd w:fill="F5F8FA"/>
          </w:tcPr>
          <w:p>
            <w:pPr>
              <w:spacing w:after="0"/>
            </w:pPr>
            <w:r/>
            <w:r>
              <w:rPr>
                <w:rFonts w:ascii="Aptos" w:hAnsi="Aptos"/>
                <w:b w:val="0"/>
                <w:color w:val="263238"/>
                <w:sz w:val="17"/>
              </w:rPr>
              <w:t>Numerical</w:t>
            </w:r>
          </w:p>
        </w:tc>
        <w:tc>
          <w:tcPr>
            <w:tcW w:type="dxa" w:w="3250"/>
            <w:vAlign w:val="center"/>
            <w:shd w:fill="F5F8FA"/>
          </w:tcPr>
          <w:p>
            <w:pPr>
              <w:spacing w:after="0"/>
            </w:pPr>
            <w:r/>
            <w:r>
              <w:rPr>
                <w:rFonts w:ascii="Aptos" w:hAnsi="Aptos"/>
                <w:b w:val="0"/>
                <w:color w:val="263238"/>
                <w:sz w:val="17"/>
              </w:rPr>
              <w:t>Median imputation</w:t>
            </w:r>
          </w:p>
        </w:tc>
        <w:tc>
          <w:tcPr>
            <w:tcW w:type="dxa" w:w="3250"/>
            <w:vAlign w:val="center"/>
            <w:shd w:fill="F5F8FA"/>
          </w:tcPr>
          <w:p>
            <w:pPr>
              <w:spacing w:after="0"/>
            </w:pPr>
            <w:r/>
            <w:r>
              <w:rPr>
                <w:rFonts w:ascii="Aptos" w:hAnsi="Aptos"/>
                <w:b w:val="0"/>
                <w:color w:val="263238"/>
                <w:sz w:val="17"/>
              </w:rPr>
              <w:t>Robust to skew and simple to reproduce</w:t>
            </w:r>
          </w:p>
        </w:tc>
      </w:tr>
      <w:tr>
        <w:tc>
          <w:tcPr>
            <w:tcW w:type="dxa" w:w="3250"/>
            <w:vAlign w:val="center"/>
          </w:tcPr>
          <w:p>
            <w:pPr>
              <w:spacing w:after="0"/>
            </w:pPr>
            <w:r/>
            <w:r>
              <w:rPr>
                <w:rFonts w:ascii="Aptos" w:hAnsi="Aptos"/>
                <w:b w:val="0"/>
                <w:color w:val="263238"/>
                <w:sz w:val="17"/>
              </w:rPr>
              <w:t>Numerical</w:t>
            </w:r>
          </w:p>
        </w:tc>
        <w:tc>
          <w:tcPr>
            <w:tcW w:type="dxa" w:w="3250"/>
            <w:vAlign w:val="center"/>
          </w:tcPr>
          <w:p>
            <w:pPr>
              <w:spacing w:after="0"/>
            </w:pPr>
            <w:r/>
            <w:r>
              <w:rPr>
                <w:rFonts w:ascii="Aptos" w:hAnsi="Aptos"/>
                <w:b w:val="0"/>
                <w:color w:val="263238"/>
                <w:sz w:val="17"/>
              </w:rPr>
              <w:t>StandardScaler</w:t>
            </w:r>
          </w:p>
        </w:tc>
        <w:tc>
          <w:tcPr>
            <w:tcW w:type="dxa" w:w="3250"/>
            <w:vAlign w:val="center"/>
          </w:tcPr>
          <w:p>
            <w:pPr>
              <w:spacing w:after="0"/>
            </w:pPr>
            <w:r/>
            <w:r>
              <w:rPr>
                <w:rFonts w:ascii="Aptos" w:hAnsi="Aptos"/>
                <w:b w:val="0"/>
                <w:color w:val="263238"/>
                <w:sz w:val="17"/>
              </w:rPr>
              <w:t>Useful for scale-sensitive models</w:t>
            </w:r>
          </w:p>
        </w:tc>
      </w:tr>
      <w:tr>
        <w:tc>
          <w:tcPr>
            <w:tcW w:type="dxa" w:w="3250"/>
            <w:vAlign w:val="center"/>
            <w:shd w:fill="F5F8FA"/>
          </w:tcPr>
          <w:p>
            <w:pPr>
              <w:spacing w:after="0"/>
            </w:pPr>
            <w:r/>
            <w:r>
              <w:rPr>
                <w:rFonts w:ascii="Aptos" w:hAnsi="Aptos"/>
                <w:b w:val="0"/>
                <w:color w:val="263238"/>
                <w:sz w:val="17"/>
              </w:rPr>
              <w:t>Nominal categorical</w:t>
            </w:r>
          </w:p>
        </w:tc>
        <w:tc>
          <w:tcPr>
            <w:tcW w:type="dxa" w:w="3250"/>
            <w:vAlign w:val="center"/>
            <w:shd w:fill="F5F8FA"/>
          </w:tcPr>
          <w:p>
            <w:pPr>
              <w:spacing w:after="0"/>
            </w:pPr>
            <w:r/>
            <w:r>
              <w:rPr>
                <w:rFonts w:ascii="Aptos" w:hAnsi="Aptos"/>
                <w:b w:val="0"/>
                <w:color w:val="263238"/>
                <w:sz w:val="17"/>
              </w:rPr>
              <w:t>OneHotEncoder</w:t>
            </w:r>
          </w:p>
        </w:tc>
        <w:tc>
          <w:tcPr>
            <w:tcW w:type="dxa" w:w="3250"/>
            <w:vAlign w:val="center"/>
            <w:shd w:fill="F5F8FA"/>
          </w:tcPr>
          <w:p>
            <w:pPr>
              <w:spacing w:after="0"/>
            </w:pPr>
            <w:r/>
            <w:r>
              <w:rPr>
                <w:rFonts w:ascii="Aptos" w:hAnsi="Aptos"/>
                <w:b w:val="0"/>
                <w:color w:val="263238"/>
                <w:sz w:val="17"/>
              </w:rPr>
              <w:t>Avoids artificial ordering</w:t>
            </w:r>
          </w:p>
        </w:tc>
      </w:tr>
      <w:tr>
        <w:tc>
          <w:tcPr>
            <w:tcW w:type="dxa" w:w="3250"/>
            <w:vAlign w:val="center"/>
          </w:tcPr>
          <w:p>
            <w:pPr>
              <w:spacing w:after="0"/>
            </w:pPr>
            <w:r/>
            <w:r>
              <w:rPr>
                <w:rFonts w:ascii="Aptos" w:hAnsi="Aptos"/>
                <w:b w:val="0"/>
                <w:color w:val="263238"/>
                <w:sz w:val="17"/>
              </w:rPr>
              <w:t>Binary</w:t>
            </w:r>
          </w:p>
        </w:tc>
        <w:tc>
          <w:tcPr>
            <w:tcW w:type="dxa" w:w="3250"/>
            <w:vAlign w:val="center"/>
          </w:tcPr>
          <w:p>
            <w:pPr>
              <w:spacing w:after="0"/>
            </w:pPr>
            <w:r/>
            <w:r>
              <w:rPr>
                <w:rFonts w:ascii="Aptos" w:hAnsi="Aptos"/>
                <w:b w:val="0"/>
                <w:color w:val="263238"/>
                <w:sz w:val="17"/>
              </w:rPr>
              <w:t>0/1 encoding</w:t>
            </w:r>
          </w:p>
        </w:tc>
        <w:tc>
          <w:tcPr>
            <w:tcW w:type="dxa" w:w="3250"/>
            <w:vAlign w:val="center"/>
          </w:tcPr>
          <w:p>
            <w:pPr>
              <w:spacing w:after="0"/>
            </w:pPr>
            <w:r/>
            <w:r>
              <w:rPr>
                <w:rFonts w:ascii="Aptos" w:hAnsi="Aptos"/>
                <w:b w:val="0"/>
                <w:color w:val="263238"/>
                <w:sz w:val="17"/>
              </w:rPr>
              <w:t>Simple representation</w:t>
            </w:r>
          </w:p>
        </w:tc>
      </w:tr>
      <w:tr>
        <w:tc>
          <w:tcPr>
            <w:tcW w:type="dxa" w:w="3250"/>
            <w:vAlign w:val="center"/>
            <w:shd w:fill="F5F8FA"/>
          </w:tcPr>
          <w:p>
            <w:pPr>
              <w:spacing w:after="0"/>
            </w:pPr>
            <w:r/>
            <w:r>
              <w:rPr>
                <w:rFonts w:ascii="Aptos" w:hAnsi="Aptos"/>
                <w:b w:val="0"/>
                <w:color w:val="263238"/>
                <w:sz w:val="17"/>
              </w:rPr>
              <w:t>Ordinal</w:t>
            </w:r>
          </w:p>
        </w:tc>
        <w:tc>
          <w:tcPr>
            <w:tcW w:type="dxa" w:w="3250"/>
            <w:vAlign w:val="center"/>
            <w:shd w:fill="F5F8FA"/>
          </w:tcPr>
          <w:p>
            <w:pPr>
              <w:spacing w:after="0"/>
            </w:pPr>
            <w:r/>
            <w:r>
              <w:rPr>
                <w:rFonts w:ascii="Aptos" w:hAnsi="Aptos"/>
                <w:b w:val="0"/>
                <w:color w:val="263238"/>
                <w:sz w:val="17"/>
              </w:rPr>
              <w:t>Ordered encoding</w:t>
            </w:r>
          </w:p>
        </w:tc>
        <w:tc>
          <w:tcPr>
            <w:tcW w:type="dxa" w:w="3250"/>
            <w:vAlign w:val="center"/>
            <w:shd w:fill="F5F8FA"/>
          </w:tcPr>
          <w:p>
            <w:pPr>
              <w:spacing w:after="0"/>
            </w:pPr>
            <w:r/>
            <w:r>
              <w:rPr>
                <w:rFonts w:ascii="Aptos" w:hAnsi="Aptos"/>
                <w:b w:val="0"/>
                <w:color w:val="263238"/>
                <w:sz w:val="17"/>
              </w:rPr>
              <w:t>Preserves meaningful order when order is real</w:t>
            </w:r>
          </w:p>
        </w:tc>
      </w:tr>
    </w:tbl>
    <w:p>
      <w:pPr>
        <w:spacing w:after="20"/>
      </w:pPr>
    </w:p>
    <w:p>
      <w:r>
        <w:t>Scaling is model-dependent. Logistic Regression generally benefits from standardized numerical inputs because coefficient optimization is sensitive to feature scale. Decision Trees, Random Forests, and Gradient Boosting based on tree splits generally do not require conventional scaling. A single preprocessing design should therefore be aligned with the candidate model or implemented through appropriate model-specific pipelines.</w:t>
      </w:r>
    </w:p>
    <w:p>
      <w:pPr>
        <w:pStyle w:val="Heading1"/>
      </w:pPr>
      <w:r>
        <w:t>8. Machine Learning Model Selection</w:t>
      </w:r>
    </w:p>
    <w:p>
      <w:pPr>
        <w:pStyle w:val="Heading2"/>
      </w:pPr>
      <w:r>
        <w:t>8.1 Logistic Regression</w:t>
      </w:r>
    </w:p>
    <w:p>
      <w:r>
        <w:t>Logistic Regression provides a fast, interpretable baseline and probability output. Its linear decision structure makes it useful for establishing whether nonlinear models are actually adding meaningful value. Regularization can control coefficient magnitude and reduce overfitting. Its limitation is that complex interactions and nonlinear relationships must be represented explicitly.</w:t>
      </w:r>
    </w:p>
    <w:p>
      <w:pPr>
        <w:pStyle w:val="Heading2"/>
      </w:pPr>
      <w:r>
        <w:t>8.2 Decision Tree</w:t>
      </w:r>
    </w:p>
    <w:p>
      <w:r>
        <w:t>A Decision Tree can represent nonlinear relationships and interaction effects through human-readable split rules. It is computationally inexpensive and useful as a nonlinear benchmark. However, unconstrained trees can fit noise and become unstable, so depth and minimum-leaf constraints are important.</w:t>
      </w:r>
    </w:p>
    <w:p>
      <w:pPr>
        <w:pStyle w:val="Heading2"/>
      </w:pPr>
      <w:r>
        <w:t>8.3 Random Forest</w:t>
      </w:r>
    </w:p>
    <w:p>
      <w:r>
        <w:t>Random Forest combines many randomized decision trees to reduce variance and improve robustness. It can capture nonlinear relationships and feature interactions with relatively little feature scaling. It is typically less directly interpretable than a single tree and may require more computation, but it is a strong ensemble candidate.</w:t>
      </w:r>
    </w:p>
    <w:p>
      <w:pPr>
        <w:pStyle w:val="Heading2"/>
      </w:pPr>
      <w:r>
        <w:t>8.4 Gradient Boosting</w:t>
      </w:r>
    </w:p>
    <w:p>
      <w:r>
        <w:t>Gradient Boosting builds an ensemble sequentially, where later learners focus on residual errors from earlier learners. It can model complex nonlinear patterns and often provides strong predictive performance, but it can be more sensitive to learning rate, number of estimators, tree depth, and other tuning choices.</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c>
          <w:tcPr>
            <w:tcW w:type="dxa" w:w="1625"/>
            <w:vAlign w:val="center"/>
            <w:shd w:fill="17324D"/>
          </w:tcPr>
          <w:p>
            <w:pPr>
              <w:spacing w:after="0"/>
            </w:pPr>
            <w:r/>
            <w:r>
              <w:rPr>
                <w:rFonts w:ascii="Aptos" w:hAnsi="Aptos"/>
                <w:b/>
                <w:color w:val="FFFFFF"/>
                <w:sz w:val="18"/>
              </w:rPr>
              <w:t>Model</w:t>
            </w:r>
          </w:p>
        </w:tc>
        <w:tc>
          <w:tcPr>
            <w:tcW w:type="dxa" w:w="1625"/>
            <w:vAlign w:val="center"/>
            <w:shd w:fill="17324D"/>
          </w:tcPr>
          <w:p>
            <w:pPr>
              <w:spacing w:after="0"/>
            </w:pPr>
            <w:r/>
            <w:r>
              <w:rPr>
                <w:rFonts w:ascii="Aptos" w:hAnsi="Aptos"/>
                <w:b/>
                <w:color w:val="FFFFFF"/>
                <w:sz w:val="18"/>
              </w:rPr>
              <w:t>Interpretability</w:t>
            </w:r>
          </w:p>
        </w:tc>
        <w:tc>
          <w:tcPr>
            <w:tcW w:type="dxa" w:w="1625"/>
            <w:vAlign w:val="center"/>
            <w:shd w:fill="17324D"/>
          </w:tcPr>
          <w:p>
            <w:pPr>
              <w:spacing w:after="0"/>
            </w:pPr>
            <w:r/>
            <w:r>
              <w:rPr>
                <w:rFonts w:ascii="Aptos" w:hAnsi="Aptos"/>
                <w:b/>
                <w:color w:val="FFFFFF"/>
                <w:sz w:val="18"/>
              </w:rPr>
              <w:t>Nonlinear Patterns</w:t>
            </w:r>
          </w:p>
        </w:tc>
        <w:tc>
          <w:tcPr>
            <w:tcW w:type="dxa" w:w="1625"/>
            <w:vAlign w:val="center"/>
            <w:shd w:fill="17324D"/>
          </w:tcPr>
          <w:p>
            <w:pPr>
              <w:spacing w:after="0"/>
            </w:pPr>
            <w:r/>
            <w:r>
              <w:rPr>
                <w:rFonts w:ascii="Aptos" w:hAnsi="Aptos"/>
                <w:b/>
                <w:color w:val="FFFFFF"/>
                <w:sz w:val="18"/>
              </w:rPr>
              <w:t>Overfitting Risk</w:t>
            </w:r>
          </w:p>
        </w:tc>
        <w:tc>
          <w:tcPr>
            <w:tcW w:type="dxa" w:w="1625"/>
            <w:vAlign w:val="center"/>
            <w:shd w:fill="17324D"/>
          </w:tcPr>
          <w:p>
            <w:pPr>
              <w:spacing w:after="0"/>
            </w:pPr>
            <w:r/>
            <w:r>
              <w:rPr>
                <w:rFonts w:ascii="Aptos" w:hAnsi="Aptos"/>
                <w:b/>
                <w:color w:val="FFFFFF"/>
                <w:sz w:val="18"/>
              </w:rPr>
              <w:t>Computational Cost</w:t>
            </w:r>
          </w:p>
        </w:tc>
        <w:tc>
          <w:tcPr>
            <w:tcW w:type="dxa" w:w="1625"/>
            <w:vAlign w:val="center"/>
            <w:shd w:fill="17324D"/>
          </w:tcPr>
          <w:p>
            <w:pPr>
              <w:spacing w:after="0"/>
            </w:pPr>
            <w:r/>
            <w:r>
              <w:rPr>
                <w:rFonts w:ascii="Aptos" w:hAnsi="Aptos"/>
                <w:b/>
                <w:color w:val="FFFFFF"/>
                <w:sz w:val="18"/>
              </w:rPr>
              <w:t>Role</w:t>
            </w:r>
          </w:p>
        </w:tc>
      </w:tr>
      <w:tr>
        <w:tc>
          <w:tcPr>
            <w:tcW w:type="dxa" w:w="1625"/>
            <w:vAlign w:val="center"/>
            <w:shd w:fill="F5F8FA"/>
          </w:tcPr>
          <w:p>
            <w:pPr>
              <w:spacing w:after="0"/>
            </w:pPr>
            <w:r/>
            <w:r>
              <w:rPr>
                <w:rFonts w:ascii="Aptos" w:hAnsi="Aptos"/>
                <w:b w:val="0"/>
                <w:color w:val="263238"/>
                <w:sz w:val="17"/>
              </w:rPr>
              <w:t>Logistic Regression</w:t>
            </w:r>
          </w:p>
        </w:tc>
        <w:tc>
          <w:tcPr>
            <w:tcW w:type="dxa" w:w="1625"/>
            <w:vAlign w:val="center"/>
            <w:shd w:fill="F5F8FA"/>
          </w:tcPr>
          <w:p>
            <w:pPr>
              <w:spacing w:after="0"/>
            </w:pPr>
            <w:r/>
            <w:r>
              <w:rPr>
                <w:rFonts w:ascii="Aptos" w:hAnsi="Aptos"/>
                <w:b w:val="0"/>
                <w:color w:val="263238"/>
                <w:sz w:val="17"/>
              </w:rPr>
              <w:t>High</w:t>
            </w:r>
          </w:p>
        </w:tc>
        <w:tc>
          <w:tcPr>
            <w:tcW w:type="dxa" w:w="1625"/>
            <w:vAlign w:val="center"/>
            <w:shd w:fill="F5F8FA"/>
          </w:tcPr>
          <w:p>
            <w:pPr>
              <w:spacing w:after="0"/>
            </w:pPr>
            <w:r/>
            <w:r>
              <w:rPr>
                <w:rFonts w:ascii="Aptos" w:hAnsi="Aptos"/>
                <w:b w:val="0"/>
                <w:color w:val="263238"/>
                <w:sz w:val="17"/>
              </w:rPr>
              <w:t>Low</w:t>
            </w:r>
          </w:p>
        </w:tc>
        <w:tc>
          <w:tcPr>
            <w:tcW w:type="dxa" w:w="1625"/>
            <w:vAlign w:val="center"/>
            <w:shd w:fill="F5F8FA"/>
          </w:tcPr>
          <w:p>
            <w:pPr>
              <w:spacing w:after="0"/>
            </w:pPr>
            <w:r/>
            <w:r>
              <w:rPr>
                <w:rFonts w:ascii="Aptos" w:hAnsi="Aptos"/>
                <w:b w:val="0"/>
                <w:color w:val="263238"/>
                <w:sz w:val="17"/>
              </w:rPr>
              <w:t>Low–Medium</w:t>
            </w:r>
          </w:p>
        </w:tc>
        <w:tc>
          <w:tcPr>
            <w:tcW w:type="dxa" w:w="1625"/>
            <w:vAlign w:val="center"/>
            <w:shd w:fill="F5F8FA"/>
          </w:tcPr>
          <w:p>
            <w:pPr>
              <w:spacing w:after="0"/>
            </w:pPr>
            <w:r/>
            <w:r>
              <w:rPr>
                <w:rFonts w:ascii="Aptos" w:hAnsi="Aptos"/>
                <w:b w:val="0"/>
                <w:color w:val="263238"/>
                <w:sz w:val="17"/>
              </w:rPr>
              <w:t>Low</w:t>
            </w:r>
          </w:p>
        </w:tc>
        <w:tc>
          <w:tcPr>
            <w:tcW w:type="dxa" w:w="1625"/>
            <w:vAlign w:val="center"/>
            <w:shd w:fill="F5F8FA"/>
          </w:tcPr>
          <w:p>
            <w:pPr>
              <w:spacing w:after="0"/>
            </w:pPr>
            <w:r/>
            <w:r>
              <w:rPr>
                <w:rFonts w:ascii="Aptos" w:hAnsi="Aptos"/>
                <w:b w:val="0"/>
                <w:color w:val="263238"/>
                <w:sz w:val="17"/>
              </w:rPr>
              <w:t>Baseline</w:t>
            </w:r>
          </w:p>
        </w:tc>
      </w:tr>
      <w:tr>
        <w:tc>
          <w:tcPr>
            <w:tcW w:type="dxa" w:w="1625"/>
            <w:vAlign w:val="center"/>
          </w:tcPr>
          <w:p>
            <w:pPr>
              <w:spacing w:after="0"/>
            </w:pPr>
            <w:r/>
            <w:r>
              <w:rPr>
                <w:rFonts w:ascii="Aptos" w:hAnsi="Aptos"/>
                <w:b w:val="0"/>
                <w:color w:val="263238"/>
                <w:sz w:val="17"/>
              </w:rPr>
              <w:t>Decision Tree</w:t>
            </w:r>
          </w:p>
        </w:tc>
        <w:tc>
          <w:tcPr>
            <w:tcW w:type="dxa" w:w="1625"/>
            <w:vAlign w:val="center"/>
          </w:tcPr>
          <w:p>
            <w:pPr>
              <w:spacing w:after="0"/>
            </w:pPr>
            <w:r/>
            <w:r>
              <w:rPr>
                <w:rFonts w:ascii="Aptos" w:hAnsi="Aptos"/>
                <w:b w:val="0"/>
                <w:color w:val="263238"/>
                <w:sz w:val="17"/>
              </w:rPr>
              <w:t>High</w:t>
            </w:r>
          </w:p>
        </w:tc>
        <w:tc>
          <w:tcPr>
            <w:tcW w:type="dxa" w:w="1625"/>
            <w:vAlign w:val="center"/>
          </w:tcPr>
          <w:p>
            <w:pPr>
              <w:spacing w:after="0"/>
            </w:pPr>
            <w:r/>
            <w:r>
              <w:rPr>
                <w:rFonts w:ascii="Aptos" w:hAnsi="Aptos"/>
                <w:b w:val="0"/>
                <w:color w:val="263238"/>
                <w:sz w:val="17"/>
              </w:rPr>
              <w:t>High</w:t>
            </w:r>
          </w:p>
        </w:tc>
        <w:tc>
          <w:tcPr>
            <w:tcW w:type="dxa" w:w="1625"/>
            <w:vAlign w:val="center"/>
          </w:tcPr>
          <w:p>
            <w:pPr>
              <w:spacing w:after="0"/>
            </w:pPr>
            <w:r/>
            <w:r>
              <w:rPr>
                <w:rFonts w:ascii="Aptos" w:hAnsi="Aptos"/>
                <w:b w:val="0"/>
                <w:color w:val="263238"/>
                <w:sz w:val="17"/>
              </w:rPr>
              <w:t>High</w:t>
            </w:r>
          </w:p>
        </w:tc>
        <w:tc>
          <w:tcPr>
            <w:tcW w:type="dxa" w:w="1625"/>
            <w:vAlign w:val="center"/>
          </w:tcPr>
          <w:p>
            <w:pPr>
              <w:spacing w:after="0"/>
            </w:pPr>
            <w:r/>
            <w:r>
              <w:rPr>
                <w:rFonts w:ascii="Aptos" w:hAnsi="Aptos"/>
                <w:b w:val="0"/>
                <w:color w:val="263238"/>
                <w:sz w:val="17"/>
              </w:rPr>
              <w:t>Low</w:t>
            </w:r>
          </w:p>
        </w:tc>
        <w:tc>
          <w:tcPr>
            <w:tcW w:type="dxa" w:w="1625"/>
            <w:vAlign w:val="center"/>
          </w:tcPr>
          <w:p>
            <w:pPr>
              <w:spacing w:after="0"/>
            </w:pPr>
            <w:r/>
            <w:r>
              <w:rPr>
                <w:rFonts w:ascii="Aptos" w:hAnsi="Aptos"/>
                <w:b w:val="0"/>
                <w:color w:val="263238"/>
                <w:sz w:val="17"/>
              </w:rPr>
              <w:t>Nonlinear benchmark</w:t>
            </w:r>
          </w:p>
        </w:tc>
      </w:tr>
      <w:tr>
        <w:tc>
          <w:tcPr>
            <w:tcW w:type="dxa" w:w="1625"/>
            <w:vAlign w:val="center"/>
            <w:shd w:fill="F5F8FA"/>
          </w:tcPr>
          <w:p>
            <w:pPr>
              <w:spacing w:after="0"/>
            </w:pPr>
            <w:r/>
            <w:r>
              <w:rPr>
                <w:rFonts w:ascii="Aptos" w:hAnsi="Aptos"/>
                <w:b w:val="0"/>
                <w:color w:val="263238"/>
                <w:sz w:val="17"/>
              </w:rPr>
              <w:t>Random Forest</w:t>
            </w:r>
          </w:p>
        </w:tc>
        <w:tc>
          <w:tcPr>
            <w:tcW w:type="dxa" w:w="1625"/>
            <w:vAlign w:val="center"/>
            <w:shd w:fill="F5F8FA"/>
          </w:tcPr>
          <w:p>
            <w:pPr>
              <w:spacing w:after="0"/>
            </w:pPr>
            <w:r/>
            <w:r>
              <w:rPr>
                <w:rFonts w:ascii="Aptos" w:hAnsi="Aptos"/>
                <w:b w:val="0"/>
                <w:color w:val="263238"/>
                <w:sz w:val="17"/>
              </w:rPr>
              <w:t>Medium</w:t>
            </w:r>
          </w:p>
        </w:tc>
        <w:tc>
          <w:tcPr>
            <w:tcW w:type="dxa" w:w="1625"/>
            <w:vAlign w:val="center"/>
            <w:shd w:fill="F5F8FA"/>
          </w:tcPr>
          <w:p>
            <w:pPr>
              <w:spacing w:after="0"/>
            </w:pPr>
            <w:r/>
            <w:r>
              <w:rPr>
                <w:rFonts w:ascii="Aptos" w:hAnsi="Aptos"/>
                <w:b w:val="0"/>
                <w:color w:val="263238"/>
                <w:sz w:val="17"/>
              </w:rPr>
              <w:t>High</w:t>
            </w:r>
          </w:p>
        </w:tc>
        <w:tc>
          <w:tcPr>
            <w:tcW w:type="dxa" w:w="1625"/>
            <w:vAlign w:val="center"/>
            <w:shd w:fill="F5F8FA"/>
          </w:tcPr>
          <w:p>
            <w:pPr>
              <w:spacing w:after="0"/>
            </w:pPr>
            <w:r/>
            <w:r>
              <w:rPr>
                <w:rFonts w:ascii="Aptos" w:hAnsi="Aptos"/>
                <w:b w:val="0"/>
                <w:color w:val="263238"/>
                <w:sz w:val="17"/>
              </w:rPr>
              <w:t>Medium</w:t>
            </w:r>
          </w:p>
        </w:tc>
        <w:tc>
          <w:tcPr>
            <w:tcW w:type="dxa" w:w="1625"/>
            <w:vAlign w:val="center"/>
            <w:shd w:fill="F5F8FA"/>
          </w:tcPr>
          <w:p>
            <w:pPr>
              <w:spacing w:after="0"/>
            </w:pPr>
            <w:r/>
            <w:r>
              <w:rPr>
                <w:rFonts w:ascii="Aptos" w:hAnsi="Aptos"/>
                <w:b w:val="0"/>
                <w:color w:val="263238"/>
                <w:sz w:val="17"/>
              </w:rPr>
              <w:t>Medium</w:t>
            </w:r>
          </w:p>
        </w:tc>
        <w:tc>
          <w:tcPr>
            <w:tcW w:type="dxa" w:w="1625"/>
            <w:vAlign w:val="center"/>
            <w:shd w:fill="F5F8FA"/>
          </w:tcPr>
          <w:p>
            <w:pPr>
              <w:spacing w:after="0"/>
            </w:pPr>
            <w:r/>
            <w:r>
              <w:rPr>
                <w:rFonts w:ascii="Aptos" w:hAnsi="Aptos"/>
                <w:b w:val="0"/>
                <w:color w:val="263238"/>
                <w:sz w:val="17"/>
              </w:rPr>
              <w:t>Primary ensemble</w:t>
            </w:r>
          </w:p>
        </w:tc>
      </w:tr>
      <w:tr>
        <w:tc>
          <w:tcPr>
            <w:tcW w:type="dxa" w:w="1625"/>
            <w:vAlign w:val="center"/>
          </w:tcPr>
          <w:p>
            <w:pPr>
              <w:spacing w:after="0"/>
            </w:pPr>
            <w:r/>
            <w:r>
              <w:rPr>
                <w:rFonts w:ascii="Aptos" w:hAnsi="Aptos"/>
                <w:b w:val="0"/>
                <w:color w:val="263238"/>
                <w:sz w:val="17"/>
              </w:rPr>
              <w:t>Gradient Boosting</w:t>
            </w:r>
          </w:p>
        </w:tc>
        <w:tc>
          <w:tcPr>
            <w:tcW w:type="dxa" w:w="1625"/>
            <w:vAlign w:val="center"/>
          </w:tcPr>
          <w:p>
            <w:pPr>
              <w:spacing w:after="0"/>
            </w:pPr>
            <w:r/>
            <w:r>
              <w:rPr>
                <w:rFonts w:ascii="Aptos" w:hAnsi="Aptos"/>
                <w:b w:val="0"/>
                <w:color w:val="263238"/>
                <w:sz w:val="17"/>
              </w:rPr>
              <w:t>Medium</w:t>
            </w:r>
          </w:p>
        </w:tc>
        <w:tc>
          <w:tcPr>
            <w:tcW w:type="dxa" w:w="1625"/>
            <w:vAlign w:val="center"/>
          </w:tcPr>
          <w:p>
            <w:pPr>
              <w:spacing w:after="0"/>
            </w:pPr>
            <w:r/>
            <w:r>
              <w:rPr>
                <w:rFonts w:ascii="Aptos" w:hAnsi="Aptos"/>
                <w:b w:val="0"/>
                <w:color w:val="263238"/>
                <w:sz w:val="17"/>
              </w:rPr>
              <w:t>High</w:t>
            </w:r>
          </w:p>
        </w:tc>
        <w:tc>
          <w:tcPr>
            <w:tcW w:type="dxa" w:w="1625"/>
            <w:vAlign w:val="center"/>
          </w:tcPr>
          <w:p>
            <w:pPr>
              <w:spacing w:after="0"/>
            </w:pPr>
            <w:r/>
            <w:r>
              <w:rPr>
                <w:rFonts w:ascii="Aptos" w:hAnsi="Aptos"/>
                <w:b w:val="0"/>
                <w:color w:val="263238"/>
                <w:sz w:val="17"/>
              </w:rPr>
              <w:t>Medium</w:t>
            </w:r>
          </w:p>
        </w:tc>
        <w:tc>
          <w:tcPr>
            <w:tcW w:type="dxa" w:w="1625"/>
            <w:vAlign w:val="center"/>
          </w:tcPr>
          <w:p>
            <w:pPr>
              <w:spacing w:after="0"/>
            </w:pPr>
            <w:r/>
            <w:r>
              <w:rPr>
                <w:rFonts w:ascii="Aptos" w:hAnsi="Aptos"/>
                <w:b w:val="0"/>
                <w:color w:val="263238"/>
                <w:sz w:val="17"/>
              </w:rPr>
              <w:t>Medium–High</w:t>
            </w:r>
          </w:p>
        </w:tc>
        <w:tc>
          <w:tcPr>
            <w:tcW w:type="dxa" w:w="1625"/>
            <w:vAlign w:val="center"/>
          </w:tcPr>
          <w:p>
            <w:pPr>
              <w:spacing w:after="0"/>
            </w:pPr>
            <w:r/>
            <w:r>
              <w:rPr>
                <w:rFonts w:ascii="Aptos" w:hAnsi="Aptos"/>
                <w:b w:val="0"/>
                <w:color w:val="263238"/>
                <w:sz w:val="17"/>
              </w:rPr>
              <w:t>Performance candidate</w:t>
            </w:r>
          </w:p>
        </w:tc>
      </w:tr>
    </w:tbl>
    <w:p>
      <w:pPr>
        <w:spacing w:after="20"/>
      </w:pPr>
    </w:p>
    <w:p>
      <w:pPr>
        <w:pStyle w:val="Heading1"/>
      </w:pPr>
      <w:r>
        <w:t>9. Model Selection Logic</w:t>
      </w:r>
    </w:p>
    <w:p>
      <w:pPr>
        <w:pStyle w:val="ListNumber"/>
        <w:spacing w:after="50"/>
      </w:pPr>
      <w:r>
        <w:t>Use Logistic Regression to establish a transparent baseline.</w:t>
      </w:r>
    </w:p>
    <w:p>
      <w:pPr>
        <w:pStyle w:val="ListNumber"/>
        <w:spacing w:after="50"/>
      </w:pPr>
      <w:r>
        <w:t>Use a Decision Tree to test whether nonlinear decision rules improve the baseline.</w:t>
      </w:r>
    </w:p>
    <w:p>
      <w:pPr>
        <w:pStyle w:val="ListNumber"/>
        <w:spacing w:after="50"/>
      </w:pPr>
      <w:r>
        <w:t>Use Random Forest to evaluate whether an ensemble reduces variance and improves ranking or classification quality.</w:t>
      </w:r>
    </w:p>
    <w:p>
      <w:pPr>
        <w:pStyle w:val="ListNumber"/>
        <w:spacing w:after="50"/>
      </w:pPr>
      <w:r>
        <w:t>Use Gradient Boosting to test whether additional sequential modeling complexity produces meaningful gains.</w:t>
      </w:r>
    </w:p>
    <w:p>
      <w:pPr>
        <w:pStyle w:val="ListNumber"/>
        <w:spacing w:after="50"/>
      </w:pPr>
      <w:r>
        <w:t>Compare candidates using cross-validation and a metric set aligned with the business objective.</w:t>
      </w:r>
    </w:p>
    <w:p>
      <w:pPr>
        <w:pStyle w:val="ListNumber"/>
        <w:spacing w:after="50"/>
      </w:pPr>
      <w:r>
        <w:t>Consider PR-AUC, recall, precision, F1, ROC-AUC, calibration, interpretability, stability, latency, and computational cost together.</w:t>
      </w:r>
    </w:p>
    <w:p>
      <w:pPr>
        <w:pStyle w:val="ListNumber"/>
        <w:spacing w:after="50"/>
      </w:pPr>
      <w:r>
        <w:t>Select the final model based on evidence and operational fit rather than algorithm popularity.</w:t>
      </w:r>
    </w:p>
    <w:p>
      <w:pPr>
        <w:pStyle w:val="Callout"/>
        <w:ind w:left="173" w:right="173"/>
        <w:shd w:fill="EAF1F6"/>
      </w:pPr>
      <w:r>
        <w:rPr>
          <w:color w:val="17324D"/>
        </w:rPr>
        <w:t>The final model should be selected based on evidence, not algorithm popularity.</w:t>
      </w:r>
    </w:p>
    <w:p>
      <w:pPr>
        <w:pStyle w:val="Heading1"/>
      </w:pPr>
      <w:r>
        <w:t>10. Model Training</w:t>
      </w:r>
    </w:p>
    <w:p>
      <w:pPr>
        <w:pStyle w:val="ListNumber"/>
        <w:spacing w:after="50"/>
      </w:pPr>
      <w:r>
        <w:t>Freeze and version the dataset used for development.</w:t>
      </w:r>
    </w:p>
    <w:p>
      <w:pPr>
        <w:pStyle w:val="ListNumber"/>
        <w:spacing w:after="50"/>
      </w:pPr>
      <w:r>
        <w:t>Define the target and prediction-time feature contract.</w:t>
      </w:r>
    </w:p>
    <w:p>
      <w:pPr>
        <w:pStyle w:val="ListNumber"/>
        <w:spacing w:after="50"/>
      </w:pPr>
      <w:r>
        <w:t>Split the data using the strategy appropriate to IID, temporal, or grouped observations.</w:t>
      </w:r>
    </w:p>
    <w:p>
      <w:pPr>
        <w:pStyle w:val="ListNumber"/>
        <w:spacing w:after="50"/>
      </w:pPr>
      <w:r>
        <w:t>Build the preprocessing pipeline before fitting candidate models.</w:t>
      </w:r>
    </w:p>
    <w:p>
      <w:pPr>
        <w:pStyle w:val="ListNumber"/>
        <w:spacing w:after="50"/>
      </w:pPr>
      <w:r>
        <w:t>Establish a baseline and record its configuration.</w:t>
      </w:r>
    </w:p>
    <w:p>
      <w:pPr>
        <w:pStyle w:val="ListNumber"/>
        <w:spacing w:after="50"/>
      </w:pPr>
      <w:r>
        <w:t>Train candidate models under comparable validation conditions.</w:t>
      </w:r>
    </w:p>
    <w:p>
      <w:pPr>
        <w:pStyle w:val="ListNumber"/>
        <w:spacing w:after="50"/>
      </w:pPr>
      <w:r>
        <w:t>Perform cross-validation and collect fold-wise scores.</w:t>
      </w:r>
    </w:p>
    <w:p>
      <w:pPr>
        <w:pStyle w:val="ListNumber"/>
        <w:spacing w:after="50"/>
      </w:pPr>
      <w:r>
        <w:t>Tune hyperparameters using only development data.</w:t>
      </w:r>
    </w:p>
    <w:p>
      <w:pPr>
        <w:pStyle w:val="ListNumber"/>
        <w:spacing w:after="50"/>
      </w:pPr>
      <w:r>
        <w:t>Compare candidates across predictive and operational criteria.</w:t>
      </w:r>
    </w:p>
    <w:p>
      <w:pPr>
        <w:pStyle w:val="ListNumber"/>
        <w:spacing w:after="50"/>
      </w:pPr>
      <w:r>
        <w:t>Select the final model and operating threshold.</w:t>
      </w:r>
    </w:p>
    <w:p>
      <w:pPr>
        <w:pStyle w:val="ListNumber"/>
        <w:spacing w:after="50"/>
      </w:pPr>
      <w:r>
        <w:t>Refit on the permitted development data using the selected configuration.</w:t>
      </w:r>
    </w:p>
    <w:p>
      <w:pPr>
        <w:pStyle w:val="ListNumber"/>
        <w:spacing w:after="50"/>
      </w:pPr>
      <w:r>
        <w:t>Evaluate exactly once on the untouched test set for the final unbiased estimate.</w:t>
      </w:r>
    </w:p>
    <w:p>
      <w:r>
        <w:t>Training should be deterministic where practical. Random seeds, library versions, feature definitions, split logic, and configuration files should be captured so that a later reviewer can reconstruct the experiment.</w:t>
      </w:r>
    </w:p>
    <w:p>
      <w:pPr>
        <w:pStyle w:val="Heading1"/>
      </w:pPr>
      <w:r>
        <w:t>11. Hyperparameter Tuning</w:t>
      </w:r>
    </w:p>
    <w:p>
      <w:pPr>
        <w:pStyle w:val="Heading2"/>
      </w:pPr>
      <w:r>
        <w:t>11.1 Grid Search</w:t>
      </w:r>
    </w:p>
    <w:p>
      <w:r>
        <w:t>Grid Search evaluates every combination in a predefined parameter grid. It is transparent and useful when the search space is small and domain knowledge can identify a focused set of plausible values. Its cost grows quickly as dimensions are added.</w:t>
      </w:r>
    </w:p>
    <w:p>
      <w:pPr>
        <w:pStyle w:val="Heading2"/>
      </w:pPr>
      <w:r>
        <w:t>11.2 Random Search</w:t>
      </w:r>
    </w:p>
    <w:p>
      <w:r>
        <w:t>Random Search samples configurations from specified distributions. It is useful when only a few hyperparameters strongly influence performance or when the full Cartesian grid would be wasteful. It provides broader coverage under a fixed computational budget.</w:t>
      </w:r>
    </w:p>
    <w:p>
      <w:pPr>
        <w:pStyle w:val="Heading2"/>
      </w:pPr>
      <w:r>
        <w:t>11.3 Bayesian Optimization</w:t>
      </w:r>
    </w:p>
    <w:p>
      <w:r>
        <w:t>Bayesian optimization models the relationship between hyperparameters and validation performance and chooses subsequent trials to balance exploration and exploitation. It is an advanced option when training is expensive and a smaller number of informed trials is desirable.</w:t>
      </w:r>
    </w:p>
    <w:tbl>
      <w:tblPr>
        <w:tblStyle w:val="TableGrid"/>
        <w:tblW w:type="auto" w:w="0"/>
        <w:jc w:val="center"/>
        <w:tblLook w:firstColumn="1" w:firstRow="1" w:lastColumn="0" w:lastRow="0" w:noHBand="0" w:noVBand="1" w:val="04A0"/>
      </w:tblPr>
      <w:tblGrid>
        <w:gridCol w:w="4874"/>
        <w:gridCol w:w="4874"/>
      </w:tblGrid>
      <w:tr>
        <w:tc>
          <w:tcPr>
            <w:tcW w:type="dxa" w:w="4874"/>
            <w:vAlign w:val="center"/>
            <w:shd w:fill="17324D"/>
          </w:tcPr>
          <w:p>
            <w:pPr>
              <w:spacing w:after="0"/>
            </w:pPr>
            <w:r/>
            <w:r>
              <w:rPr>
                <w:rFonts w:ascii="Aptos" w:hAnsi="Aptos"/>
                <w:b/>
                <w:color w:val="FFFFFF"/>
                <w:sz w:val="18"/>
              </w:rPr>
              <w:t>Model</w:t>
            </w:r>
          </w:p>
        </w:tc>
        <w:tc>
          <w:tcPr>
            <w:tcW w:type="dxa" w:w="4874"/>
            <w:vAlign w:val="center"/>
            <w:shd w:fill="17324D"/>
          </w:tcPr>
          <w:p>
            <w:pPr>
              <w:spacing w:after="0"/>
            </w:pPr>
            <w:r/>
            <w:r>
              <w:rPr>
                <w:rFonts w:ascii="Aptos" w:hAnsi="Aptos"/>
                <w:b/>
                <w:color w:val="FFFFFF"/>
                <w:sz w:val="18"/>
              </w:rPr>
              <w:t>Illustrative hyperparameters</w:t>
            </w:r>
          </w:p>
        </w:tc>
      </w:tr>
      <w:tr>
        <w:tc>
          <w:tcPr>
            <w:tcW w:type="dxa" w:w="4874"/>
            <w:vAlign w:val="center"/>
            <w:shd w:fill="F5F8FA"/>
          </w:tcPr>
          <w:p>
            <w:pPr>
              <w:spacing w:after="0"/>
            </w:pPr>
            <w:r/>
            <w:r>
              <w:rPr>
                <w:rFonts w:ascii="Aptos" w:hAnsi="Aptos"/>
                <w:b w:val="0"/>
                <w:color w:val="263238"/>
                <w:sz w:val="17"/>
              </w:rPr>
              <w:t>Random Forest</w:t>
            </w:r>
          </w:p>
        </w:tc>
        <w:tc>
          <w:tcPr>
            <w:tcW w:type="dxa" w:w="4874"/>
            <w:vAlign w:val="center"/>
            <w:shd w:fill="F5F8FA"/>
          </w:tcPr>
          <w:p>
            <w:pPr>
              <w:spacing w:after="0"/>
            </w:pPr>
            <w:r/>
            <w:r>
              <w:rPr>
                <w:rFonts w:ascii="Aptos" w:hAnsi="Aptos"/>
                <w:b w:val="0"/>
                <w:color w:val="263238"/>
                <w:sz w:val="17"/>
              </w:rPr>
              <w:t>n_estimators, max_depth, min_samples_split, min_samples_leaf, max_features</w:t>
            </w:r>
          </w:p>
        </w:tc>
      </w:tr>
      <w:tr>
        <w:tc>
          <w:tcPr>
            <w:tcW w:type="dxa" w:w="4874"/>
            <w:vAlign w:val="center"/>
          </w:tcPr>
          <w:p>
            <w:pPr>
              <w:spacing w:after="0"/>
            </w:pPr>
            <w:r/>
            <w:r>
              <w:rPr>
                <w:rFonts w:ascii="Aptos" w:hAnsi="Aptos"/>
                <w:b w:val="0"/>
                <w:color w:val="263238"/>
                <w:sz w:val="17"/>
              </w:rPr>
              <w:t>Gradient Boosting</w:t>
            </w:r>
          </w:p>
        </w:tc>
        <w:tc>
          <w:tcPr>
            <w:tcW w:type="dxa" w:w="4874"/>
            <w:vAlign w:val="center"/>
          </w:tcPr>
          <w:p>
            <w:pPr>
              <w:spacing w:after="0"/>
            </w:pPr>
            <w:r/>
            <w:r>
              <w:rPr>
                <w:rFonts w:ascii="Aptos" w:hAnsi="Aptos"/>
                <w:b w:val="0"/>
                <w:color w:val="263238"/>
                <w:sz w:val="17"/>
              </w:rPr>
              <w:t>learning_rate, n_estimators, max_depth, subsample</w:t>
            </w:r>
          </w:p>
        </w:tc>
      </w:tr>
    </w:tbl>
    <w:p>
      <w:pPr>
        <w:spacing w:after="20"/>
      </w:pPr>
    </w:p>
    <w:p>
      <w:r>
        <w:t>Hyperparameter search must occur inside the validation framework. In particular, preprocessing must be fitted within each training fold rather than once on all development records.</w:t>
      </w:r>
    </w:p>
    <w:p>
      <w:pPr>
        <w:pStyle w:val="Heading1"/>
      </w:pPr>
      <w:r>
        <w:t>12. Cross-Validation and Validation Strategy</w:t>
      </w:r>
    </w:p>
    <w:p>
      <w:pPr>
        <w:pStyle w:val="Heading2"/>
      </w:pPr>
      <w:r>
        <w:t>12.1 Stratified K-Fold</w:t>
      </w:r>
    </w:p>
    <w:p>
      <w:r>
        <w:t>Five-fold Stratified K-Fold is a strong default for IID binary classification. The development data is divided into five folds; each fold becomes a validation fold while the other four form the training portion. Stratification maintains an approximately similar positive/negative ratio in each fold, making fold scores more comparable.</w:t>
      </w:r>
    </w:p>
    <w:p>
      <w:pPr>
        <w:pStyle w:val="Heading2"/>
      </w:pPr>
      <w:r>
        <w:t>12.2 Temporal Cross-Validation</w:t>
      </w:r>
    </w:p>
    <w:p>
      <w:r>
        <w:t>Temporal validation is appropriate when the deployment question is inherently future-oriented. Training windows precede validation windows, and later periods are never allowed to influence earlier training. Expanding-window or rolling-window designs can reveal whether performance remains stable across time.</w:t>
      </w:r>
    </w:p>
    <w:p>
      <w:pPr>
        <w:pStyle w:val="Heading2"/>
      </w:pPr>
      <w:r>
        <w:t>12.3 Group Cross-Validation</w:t>
      </w:r>
    </w:p>
    <w:p>
      <w:r>
        <w:t>Group cross-validation keeps observations from the same customer or other entity together. It is especially important when sessions contain repeated behavioral signatures. Without grouping, validation may measure the ability to recognize known customers rather than generalize to independent entities.</w:t>
      </w:r>
    </w:p>
    <w:p>
      <w:pPr>
        <w:pStyle w:val="Heading2"/>
      </w:pPr>
      <w:r>
        <w:t>12.4 Nested Cross-Validation</w:t>
      </w:r>
    </w:p>
    <w:p>
      <w:r>
        <w:t>Nested cross-validation separates hyperparameter selection from performance estimation. The inner loop searches hyperparameters using only its training portion; the outer loop estimates generalization on held-out folds. This can reduce optimistic bias when tuning is extensive. For large production datasets, a carefully designed train/validation/test scheme may be operationally simpler, but nested CV remains a valuable methodological reference.</w:t>
      </w:r>
    </w:p>
    <w:p>
      <w:pPr>
        <w:pStyle w:val="Heading1"/>
      </w:pPr>
      <w:r>
        <w:t>13. Evaluation Metrics</w:t>
      </w:r>
    </w:p>
    <w:p>
      <w:r>
        <w:t>Evaluation should report a metric set rather than a single score. For the purchase-prediction case, the positive class is Purchase_Flag = 1.</w:t>
      </w:r>
    </w:p>
    <w:tbl>
      <w:tblPr>
        <w:tblStyle w:val="TableGrid"/>
        <w:tblW w:type="auto" w:w="0"/>
        <w:jc w:val="center"/>
        <w:tblLook w:firstColumn="1" w:firstRow="1" w:lastColumn="0" w:lastRow="0" w:noHBand="0" w:noVBand="1" w:val="04A0"/>
      </w:tblPr>
      <w:tblGrid>
        <w:gridCol w:w="3250"/>
        <w:gridCol w:w="3250"/>
        <w:gridCol w:w="3250"/>
      </w:tblGrid>
      <w:tr>
        <w:tc>
          <w:tcPr>
            <w:tcW w:type="dxa" w:w="3250"/>
            <w:vAlign w:val="center"/>
            <w:shd w:fill="17324D"/>
          </w:tcPr>
          <w:p>
            <w:pPr>
              <w:spacing w:after="0"/>
            </w:pPr>
            <w:r/>
            <w:r>
              <w:rPr>
                <w:rFonts w:ascii="Aptos" w:hAnsi="Aptos"/>
                <w:b/>
                <w:color w:val="FFFFFF"/>
                <w:sz w:val="18"/>
              </w:rPr>
              <w:t>Metric</w:t>
            </w:r>
          </w:p>
        </w:tc>
        <w:tc>
          <w:tcPr>
            <w:tcW w:type="dxa" w:w="3250"/>
            <w:vAlign w:val="center"/>
            <w:shd w:fill="17324D"/>
          </w:tcPr>
          <w:p>
            <w:pPr>
              <w:spacing w:after="0"/>
            </w:pPr>
            <w:r/>
            <w:r>
              <w:rPr>
                <w:rFonts w:ascii="Aptos" w:hAnsi="Aptos"/>
                <w:b/>
                <w:color w:val="FFFFFF"/>
                <w:sz w:val="18"/>
              </w:rPr>
              <w:t>Formula / definition</w:t>
            </w:r>
          </w:p>
        </w:tc>
        <w:tc>
          <w:tcPr>
            <w:tcW w:type="dxa" w:w="3250"/>
            <w:vAlign w:val="center"/>
            <w:shd w:fill="17324D"/>
          </w:tcPr>
          <w:p>
            <w:pPr>
              <w:spacing w:after="0"/>
            </w:pPr>
            <w:r/>
            <w:r>
              <w:rPr>
                <w:rFonts w:ascii="Aptos" w:hAnsi="Aptos"/>
                <w:b/>
                <w:color w:val="FFFFFF"/>
                <w:sz w:val="18"/>
              </w:rPr>
              <w:t>Interpretation</w:t>
            </w:r>
          </w:p>
        </w:tc>
      </w:tr>
      <w:tr>
        <w:tc>
          <w:tcPr>
            <w:tcW w:type="dxa" w:w="3250"/>
            <w:vAlign w:val="center"/>
            <w:shd w:fill="F5F8FA"/>
          </w:tcPr>
          <w:p>
            <w:pPr>
              <w:spacing w:after="0"/>
            </w:pPr>
            <w:r/>
            <w:r>
              <w:rPr>
                <w:rFonts w:ascii="Aptos" w:hAnsi="Aptos"/>
                <w:b w:val="0"/>
                <w:color w:val="263238"/>
                <w:sz w:val="17"/>
              </w:rPr>
              <w:t>Accuracy</w:t>
            </w:r>
          </w:p>
        </w:tc>
        <w:tc>
          <w:tcPr>
            <w:tcW w:type="dxa" w:w="3250"/>
            <w:vAlign w:val="center"/>
            <w:shd w:fill="F5F8FA"/>
          </w:tcPr>
          <w:p>
            <w:pPr>
              <w:spacing w:after="0"/>
            </w:pPr>
            <w:r/>
            <w:r>
              <w:rPr>
                <w:rFonts w:ascii="Aptos" w:hAnsi="Aptos"/>
                <w:b w:val="0"/>
                <w:color w:val="263238"/>
                <w:sz w:val="17"/>
              </w:rPr>
              <w:t>(TP + TN) / (TP + TN + FP + FN)</w:t>
            </w:r>
          </w:p>
        </w:tc>
        <w:tc>
          <w:tcPr>
            <w:tcW w:type="dxa" w:w="3250"/>
            <w:vAlign w:val="center"/>
            <w:shd w:fill="F5F8FA"/>
          </w:tcPr>
          <w:p>
            <w:pPr>
              <w:spacing w:after="0"/>
            </w:pPr>
            <w:r/>
            <w:r>
              <w:rPr>
                <w:rFonts w:ascii="Aptos" w:hAnsi="Aptos"/>
                <w:b w:val="0"/>
                <w:color w:val="263238"/>
                <w:sz w:val="17"/>
              </w:rPr>
              <w:t>Overall fraction classified correctly</w:t>
            </w:r>
          </w:p>
        </w:tc>
      </w:tr>
      <w:tr>
        <w:tc>
          <w:tcPr>
            <w:tcW w:type="dxa" w:w="3250"/>
            <w:vAlign w:val="center"/>
          </w:tcPr>
          <w:p>
            <w:pPr>
              <w:spacing w:after="0"/>
            </w:pPr>
            <w:r/>
            <w:r>
              <w:rPr>
                <w:rFonts w:ascii="Aptos" w:hAnsi="Aptos"/>
                <w:b w:val="0"/>
                <w:color w:val="263238"/>
                <w:sz w:val="17"/>
              </w:rPr>
              <w:t>Precision</w:t>
            </w:r>
          </w:p>
        </w:tc>
        <w:tc>
          <w:tcPr>
            <w:tcW w:type="dxa" w:w="3250"/>
            <w:vAlign w:val="center"/>
          </w:tcPr>
          <w:p>
            <w:pPr>
              <w:spacing w:after="0"/>
            </w:pPr>
            <w:r/>
            <w:r>
              <w:rPr>
                <w:rFonts w:ascii="Aptos" w:hAnsi="Aptos"/>
                <w:b w:val="0"/>
                <w:color w:val="263238"/>
                <w:sz w:val="17"/>
              </w:rPr>
              <w:t>TP / (TP + FP)</w:t>
            </w:r>
          </w:p>
        </w:tc>
        <w:tc>
          <w:tcPr>
            <w:tcW w:type="dxa" w:w="3250"/>
            <w:vAlign w:val="center"/>
          </w:tcPr>
          <w:p>
            <w:pPr>
              <w:spacing w:after="0"/>
            </w:pPr>
            <w:r/>
            <w:r>
              <w:rPr>
                <w:rFonts w:ascii="Aptos" w:hAnsi="Aptos"/>
                <w:b w:val="0"/>
                <w:color w:val="263238"/>
                <w:sz w:val="17"/>
              </w:rPr>
              <w:t>Among predicted purchasers, fraction actually purchasing</w:t>
            </w:r>
          </w:p>
        </w:tc>
      </w:tr>
      <w:tr>
        <w:tc>
          <w:tcPr>
            <w:tcW w:type="dxa" w:w="3250"/>
            <w:vAlign w:val="center"/>
            <w:shd w:fill="F5F8FA"/>
          </w:tcPr>
          <w:p>
            <w:pPr>
              <w:spacing w:after="0"/>
            </w:pPr>
            <w:r/>
            <w:r>
              <w:rPr>
                <w:rFonts w:ascii="Aptos" w:hAnsi="Aptos"/>
                <w:b w:val="0"/>
                <w:color w:val="263238"/>
                <w:sz w:val="17"/>
              </w:rPr>
              <w:t>Recall</w:t>
            </w:r>
          </w:p>
        </w:tc>
        <w:tc>
          <w:tcPr>
            <w:tcW w:type="dxa" w:w="3250"/>
            <w:vAlign w:val="center"/>
            <w:shd w:fill="F5F8FA"/>
          </w:tcPr>
          <w:p>
            <w:pPr>
              <w:spacing w:after="0"/>
            </w:pPr>
            <w:r/>
            <w:r>
              <w:rPr>
                <w:rFonts w:ascii="Aptos" w:hAnsi="Aptos"/>
                <w:b w:val="0"/>
                <w:color w:val="263238"/>
                <w:sz w:val="17"/>
              </w:rPr>
              <w:t>TP / (TP + FN)</w:t>
            </w:r>
          </w:p>
        </w:tc>
        <w:tc>
          <w:tcPr>
            <w:tcW w:type="dxa" w:w="3250"/>
            <w:vAlign w:val="center"/>
            <w:shd w:fill="F5F8FA"/>
          </w:tcPr>
          <w:p>
            <w:pPr>
              <w:spacing w:after="0"/>
            </w:pPr>
            <w:r/>
            <w:r>
              <w:rPr>
                <w:rFonts w:ascii="Aptos" w:hAnsi="Aptos"/>
                <w:b w:val="0"/>
                <w:color w:val="263238"/>
                <w:sz w:val="17"/>
              </w:rPr>
              <w:t>Among actual purchasers, fraction identified</w:t>
            </w:r>
          </w:p>
        </w:tc>
      </w:tr>
      <w:tr>
        <w:tc>
          <w:tcPr>
            <w:tcW w:type="dxa" w:w="3250"/>
            <w:vAlign w:val="center"/>
          </w:tcPr>
          <w:p>
            <w:pPr>
              <w:spacing w:after="0"/>
            </w:pPr>
            <w:r/>
            <w:r>
              <w:rPr>
                <w:rFonts w:ascii="Aptos" w:hAnsi="Aptos"/>
                <w:b w:val="0"/>
                <w:color w:val="263238"/>
                <w:sz w:val="17"/>
              </w:rPr>
              <w:t>F1-score</w:t>
            </w:r>
          </w:p>
        </w:tc>
        <w:tc>
          <w:tcPr>
            <w:tcW w:type="dxa" w:w="3250"/>
            <w:vAlign w:val="center"/>
          </w:tcPr>
          <w:p>
            <w:pPr>
              <w:spacing w:after="0"/>
            </w:pPr>
            <w:r/>
            <w:r>
              <w:rPr>
                <w:rFonts w:ascii="Aptos" w:hAnsi="Aptos"/>
                <w:b w:val="0"/>
                <w:color w:val="263238"/>
                <w:sz w:val="17"/>
              </w:rPr>
              <w:t>2 × Precision × Recall / (Precision + Recall)</w:t>
            </w:r>
          </w:p>
        </w:tc>
        <w:tc>
          <w:tcPr>
            <w:tcW w:type="dxa" w:w="3250"/>
            <w:vAlign w:val="center"/>
          </w:tcPr>
          <w:p>
            <w:pPr>
              <w:spacing w:after="0"/>
            </w:pPr>
            <w:r/>
            <w:r>
              <w:rPr>
                <w:rFonts w:ascii="Aptos" w:hAnsi="Aptos"/>
                <w:b w:val="0"/>
                <w:color w:val="263238"/>
                <w:sz w:val="17"/>
              </w:rPr>
              <w:t>Harmonic balance of precision and recall</w:t>
            </w:r>
          </w:p>
        </w:tc>
      </w:tr>
      <w:tr>
        <w:tc>
          <w:tcPr>
            <w:tcW w:type="dxa" w:w="3250"/>
            <w:vAlign w:val="center"/>
            <w:shd w:fill="F5F8FA"/>
          </w:tcPr>
          <w:p>
            <w:pPr>
              <w:spacing w:after="0"/>
            </w:pPr>
            <w:r/>
            <w:r>
              <w:rPr>
                <w:rFonts w:ascii="Aptos" w:hAnsi="Aptos"/>
                <w:b w:val="0"/>
                <w:color w:val="263238"/>
                <w:sz w:val="17"/>
              </w:rPr>
              <w:t>Specificity</w:t>
            </w:r>
          </w:p>
        </w:tc>
        <w:tc>
          <w:tcPr>
            <w:tcW w:type="dxa" w:w="3250"/>
            <w:vAlign w:val="center"/>
            <w:shd w:fill="F5F8FA"/>
          </w:tcPr>
          <w:p>
            <w:pPr>
              <w:spacing w:after="0"/>
            </w:pPr>
            <w:r/>
            <w:r>
              <w:rPr>
                <w:rFonts w:ascii="Aptos" w:hAnsi="Aptos"/>
                <w:b w:val="0"/>
                <w:color w:val="263238"/>
                <w:sz w:val="17"/>
              </w:rPr>
              <w:t>TN / (TN + FP)</w:t>
            </w:r>
          </w:p>
        </w:tc>
        <w:tc>
          <w:tcPr>
            <w:tcW w:type="dxa" w:w="3250"/>
            <w:vAlign w:val="center"/>
            <w:shd w:fill="F5F8FA"/>
          </w:tcPr>
          <w:p>
            <w:pPr>
              <w:spacing w:after="0"/>
            </w:pPr>
            <w:r/>
            <w:r>
              <w:rPr>
                <w:rFonts w:ascii="Aptos" w:hAnsi="Aptos"/>
                <w:b w:val="0"/>
                <w:color w:val="263238"/>
                <w:sz w:val="17"/>
              </w:rPr>
              <w:t>Among non-purchasers, fraction correctly rejected</w:t>
            </w:r>
          </w:p>
        </w:tc>
      </w:tr>
      <w:tr>
        <w:tc>
          <w:tcPr>
            <w:tcW w:type="dxa" w:w="3250"/>
            <w:vAlign w:val="center"/>
          </w:tcPr>
          <w:p>
            <w:pPr>
              <w:spacing w:after="0"/>
            </w:pPr>
            <w:r/>
            <w:r>
              <w:rPr>
                <w:rFonts w:ascii="Aptos" w:hAnsi="Aptos"/>
                <w:b w:val="0"/>
                <w:color w:val="263238"/>
                <w:sz w:val="17"/>
              </w:rPr>
              <w:t>ROC-AUC</w:t>
            </w:r>
          </w:p>
        </w:tc>
        <w:tc>
          <w:tcPr>
            <w:tcW w:type="dxa" w:w="3250"/>
            <w:vAlign w:val="center"/>
          </w:tcPr>
          <w:p>
            <w:pPr>
              <w:spacing w:after="0"/>
            </w:pPr>
            <w:r/>
            <w:r>
              <w:rPr>
                <w:rFonts w:ascii="Aptos" w:hAnsi="Aptos"/>
                <w:b w:val="0"/>
                <w:color w:val="263238"/>
                <w:sz w:val="17"/>
              </w:rPr>
              <w:t>Area under ROC curve</w:t>
            </w:r>
          </w:p>
        </w:tc>
        <w:tc>
          <w:tcPr>
            <w:tcW w:type="dxa" w:w="3250"/>
            <w:vAlign w:val="center"/>
          </w:tcPr>
          <w:p>
            <w:pPr>
              <w:spacing w:after="0"/>
            </w:pPr>
            <w:r/>
            <w:r>
              <w:rPr>
                <w:rFonts w:ascii="Aptos" w:hAnsi="Aptos"/>
                <w:b w:val="0"/>
                <w:color w:val="263238"/>
                <w:sz w:val="17"/>
              </w:rPr>
              <w:t>Ranking discrimination across thresholds</w:t>
            </w:r>
          </w:p>
        </w:tc>
      </w:tr>
      <w:tr>
        <w:tc>
          <w:tcPr>
            <w:tcW w:type="dxa" w:w="3250"/>
            <w:vAlign w:val="center"/>
            <w:shd w:fill="F5F8FA"/>
          </w:tcPr>
          <w:p>
            <w:pPr>
              <w:spacing w:after="0"/>
            </w:pPr>
            <w:r/>
            <w:r>
              <w:rPr>
                <w:rFonts w:ascii="Aptos" w:hAnsi="Aptos"/>
                <w:b w:val="0"/>
                <w:color w:val="263238"/>
                <w:sz w:val="17"/>
              </w:rPr>
              <w:t>PR-AUC</w:t>
            </w:r>
          </w:p>
        </w:tc>
        <w:tc>
          <w:tcPr>
            <w:tcW w:type="dxa" w:w="3250"/>
            <w:vAlign w:val="center"/>
            <w:shd w:fill="F5F8FA"/>
          </w:tcPr>
          <w:p>
            <w:pPr>
              <w:spacing w:after="0"/>
            </w:pPr>
            <w:r/>
            <w:r>
              <w:rPr>
                <w:rFonts w:ascii="Aptos" w:hAnsi="Aptos"/>
                <w:b w:val="0"/>
                <w:color w:val="263238"/>
                <w:sz w:val="17"/>
              </w:rPr>
              <w:t>Area under precision-recall curve</w:t>
            </w:r>
          </w:p>
        </w:tc>
        <w:tc>
          <w:tcPr>
            <w:tcW w:type="dxa" w:w="3250"/>
            <w:vAlign w:val="center"/>
            <w:shd w:fill="F5F8FA"/>
          </w:tcPr>
          <w:p>
            <w:pPr>
              <w:spacing w:after="0"/>
            </w:pPr>
            <w:r/>
            <w:r>
              <w:rPr>
                <w:rFonts w:ascii="Aptos" w:hAnsi="Aptos"/>
                <w:b w:val="0"/>
                <w:color w:val="263238"/>
                <w:sz w:val="17"/>
              </w:rPr>
              <w:t>Positive-class ranking quality; useful under imbalance</w:t>
            </w:r>
          </w:p>
        </w:tc>
      </w:tr>
      <w:tr>
        <w:tc>
          <w:tcPr>
            <w:tcW w:type="dxa" w:w="3250"/>
            <w:vAlign w:val="center"/>
          </w:tcPr>
          <w:p>
            <w:pPr>
              <w:spacing w:after="0"/>
            </w:pPr>
            <w:r/>
            <w:r>
              <w:rPr>
                <w:rFonts w:ascii="Aptos" w:hAnsi="Aptos"/>
                <w:b w:val="0"/>
                <w:color w:val="263238"/>
                <w:sz w:val="17"/>
              </w:rPr>
              <w:t>Confusion Matrix</w:t>
            </w:r>
          </w:p>
        </w:tc>
        <w:tc>
          <w:tcPr>
            <w:tcW w:type="dxa" w:w="3250"/>
            <w:vAlign w:val="center"/>
          </w:tcPr>
          <w:p>
            <w:pPr>
              <w:spacing w:after="0"/>
            </w:pPr>
            <w:r/>
            <w:r>
              <w:rPr>
                <w:rFonts w:ascii="Aptos" w:hAnsi="Aptos"/>
                <w:b w:val="0"/>
                <w:color w:val="263238"/>
                <w:sz w:val="17"/>
              </w:rPr>
              <w:t>Counts of TP, TN, FP, FN</w:t>
            </w:r>
          </w:p>
        </w:tc>
        <w:tc>
          <w:tcPr>
            <w:tcW w:type="dxa" w:w="3250"/>
            <w:vAlign w:val="center"/>
          </w:tcPr>
          <w:p>
            <w:pPr>
              <w:spacing w:after="0"/>
            </w:pPr>
            <w:r/>
            <w:r>
              <w:rPr>
                <w:rFonts w:ascii="Aptos" w:hAnsi="Aptos"/>
                <w:b w:val="0"/>
                <w:color w:val="263238"/>
                <w:sz w:val="17"/>
              </w:rPr>
              <w:t>Direct view of classification errors</w:t>
            </w:r>
          </w:p>
        </w:tc>
      </w:tr>
      <w:tr>
        <w:tc>
          <w:tcPr>
            <w:tcW w:type="dxa" w:w="3250"/>
            <w:vAlign w:val="center"/>
            <w:shd w:fill="F5F8FA"/>
          </w:tcPr>
          <w:p>
            <w:pPr>
              <w:spacing w:after="0"/>
            </w:pPr>
            <w:r/>
            <w:r>
              <w:rPr>
                <w:rFonts w:ascii="Aptos" w:hAnsi="Aptos"/>
                <w:b w:val="0"/>
                <w:color w:val="263238"/>
                <w:sz w:val="17"/>
              </w:rPr>
              <w:t>Calibration</w:t>
            </w:r>
          </w:p>
        </w:tc>
        <w:tc>
          <w:tcPr>
            <w:tcW w:type="dxa" w:w="3250"/>
            <w:vAlign w:val="center"/>
            <w:shd w:fill="F5F8FA"/>
          </w:tcPr>
          <w:p>
            <w:pPr>
              <w:spacing w:after="0"/>
            </w:pPr>
            <w:r/>
            <w:r>
              <w:rPr>
                <w:rFonts w:ascii="Aptos" w:hAnsi="Aptos"/>
                <w:b w:val="0"/>
                <w:color w:val="263238"/>
                <w:sz w:val="17"/>
              </w:rPr>
              <w:t>Agreement between probabilities and observed rates</w:t>
            </w:r>
          </w:p>
        </w:tc>
        <w:tc>
          <w:tcPr>
            <w:tcW w:type="dxa" w:w="3250"/>
            <w:vAlign w:val="center"/>
            <w:shd w:fill="F5F8FA"/>
          </w:tcPr>
          <w:p>
            <w:pPr>
              <w:spacing w:after="0"/>
            </w:pPr>
            <w:r/>
            <w:r>
              <w:rPr>
                <w:rFonts w:ascii="Aptos" w:hAnsi="Aptos"/>
                <w:b w:val="0"/>
                <w:color w:val="263238"/>
                <w:sz w:val="17"/>
              </w:rPr>
              <w:t>Whether predicted probabilities are trustworthy</w:t>
            </w:r>
          </w:p>
        </w:tc>
      </w:tr>
      <w:tr>
        <w:tc>
          <w:tcPr>
            <w:tcW w:type="dxa" w:w="3250"/>
            <w:vAlign w:val="center"/>
          </w:tcPr>
          <w:p>
            <w:pPr>
              <w:spacing w:after="0"/>
            </w:pPr>
            <w:r/>
            <w:r>
              <w:rPr>
                <w:rFonts w:ascii="Aptos" w:hAnsi="Aptos"/>
                <w:b w:val="0"/>
                <w:color w:val="263238"/>
                <w:sz w:val="17"/>
              </w:rPr>
              <w:t>Brier Score</w:t>
            </w:r>
          </w:p>
        </w:tc>
        <w:tc>
          <w:tcPr>
            <w:tcW w:type="dxa" w:w="3250"/>
            <w:vAlign w:val="center"/>
          </w:tcPr>
          <w:p>
            <w:pPr>
              <w:spacing w:after="0"/>
            </w:pPr>
            <w:r/>
            <w:r>
              <w:rPr>
                <w:rFonts w:ascii="Aptos" w:hAnsi="Aptos"/>
                <w:b w:val="0"/>
                <w:color w:val="263238"/>
                <w:sz w:val="17"/>
              </w:rPr>
              <w:t>Mean squared error of predicted probabilities</w:t>
            </w:r>
          </w:p>
        </w:tc>
        <w:tc>
          <w:tcPr>
            <w:tcW w:type="dxa" w:w="3250"/>
            <w:vAlign w:val="center"/>
          </w:tcPr>
          <w:p>
            <w:pPr>
              <w:spacing w:after="0"/>
            </w:pPr>
            <w:r/>
            <w:r>
              <w:rPr>
                <w:rFonts w:ascii="Aptos" w:hAnsi="Aptos"/>
                <w:b w:val="0"/>
                <w:color w:val="263238"/>
                <w:sz w:val="17"/>
              </w:rPr>
              <w:t>Measures probabilistic accuracy; lower is better</w:t>
            </w:r>
          </w:p>
        </w:tc>
      </w:tr>
    </w:tbl>
    <w:p>
      <w:pPr>
        <w:spacing w:after="20"/>
      </w:pPr>
    </w:p>
    <w:p>
      <w:r>
        <w:t>The selected metric should be paired with an operating threshold and business action. A model can rank customers well while producing poorly calibrated probabilities, or have good ROC-AUC while performing less well on a rare positive class. Evaluation therefore needs multiple views.</w:t>
      </w:r>
    </w:p>
    <w:p>
      <w:pPr>
        <w:pStyle w:val="Heading1"/>
      </w:pPr>
      <w:r>
        <w:t>14. Why Accuracy Alone Is Not Enough</w:t>
      </w:r>
    </w:p>
    <w:p>
      <w:r>
        <w:t>Suppose 95% of sessions are non-purchases. A classifier that predicts 'no purchase' for every session would achieve 95% accuracy while identifying zero purchasers. Such a model would be ineffective for a system intended to find likely purchasers for an intervention. Precision, recall, F1, ROC-AUC, and particularly PR-AUC can reveal this weakness.</w:t>
      </w:r>
    </w:p>
    <w:p>
      <w:r>
        <w:t>PR-AUC is often informative when the positive class is rare because it focuses directly on the precision-recall relationship for positive predictions. Accuracy can remain a secondary descriptive metric, but it should not be the sole selection criterion when class costs or prevalence are asymmetric.</w:t>
      </w:r>
    </w:p>
    <w:p>
      <w:pPr>
        <w:pStyle w:val="Heading1"/>
      </w:pPr>
      <w:r>
        <w:t>15. Threshold Selection</w:t>
      </w:r>
    </w:p>
    <w:p>
      <w:r>
        <w:t>Many binary classifiers produce a probability rather than an inherent yes/no decision. A threshold of 0.50 is only a default convention, not a universal optimum. The chosen threshold should be selected using validation data based on the intended intervention, capacity, and error costs.</w:t>
      </w:r>
    </w:p>
    <w:p>
      <w:pPr>
        <w:pStyle w:val="ListBullet"/>
        <w:spacing w:after="50"/>
        <w:ind w:left="259"/>
      </w:pPr>
      <w:r>
        <w:t>A lower threshold can increase recall while usually increasing false positives.</w:t>
      </w:r>
    </w:p>
    <w:p>
      <w:pPr>
        <w:pStyle w:val="ListBullet"/>
        <w:spacing w:after="50"/>
        <w:ind w:left="259"/>
      </w:pPr>
      <w:r>
        <w:t>A higher threshold can improve precision while usually reducing recall.</w:t>
      </w:r>
    </w:p>
    <w:p>
      <w:pPr>
        <w:pStyle w:val="ListBullet"/>
        <w:spacing w:after="50"/>
        <w:ind w:left="259"/>
      </w:pPr>
      <w:r>
        <w:t>If only a limited number of customers can receive an intervention, the operating point may be chosen around the available capacity.</w:t>
      </w:r>
    </w:p>
    <w:p>
      <w:pPr>
        <w:pStyle w:val="ListBullet"/>
        <w:spacing w:after="50"/>
        <w:ind w:left="259"/>
      </w:pPr>
      <w:r>
        <w:t>False-positive and false-negative costs should be estimated with stakeholders where possible.</w:t>
      </w:r>
    </w:p>
    <w:p>
      <w:pPr>
        <w:pStyle w:val="ListBullet"/>
        <w:spacing w:after="50"/>
        <w:ind w:left="259"/>
      </w:pPr>
      <w:r>
        <w:t>Calibration should be considered when probabilities themselves drive business decisions.</w:t>
      </w:r>
    </w:p>
    <w:p>
      <w:pPr>
        <w:pStyle w:val="Callout"/>
        <w:ind w:left="173" w:right="173"/>
        <w:shd w:fill="EAF1F6"/>
      </w:pPr>
      <w:r>
        <w:rPr>
          <w:color w:val="17324D"/>
        </w:rPr>
        <w:t>The threshold should be selected using validation/development data, not the test set.</w:t>
      </w:r>
    </w:p>
    <w:p>
      <w:pPr>
        <w:pStyle w:val="Heading1"/>
      </w:pPr>
      <w:r>
        <w:t>16. Confusion Matrix and Error Analysis</w:t>
      </w:r>
    </w:p>
    <w:p>
      <w:r>
        <w:t>The confusion matrix separates four outcomes: True Positive (TP), True Negative (TN), False Positive (FP), and False Negative (FN). In this case, an FP is a session predicted to purchase that does not purchase; an FN is a session that purchases but was not identified by the model.</w:t>
      </w:r>
    </w:p>
    <w:tbl>
      <w:tblPr>
        <w:tblStyle w:val="TableGrid"/>
        <w:tblW w:type="auto" w:w="0"/>
        <w:jc w:val="center"/>
        <w:tblLook w:firstColumn="1" w:firstRow="1" w:lastColumn="0" w:lastRow="0" w:noHBand="0" w:noVBand="1" w:val="04A0"/>
      </w:tblPr>
      <w:tblGrid>
        <w:gridCol w:w="3250"/>
        <w:gridCol w:w="3250"/>
        <w:gridCol w:w="3250"/>
      </w:tblGrid>
      <w:tr>
        <w:tc>
          <w:tcPr>
            <w:tcW w:type="dxa" w:w="3250"/>
            <w:vAlign w:val="center"/>
            <w:shd w:fill="17324D"/>
          </w:tcPr>
          <w:p>
            <w:pPr>
              <w:spacing w:after="0"/>
            </w:pPr>
            <w:r/>
            <w:r>
              <w:rPr>
                <w:rFonts w:ascii="Aptos" w:hAnsi="Aptos"/>
                <w:b/>
                <w:color w:val="FFFFFF"/>
                <w:sz w:val="18"/>
              </w:rPr>
              <w:t>Outcome</w:t>
            </w:r>
          </w:p>
        </w:tc>
        <w:tc>
          <w:tcPr>
            <w:tcW w:type="dxa" w:w="3250"/>
            <w:vAlign w:val="center"/>
            <w:shd w:fill="17324D"/>
          </w:tcPr>
          <w:p>
            <w:pPr>
              <w:spacing w:after="0"/>
            </w:pPr>
            <w:r/>
            <w:r>
              <w:rPr>
                <w:rFonts w:ascii="Aptos" w:hAnsi="Aptos"/>
                <w:b/>
                <w:color w:val="FFFFFF"/>
                <w:sz w:val="18"/>
              </w:rPr>
              <w:t>Case-study interpretation</w:t>
            </w:r>
          </w:p>
        </w:tc>
        <w:tc>
          <w:tcPr>
            <w:tcW w:type="dxa" w:w="3250"/>
            <w:vAlign w:val="center"/>
            <w:shd w:fill="17324D"/>
          </w:tcPr>
          <w:p>
            <w:pPr>
              <w:spacing w:after="0"/>
            </w:pPr>
            <w:r/>
            <w:r>
              <w:rPr>
                <w:rFonts w:ascii="Aptos" w:hAnsi="Aptos"/>
                <w:b/>
                <w:color w:val="FFFFFF"/>
                <w:sz w:val="18"/>
              </w:rPr>
              <w:t>Potential consequence</w:t>
            </w:r>
          </w:p>
        </w:tc>
      </w:tr>
      <w:tr>
        <w:tc>
          <w:tcPr>
            <w:tcW w:type="dxa" w:w="3250"/>
            <w:vAlign w:val="center"/>
            <w:shd w:fill="F5F8FA"/>
          </w:tcPr>
          <w:p>
            <w:pPr>
              <w:spacing w:after="0"/>
            </w:pPr>
            <w:r/>
            <w:r>
              <w:rPr>
                <w:rFonts w:ascii="Aptos" w:hAnsi="Aptos"/>
                <w:b w:val="0"/>
                <w:color w:val="263238"/>
                <w:sz w:val="17"/>
              </w:rPr>
              <w:t>TP</w:t>
            </w:r>
          </w:p>
        </w:tc>
        <w:tc>
          <w:tcPr>
            <w:tcW w:type="dxa" w:w="3250"/>
            <w:vAlign w:val="center"/>
            <w:shd w:fill="F5F8FA"/>
          </w:tcPr>
          <w:p>
            <w:pPr>
              <w:spacing w:after="0"/>
            </w:pPr>
            <w:r/>
            <w:r>
              <w:rPr>
                <w:rFonts w:ascii="Aptos" w:hAnsi="Aptos"/>
                <w:b w:val="0"/>
                <w:color w:val="263238"/>
                <w:sz w:val="17"/>
              </w:rPr>
              <w:t>Likely purchaser correctly identified</w:t>
            </w:r>
          </w:p>
        </w:tc>
        <w:tc>
          <w:tcPr>
            <w:tcW w:type="dxa" w:w="3250"/>
            <w:vAlign w:val="center"/>
            <w:shd w:fill="F5F8FA"/>
          </w:tcPr>
          <w:p>
            <w:pPr>
              <w:spacing w:after="0"/>
            </w:pPr>
            <w:r/>
            <w:r>
              <w:rPr>
                <w:rFonts w:ascii="Aptos" w:hAnsi="Aptos"/>
                <w:b w:val="0"/>
                <w:color w:val="263238"/>
                <w:sz w:val="17"/>
              </w:rPr>
              <w:t>Useful intervention or recommendation</w:t>
            </w:r>
          </w:p>
        </w:tc>
      </w:tr>
      <w:tr>
        <w:tc>
          <w:tcPr>
            <w:tcW w:type="dxa" w:w="3250"/>
            <w:vAlign w:val="center"/>
          </w:tcPr>
          <w:p>
            <w:pPr>
              <w:spacing w:after="0"/>
            </w:pPr>
            <w:r/>
            <w:r>
              <w:rPr>
                <w:rFonts w:ascii="Aptos" w:hAnsi="Aptos"/>
                <w:b w:val="0"/>
                <w:color w:val="263238"/>
                <w:sz w:val="17"/>
              </w:rPr>
              <w:t>TN</w:t>
            </w:r>
          </w:p>
        </w:tc>
        <w:tc>
          <w:tcPr>
            <w:tcW w:type="dxa" w:w="3250"/>
            <w:vAlign w:val="center"/>
          </w:tcPr>
          <w:p>
            <w:pPr>
              <w:spacing w:after="0"/>
            </w:pPr>
            <w:r/>
            <w:r>
              <w:rPr>
                <w:rFonts w:ascii="Aptos" w:hAnsi="Aptos"/>
                <w:b w:val="0"/>
                <w:color w:val="263238"/>
                <w:sz w:val="17"/>
              </w:rPr>
              <w:t>Non-purchaser correctly identified</w:t>
            </w:r>
          </w:p>
        </w:tc>
        <w:tc>
          <w:tcPr>
            <w:tcW w:type="dxa" w:w="3250"/>
            <w:vAlign w:val="center"/>
          </w:tcPr>
          <w:p>
            <w:pPr>
              <w:spacing w:after="0"/>
            </w:pPr>
            <w:r/>
            <w:r>
              <w:rPr>
                <w:rFonts w:ascii="Aptos" w:hAnsi="Aptos"/>
                <w:b w:val="0"/>
                <w:color w:val="263238"/>
                <w:sz w:val="17"/>
              </w:rPr>
              <w:t>Avoids unnecessary intervention</w:t>
            </w:r>
          </w:p>
        </w:tc>
      </w:tr>
      <w:tr>
        <w:tc>
          <w:tcPr>
            <w:tcW w:type="dxa" w:w="3250"/>
            <w:vAlign w:val="center"/>
            <w:shd w:fill="F5F8FA"/>
          </w:tcPr>
          <w:p>
            <w:pPr>
              <w:spacing w:after="0"/>
            </w:pPr>
            <w:r/>
            <w:r>
              <w:rPr>
                <w:rFonts w:ascii="Aptos" w:hAnsi="Aptos"/>
                <w:b w:val="0"/>
                <w:color w:val="263238"/>
                <w:sz w:val="17"/>
              </w:rPr>
              <w:t>FP</w:t>
            </w:r>
          </w:p>
        </w:tc>
        <w:tc>
          <w:tcPr>
            <w:tcW w:type="dxa" w:w="3250"/>
            <w:vAlign w:val="center"/>
            <w:shd w:fill="F5F8FA"/>
          </w:tcPr>
          <w:p>
            <w:pPr>
              <w:spacing w:after="0"/>
            </w:pPr>
            <w:r/>
            <w:r>
              <w:rPr>
                <w:rFonts w:ascii="Aptos" w:hAnsi="Aptos"/>
                <w:b w:val="0"/>
                <w:color w:val="263238"/>
                <w:sz w:val="17"/>
              </w:rPr>
              <w:t>Predicted purchaser, no purchase</w:t>
            </w:r>
          </w:p>
        </w:tc>
        <w:tc>
          <w:tcPr>
            <w:tcW w:type="dxa" w:w="3250"/>
            <w:vAlign w:val="center"/>
            <w:shd w:fill="F5F8FA"/>
          </w:tcPr>
          <w:p>
            <w:pPr>
              <w:spacing w:after="0"/>
            </w:pPr>
            <w:r/>
            <w:r>
              <w:rPr>
                <w:rFonts w:ascii="Aptos" w:hAnsi="Aptos"/>
                <w:b w:val="0"/>
                <w:color w:val="263238"/>
                <w:sz w:val="17"/>
              </w:rPr>
              <w:t>Unnecessary intervention cost</w:t>
            </w:r>
          </w:p>
        </w:tc>
      </w:tr>
      <w:tr>
        <w:tc>
          <w:tcPr>
            <w:tcW w:type="dxa" w:w="3250"/>
            <w:vAlign w:val="center"/>
          </w:tcPr>
          <w:p>
            <w:pPr>
              <w:spacing w:after="0"/>
            </w:pPr>
            <w:r/>
            <w:r>
              <w:rPr>
                <w:rFonts w:ascii="Aptos" w:hAnsi="Aptos"/>
                <w:b w:val="0"/>
                <w:color w:val="263238"/>
                <w:sz w:val="17"/>
              </w:rPr>
              <w:t>FN</w:t>
            </w:r>
          </w:p>
        </w:tc>
        <w:tc>
          <w:tcPr>
            <w:tcW w:type="dxa" w:w="3250"/>
            <w:vAlign w:val="center"/>
          </w:tcPr>
          <w:p>
            <w:pPr>
              <w:spacing w:after="0"/>
            </w:pPr>
            <w:r/>
            <w:r>
              <w:rPr>
                <w:rFonts w:ascii="Aptos" w:hAnsi="Aptos"/>
                <w:b w:val="0"/>
                <w:color w:val="263238"/>
                <w:sz w:val="17"/>
              </w:rPr>
              <w:t>Actual purchaser, not identified</w:t>
            </w:r>
          </w:p>
        </w:tc>
        <w:tc>
          <w:tcPr>
            <w:tcW w:type="dxa" w:w="3250"/>
            <w:vAlign w:val="center"/>
          </w:tcPr>
          <w:p>
            <w:pPr>
              <w:spacing w:after="0"/>
            </w:pPr>
            <w:r/>
            <w:r>
              <w:rPr>
                <w:rFonts w:ascii="Aptos" w:hAnsi="Aptos"/>
                <w:b w:val="0"/>
                <w:color w:val="263238"/>
                <w:sz w:val="17"/>
              </w:rPr>
              <w:t>Missed purchase opportunity</w:t>
            </w:r>
          </w:p>
        </w:tc>
      </w:tr>
    </w:tbl>
    <w:p>
      <w:pPr>
        <w:spacing w:after="20"/>
      </w:pPr>
    </w:p>
    <w:p>
      <w:pPr>
        <w:pStyle w:val="Heading2"/>
      </w:pPr>
      <w:r>
        <w:t>16.1 Error Analysis</w:t>
      </w:r>
    </w:p>
    <w:p>
      <w:pPr>
        <w:pStyle w:val="ListBullet"/>
        <w:spacing w:after="50"/>
        <w:ind w:left="259"/>
      </w:pPr>
      <w:r>
        <w:t>Compare errors by device type, account status, age group, engagement level, and session duration.</w:t>
      </w:r>
    </w:p>
    <w:p>
      <w:pPr>
        <w:pStyle w:val="ListBullet"/>
        <w:spacing w:after="50"/>
        <w:ind w:left="259"/>
      </w:pPr>
      <w:r>
        <w:t>Inspect high-confidence errors because they can reveal missing signals or data defects.</w:t>
      </w:r>
    </w:p>
    <w:p>
      <w:pPr>
        <w:pStyle w:val="ListBullet"/>
        <w:spacing w:after="50"/>
        <w:ind w:left="259"/>
      </w:pPr>
      <w:r>
        <w:t>Check whether certain categories experience systematically higher false-positive or false-negative rates.</w:t>
      </w:r>
    </w:p>
    <w:p>
      <w:pPr>
        <w:pStyle w:val="ListBullet"/>
        <w:spacing w:after="50"/>
        <w:ind w:left="259"/>
      </w:pPr>
      <w:r>
        <w:t>Review suspicious records for malformed timestamps, duplicated sessions, or feature-generation errors.</w:t>
      </w:r>
    </w:p>
    <w:p>
      <w:pPr>
        <w:pStyle w:val="ListBullet"/>
        <w:spacing w:after="50"/>
        <w:ind w:left="259"/>
      </w:pPr>
      <w:r>
        <w:t>Use error clusters to propose new features or revised data collection rather than simply increasing model complexity.</w:t>
      </w:r>
    </w:p>
    <w:p>
      <w:pPr>
        <w:pStyle w:val="Heading1"/>
      </w:pPr>
      <w:r>
        <w:t>17. Calibration</w:t>
      </w:r>
    </w:p>
    <w:p>
      <w:r>
        <w:t>Discrimination asks whether the model can rank likely purchasers above non-purchasers. Calibration asks whether its predicted probabilities correspond to observed frequencies. For example, among sessions receiving a predicted probability near 0.80, a well-calibrated system should observe a purchase rate of roughly 80% over sufficiently large, comparable groups.</w:t>
      </w:r>
    </w:p>
    <w:p>
      <w:pPr>
        <w:pStyle w:val="ListBullet"/>
        <w:spacing w:after="50"/>
        <w:ind w:left="259"/>
      </w:pPr>
      <w:r>
        <w:t>Use a calibration curve to compare predicted probabilities with observed event rates.</w:t>
      </w:r>
    </w:p>
    <w:p>
      <w:pPr>
        <w:pStyle w:val="ListBullet"/>
        <w:spacing w:after="50"/>
        <w:ind w:left="259"/>
      </w:pPr>
      <w:r>
        <w:t>Use the Brier score as a probabilistic accuracy measure.</w:t>
      </w:r>
    </w:p>
    <w:p>
      <w:pPr>
        <w:pStyle w:val="ListBullet"/>
        <w:spacing w:after="50"/>
        <w:ind w:left="259"/>
      </w:pPr>
      <w:r>
        <w:t>If probabilities are poorly calibrated, consider a calibration method on held-out development data.</w:t>
      </w:r>
    </w:p>
    <w:p>
      <w:pPr>
        <w:pStyle w:val="ListBullet"/>
        <w:spacing w:after="50"/>
        <w:ind w:left="259"/>
      </w:pPr>
      <w:r>
        <w:t>Do not use the test set repeatedly to choose calibration settings.</w:t>
      </w:r>
    </w:p>
    <w:p>
      <w:r>
        <w:t>Calibration is especially relevant if the business rule uses probabilities as expected-value inputs rather than only ranking sessions.</w:t>
      </w:r>
    </w:p>
    <w:p>
      <w:pPr>
        <w:pStyle w:val="Heading1"/>
      </w:pPr>
      <w:r>
        <w:t>18. Model Explainability</w:t>
      </w:r>
    </w:p>
    <w:p>
      <w:pPr>
        <w:pStyle w:val="Heading2"/>
      </w:pPr>
      <w:r>
        <w:t>18.1 Global Explanations</w:t>
      </w:r>
    </w:p>
    <w:p>
      <w:r>
        <w:t>Global analysis describes which features influence predictions across the population. Candidate tools include built-in feature importance for tree ensembles, permutation importance, and SHAP-style attribution analysis. Explanations should be interpreted as associations within the predictive model, not as evidence of causal influence.</w:t>
      </w:r>
    </w:p>
    <w:p>
      <w:pPr>
        <w:pStyle w:val="Heading2"/>
      </w:pPr>
      <w:r>
        <w:t>18.2 Local Explanations</w:t>
      </w:r>
    </w:p>
    <w:p>
      <w:r>
        <w:t>Local explanations describe why a particular session received a prediction. For example, a high engagement score, longer session, or larger number of pages may contribute to a high predicted purchase probability. The actual contribution must be computed from the fitted model; it must not be invented in a planning report.</w:t>
      </w:r>
    </w:p>
    <w:p>
      <w:pPr>
        <w:pStyle w:val="Heading2"/>
      </w:pPr>
      <w:r>
        <w:t>18.3 Explanation Stability</w:t>
      </w:r>
    </w:p>
    <w:p>
      <w:r>
        <w:t>Importance rankings should be compared across validation folds or repeated runs. If a feature appears dominant in one fold but disappears in others, the apparent explanation may be unstable. Explanation stability therefore becomes part of model trust and documentation.</w:t>
      </w:r>
    </w:p>
    <w:p>
      <w:pPr>
        <w:pStyle w:val="Heading1"/>
      </w:pPr>
      <w:r>
        <w:t>19. Model Comparison Framework</w:t>
      </w:r>
    </w:p>
    <w:tbl>
      <w:tblPr>
        <w:tblStyle w:val="TableGrid"/>
        <w:tblW w:type="auto" w:w="0"/>
        <w:jc w:val="center"/>
        <w:tblLook w:firstColumn="1" w:firstRow="1" w:lastColumn="0" w:lastRow="0" w:noHBand="0" w:noVBand="1" w:val="04A0"/>
      </w:tblPr>
      <w:tblGrid>
        <w:gridCol w:w="4874"/>
        <w:gridCol w:w="4874"/>
      </w:tblGrid>
      <w:tr>
        <w:tc>
          <w:tcPr>
            <w:tcW w:type="dxa" w:w="4874"/>
            <w:vAlign w:val="center"/>
            <w:shd w:fill="17324D"/>
          </w:tcPr>
          <w:p>
            <w:pPr>
              <w:spacing w:after="0"/>
            </w:pPr>
            <w:r/>
            <w:r>
              <w:rPr>
                <w:rFonts w:ascii="Aptos" w:hAnsi="Aptos"/>
                <w:b/>
                <w:color w:val="FFFFFF"/>
                <w:sz w:val="18"/>
              </w:rPr>
              <w:t>Criterion</w:t>
            </w:r>
          </w:p>
        </w:tc>
        <w:tc>
          <w:tcPr>
            <w:tcW w:type="dxa" w:w="4874"/>
            <w:vAlign w:val="center"/>
            <w:shd w:fill="17324D"/>
          </w:tcPr>
          <w:p>
            <w:pPr>
              <w:spacing w:after="0"/>
            </w:pPr>
            <w:r/>
            <w:r>
              <w:rPr>
                <w:rFonts w:ascii="Aptos" w:hAnsi="Aptos"/>
                <w:b/>
                <w:color w:val="FFFFFF"/>
                <w:sz w:val="18"/>
              </w:rPr>
              <w:t>Importance</w:t>
            </w:r>
          </w:p>
        </w:tc>
      </w:tr>
      <w:tr>
        <w:tc>
          <w:tcPr>
            <w:tcW w:type="dxa" w:w="4874"/>
            <w:vAlign w:val="center"/>
            <w:shd w:fill="F5F8FA"/>
          </w:tcPr>
          <w:p>
            <w:pPr>
              <w:spacing w:after="0"/>
            </w:pPr>
            <w:r/>
            <w:r>
              <w:rPr>
                <w:rFonts w:ascii="Aptos" w:hAnsi="Aptos"/>
                <w:b w:val="0"/>
                <w:color w:val="263238"/>
                <w:sz w:val="17"/>
              </w:rPr>
              <w:t>PR-AUC</w:t>
            </w:r>
          </w:p>
        </w:tc>
        <w:tc>
          <w:tcPr>
            <w:tcW w:type="dxa" w:w="4874"/>
            <w:vAlign w:val="center"/>
            <w:shd w:fill="F5F8FA"/>
          </w:tcPr>
          <w:p>
            <w:pPr>
              <w:spacing w:after="0"/>
            </w:pPr>
            <w:r/>
            <w:r>
              <w:rPr>
                <w:rFonts w:ascii="Aptos" w:hAnsi="Aptos"/>
                <w:b w:val="0"/>
                <w:color w:val="263238"/>
                <w:sz w:val="17"/>
              </w:rPr>
              <w:t>High</w:t>
            </w:r>
          </w:p>
        </w:tc>
      </w:tr>
      <w:tr>
        <w:tc>
          <w:tcPr>
            <w:tcW w:type="dxa" w:w="4874"/>
            <w:vAlign w:val="center"/>
          </w:tcPr>
          <w:p>
            <w:pPr>
              <w:spacing w:after="0"/>
            </w:pPr>
            <w:r/>
            <w:r>
              <w:rPr>
                <w:rFonts w:ascii="Aptos" w:hAnsi="Aptos"/>
                <w:b w:val="0"/>
                <w:color w:val="263238"/>
                <w:sz w:val="17"/>
              </w:rPr>
              <w:t>Recall</w:t>
            </w:r>
          </w:p>
        </w:tc>
        <w:tc>
          <w:tcPr>
            <w:tcW w:type="dxa" w:w="4874"/>
            <w:vAlign w:val="center"/>
          </w:tcPr>
          <w:p>
            <w:pPr>
              <w:spacing w:after="0"/>
            </w:pPr>
            <w:r/>
            <w:r>
              <w:rPr>
                <w:rFonts w:ascii="Aptos" w:hAnsi="Aptos"/>
                <w:b w:val="0"/>
                <w:color w:val="263238"/>
                <w:sz w:val="17"/>
              </w:rPr>
              <w:t>High</w:t>
            </w:r>
          </w:p>
        </w:tc>
      </w:tr>
      <w:tr>
        <w:tc>
          <w:tcPr>
            <w:tcW w:type="dxa" w:w="4874"/>
            <w:vAlign w:val="center"/>
            <w:shd w:fill="F5F8FA"/>
          </w:tcPr>
          <w:p>
            <w:pPr>
              <w:spacing w:after="0"/>
            </w:pPr>
            <w:r/>
            <w:r>
              <w:rPr>
                <w:rFonts w:ascii="Aptos" w:hAnsi="Aptos"/>
                <w:b w:val="0"/>
                <w:color w:val="263238"/>
                <w:sz w:val="17"/>
              </w:rPr>
              <w:t>Precision</w:t>
            </w:r>
          </w:p>
        </w:tc>
        <w:tc>
          <w:tcPr>
            <w:tcW w:type="dxa" w:w="4874"/>
            <w:vAlign w:val="center"/>
            <w:shd w:fill="F5F8FA"/>
          </w:tcPr>
          <w:p>
            <w:pPr>
              <w:spacing w:after="0"/>
            </w:pPr>
            <w:r/>
            <w:r>
              <w:rPr>
                <w:rFonts w:ascii="Aptos" w:hAnsi="Aptos"/>
                <w:b w:val="0"/>
                <w:color w:val="263238"/>
                <w:sz w:val="17"/>
              </w:rPr>
              <w:t>High</w:t>
            </w:r>
          </w:p>
        </w:tc>
      </w:tr>
      <w:tr>
        <w:tc>
          <w:tcPr>
            <w:tcW w:type="dxa" w:w="4874"/>
            <w:vAlign w:val="center"/>
          </w:tcPr>
          <w:p>
            <w:pPr>
              <w:spacing w:after="0"/>
            </w:pPr>
            <w:r/>
            <w:r>
              <w:rPr>
                <w:rFonts w:ascii="Aptos" w:hAnsi="Aptos"/>
                <w:b w:val="0"/>
                <w:color w:val="263238"/>
                <w:sz w:val="17"/>
              </w:rPr>
              <w:t>F1</w:t>
            </w:r>
          </w:p>
        </w:tc>
        <w:tc>
          <w:tcPr>
            <w:tcW w:type="dxa" w:w="4874"/>
            <w:vAlign w:val="center"/>
          </w:tcPr>
          <w:p>
            <w:pPr>
              <w:spacing w:after="0"/>
            </w:pPr>
            <w:r/>
            <w:r>
              <w:rPr>
                <w:rFonts w:ascii="Aptos" w:hAnsi="Aptos"/>
                <w:b w:val="0"/>
                <w:color w:val="263238"/>
                <w:sz w:val="17"/>
              </w:rPr>
              <w:t>Medium–High</w:t>
            </w:r>
          </w:p>
        </w:tc>
      </w:tr>
      <w:tr>
        <w:tc>
          <w:tcPr>
            <w:tcW w:type="dxa" w:w="4874"/>
            <w:vAlign w:val="center"/>
            <w:shd w:fill="F5F8FA"/>
          </w:tcPr>
          <w:p>
            <w:pPr>
              <w:spacing w:after="0"/>
            </w:pPr>
            <w:r/>
            <w:r>
              <w:rPr>
                <w:rFonts w:ascii="Aptos" w:hAnsi="Aptos"/>
                <w:b w:val="0"/>
                <w:color w:val="263238"/>
                <w:sz w:val="17"/>
              </w:rPr>
              <w:t>ROC-AUC</w:t>
            </w:r>
          </w:p>
        </w:tc>
        <w:tc>
          <w:tcPr>
            <w:tcW w:type="dxa" w:w="4874"/>
            <w:vAlign w:val="center"/>
            <w:shd w:fill="F5F8FA"/>
          </w:tcPr>
          <w:p>
            <w:pPr>
              <w:spacing w:after="0"/>
            </w:pPr>
            <w:r/>
            <w:r>
              <w:rPr>
                <w:rFonts w:ascii="Aptos" w:hAnsi="Aptos"/>
                <w:b w:val="0"/>
                <w:color w:val="263238"/>
                <w:sz w:val="17"/>
              </w:rPr>
              <w:t>Medium–High</w:t>
            </w:r>
          </w:p>
        </w:tc>
      </w:tr>
      <w:tr>
        <w:tc>
          <w:tcPr>
            <w:tcW w:type="dxa" w:w="4874"/>
            <w:vAlign w:val="center"/>
          </w:tcPr>
          <w:p>
            <w:pPr>
              <w:spacing w:after="0"/>
            </w:pPr>
            <w:r/>
            <w:r>
              <w:rPr>
                <w:rFonts w:ascii="Aptos" w:hAnsi="Aptos"/>
                <w:b w:val="0"/>
                <w:color w:val="263238"/>
                <w:sz w:val="17"/>
              </w:rPr>
              <w:t>Calibration</w:t>
            </w:r>
          </w:p>
        </w:tc>
        <w:tc>
          <w:tcPr>
            <w:tcW w:type="dxa" w:w="4874"/>
            <w:vAlign w:val="center"/>
          </w:tcPr>
          <w:p>
            <w:pPr>
              <w:spacing w:after="0"/>
            </w:pPr>
            <w:r/>
            <w:r>
              <w:rPr>
                <w:rFonts w:ascii="Aptos" w:hAnsi="Aptos"/>
                <w:b w:val="0"/>
                <w:color w:val="263238"/>
                <w:sz w:val="17"/>
              </w:rPr>
              <w:t>Medium</w:t>
            </w:r>
          </w:p>
        </w:tc>
      </w:tr>
      <w:tr>
        <w:tc>
          <w:tcPr>
            <w:tcW w:type="dxa" w:w="4874"/>
            <w:vAlign w:val="center"/>
            <w:shd w:fill="F5F8FA"/>
          </w:tcPr>
          <w:p>
            <w:pPr>
              <w:spacing w:after="0"/>
            </w:pPr>
            <w:r/>
            <w:r>
              <w:rPr>
                <w:rFonts w:ascii="Aptos" w:hAnsi="Aptos"/>
                <w:b w:val="0"/>
                <w:color w:val="263238"/>
                <w:sz w:val="17"/>
              </w:rPr>
              <w:t>Interpretability</w:t>
            </w:r>
          </w:p>
        </w:tc>
        <w:tc>
          <w:tcPr>
            <w:tcW w:type="dxa" w:w="4874"/>
            <w:vAlign w:val="center"/>
            <w:shd w:fill="F5F8FA"/>
          </w:tcPr>
          <w:p>
            <w:pPr>
              <w:spacing w:after="0"/>
            </w:pPr>
            <w:r/>
            <w:r>
              <w:rPr>
                <w:rFonts w:ascii="Aptos" w:hAnsi="Aptos"/>
                <w:b w:val="0"/>
                <w:color w:val="263238"/>
                <w:sz w:val="17"/>
              </w:rPr>
              <w:t>Medium</w:t>
            </w:r>
          </w:p>
        </w:tc>
      </w:tr>
      <w:tr>
        <w:tc>
          <w:tcPr>
            <w:tcW w:type="dxa" w:w="4874"/>
            <w:vAlign w:val="center"/>
          </w:tcPr>
          <w:p>
            <w:pPr>
              <w:spacing w:after="0"/>
            </w:pPr>
            <w:r/>
            <w:r>
              <w:rPr>
                <w:rFonts w:ascii="Aptos" w:hAnsi="Aptos"/>
                <w:b w:val="0"/>
                <w:color w:val="263238"/>
                <w:sz w:val="17"/>
              </w:rPr>
              <w:t>Latency</w:t>
            </w:r>
          </w:p>
        </w:tc>
        <w:tc>
          <w:tcPr>
            <w:tcW w:type="dxa" w:w="4874"/>
            <w:vAlign w:val="center"/>
          </w:tcPr>
          <w:p>
            <w:pPr>
              <w:spacing w:after="0"/>
            </w:pPr>
            <w:r/>
            <w:r>
              <w:rPr>
                <w:rFonts w:ascii="Aptos" w:hAnsi="Aptos"/>
                <w:b w:val="0"/>
                <w:color w:val="263238"/>
                <w:sz w:val="17"/>
              </w:rPr>
              <w:t>Medium</w:t>
            </w:r>
          </w:p>
        </w:tc>
      </w:tr>
      <w:tr>
        <w:tc>
          <w:tcPr>
            <w:tcW w:type="dxa" w:w="4874"/>
            <w:vAlign w:val="center"/>
            <w:shd w:fill="F5F8FA"/>
          </w:tcPr>
          <w:p>
            <w:pPr>
              <w:spacing w:after="0"/>
            </w:pPr>
            <w:r/>
            <w:r>
              <w:rPr>
                <w:rFonts w:ascii="Aptos" w:hAnsi="Aptos"/>
                <w:b w:val="0"/>
                <w:color w:val="263238"/>
                <w:sz w:val="17"/>
              </w:rPr>
              <w:t>Computational cost</w:t>
            </w:r>
          </w:p>
        </w:tc>
        <w:tc>
          <w:tcPr>
            <w:tcW w:type="dxa" w:w="4874"/>
            <w:vAlign w:val="center"/>
            <w:shd w:fill="F5F8FA"/>
          </w:tcPr>
          <w:p>
            <w:pPr>
              <w:spacing w:after="0"/>
            </w:pPr>
            <w:r/>
            <w:r>
              <w:rPr>
                <w:rFonts w:ascii="Aptos" w:hAnsi="Aptos"/>
                <w:b w:val="0"/>
                <w:color w:val="263238"/>
                <w:sz w:val="17"/>
              </w:rPr>
              <w:t>Medium</w:t>
            </w:r>
          </w:p>
        </w:tc>
      </w:tr>
      <w:tr>
        <w:tc>
          <w:tcPr>
            <w:tcW w:type="dxa" w:w="4874"/>
            <w:vAlign w:val="center"/>
          </w:tcPr>
          <w:p>
            <w:pPr>
              <w:spacing w:after="0"/>
            </w:pPr>
            <w:r/>
            <w:r>
              <w:rPr>
                <w:rFonts w:ascii="Aptos" w:hAnsi="Aptos"/>
                <w:b w:val="0"/>
                <w:color w:val="263238"/>
                <w:sz w:val="17"/>
              </w:rPr>
              <w:t>Stability across folds</w:t>
            </w:r>
          </w:p>
        </w:tc>
        <w:tc>
          <w:tcPr>
            <w:tcW w:type="dxa" w:w="4874"/>
            <w:vAlign w:val="center"/>
          </w:tcPr>
          <w:p>
            <w:pPr>
              <w:spacing w:after="0"/>
            </w:pPr>
            <w:r/>
            <w:r>
              <w:rPr>
                <w:rFonts w:ascii="Aptos" w:hAnsi="Aptos"/>
                <w:b w:val="0"/>
                <w:color w:val="263238"/>
                <w:sz w:val="17"/>
              </w:rPr>
              <w:t>High</w:t>
            </w:r>
          </w:p>
        </w:tc>
      </w:tr>
    </w:tbl>
    <w:p>
      <w:pPr>
        <w:spacing w:after="20"/>
      </w:pPr>
    </w:p>
    <w:p>
      <w:r>
        <w:t>The comparison framework should preserve fold-wise results, central tendency, and variability. A small improvement in average PR-AUC may not justify a large increase in latency or an unstable model. Conversely, a slightly less interpretable model may be justified if it delivers robust gains and can still be explained adequately for the intended use.</w:t>
      </w:r>
    </w:p>
    <w:p>
      <w:pPr>
        <w:pStyle w:val="Heading1"/>
      </w:pPr>
      <w:r>
        <w:t>20. Complete Machine Learning Workflow Diagram</w:t>
      </w:r>
    </w:p>
    <w:tbl>
      <w:tblPr>
        <w:tblW w:type="auto" w:w="0"/>
        <w:jc w:val="center"/>
        <w:tblLook w:firstColumn="1" w:firstRow="1" w:lastColumn="0" w:lastRow="0" w:noHBand="0" w:noVBand="1" w:val="04A0"/>
      </w:tblPr>
      <w:tblGrid>
        <w:gridCol w:w="3250"/>
        <w:gridCol w:w="3250"/>
        <w:gridCol w:w="3250"/>
      </w:tblGrid>
      <w:tr>
        <w:tc>
          <w:tcPr>
            <w:tcW w:type="dxa" w:w="3250"/>
            <w:vAlign w:val="center"/>
            <w:shd w:fill="EAF1F6"/>
          </w:tcPr>
          <w:p>
            <w:pPr>
              <w:spacing w:after="0"/>
            </w:pPr>
            <w:r/>
            <w:r>
              <w:rPr>
                <w:rFonts w:ascii="Aptos" w:hAnsi="Aptos"/>
                <w:b/>
                <w:color w:val="17324D"/>
                <w:sz w:val="17"/>
              </w:rPr>
              <w:t>Problem Definition</w:t>
            </w:r>
          </w:p>
        </w:tc>
        <w:tc>
          <w:tcPr>
            <w:tcW w:type="dxa" w:w="3250"/>
            <w:vAlign w:val="center"/>
            <w:shd w:fill="EAF1F6"/>
          </w:tcPr>
          <w:p>
            <w:pPr>
              <w:spacing w:after="0"/>
            </w:pPr>
            <w:r/>
            <w:r>
              <w:rPr>
                <w:rFonts w:ascii="Aptos" w:hAnsi="Aptos"/>
                <w:b/>
                <w:color w:val="17324D"/>
                <w:sz w:val="17"/>
              </w:rPr>
              <w:t>Data Collection</w:t>
            </w:r>
          </w:p>
        </w:tc>
        <w:tc>
          <w:tcPr>
            <w:tcW w:type="dxa" w:w="3250"/>
            <w:vAlign w:val="center"/>
            <w:shd w:fill="EAF1F6"/>
          </w:tcPr>
          <w:p>
            <w:pPr>
              <w:spacing w:after="0"/>
            </w:pPr>
            <w:r/>
            <w:r>
              <w:rPr>
                <w:rFonts w:ascii="Aptos" w:hAnsi="Aptos"/>
                <w:b/>
                <w:color w:val="17324D"/>
                <w:sz w:val="17"/>
              </w:rPr>
              <w:t>Data Understanding</w:t>
            </w:r>
          </w:p>
        </w:tc>
      </w:tr>
      <w:tr>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r>
      <w:tr>
        <w:tc>
          <w:tcPr>
            <w:tcW w:type="dxa" w:w="3250"/>
            <w:vAlign w:val="center"/>
            <w:shd w:fill="EAF1F6"/>
          </w:tcPr>
          <w:p>
            <w:pPr>
              <w:spacing w:after="0"/>
            </w:pPr>
            <w:r/>
            <w:r>
              <w:rPr>
                <w:rFonts w:ascii="Aptos" w:hAnsi="Aptos"/>
                <w:b/>
                <w:color w:val="17324D"/>
                <w:sz w:val="17"/>
              </w:rPr>
              <w:t>Data Quality &amp; Leakage Audit</w:t>
            </w:r>
          </w:p>
        </w:tc>
        <w:tc>
          <w:tcPr>
            <w:tcW w:type="dxa" w:w="3250"/>
            <w:vAlign w:val="center"/>
            <w:shd w:fill="EAF1F6"/>
          </w:tcPr>
          <w:p>
            <w:pPr>
              <w:spacing w:after="0"/>
            </w:pPr>
            <w:r/>
            <w:r>
              <w:rPr>
                <w:rFonts w:ascii="Aptos" w:hAnsi="Aptos"/>
                <w:b/>
                <w:color w:val="17324D"/>
                <w:sz w:val="17"/>
              </w:rPr>
              <w:t>Train / Validation / Test Split</w:t>
            </w:r>
          </w:p>
        </w:tc>
        <w:tc>
          <w:tcPr>
            <w:tcW w:type="dxa" w:w="3250"/>
            <w:vAlign w:val="center"/>
            <w:shd w:fill="EAF1F6"/>
          </w:tcPr>
          <w:p>
            <w:pPr>
              <w:spacing w:after="0"/>
            </w:pPr>
            <w:r/>
            <w:r>
              <w:rPr>
                <w:rFonts w:ascii="Aptos" w:hAnsi="Aptos"/>
                <w:b/>
                <w:color w:val="17324D"/>
                <w:sz w:val="17"/>
              </w:rPr>
              <w:t>Preprocessing Pipeline</w:t>
            </w:r>
          </w:p>
        </w:tc>
      </w:tr>
      <w:tr>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r>
      <w:tr>
        <w:tc>
          <w:tcPr>
            <w:tcW w:type="dxa" w:w="3250"/>
            <w:vAlign w:val="center"/>
            <w:shd w:fill="EAF1F6"/>
          </w:tcPr>
          <w:p>
            <w:pPr>
              <w:spacing w:after="0"/>
            </w:pPr>
            <w:r/>
            <w:r>
              <w:rPr>
                <w:rFonts w:ascii="Aptos" w:hAnsi="Aptos"/>
                <w:b/>
                <w:color w:val="17324D"/>
                <w:sz w:val="17"/>
              </w:rPr>
              <w:t>Feature Engineering</w:t>
            </w:r>
          </w:p>
        </w:tc>
        <w:tc>
          <w:tcPr>
            <w:tcW w:type="dxa" w:w="3250"/>
            <w:vAlign w:val="center"/>
            <w:shd w:fill="EAF1F6"/>
          </w:tcPr>
          <w:p>
            <w:pPr>
              <w:spacing w:after="0"/>
            </w:pPr>
            <w:r/>
            <w:r>
              <w:rPr>
                <w:rFonts w:ascii="Aptos" w:hAnsi="Aptos"/>
                <w:b/>
                <w:color w:val="17324D"/>
                <w:sz w:val="17"/>
              </w:rPr>
              <w:t>Feature Selection</w:t>
            </w:r>
          </w:p>
        </w:tc>
        <w:tc>
          <w:tcPr>
            <w:tcW w:type="dxa" w:w="3250"/>
            <w:vAlign w:val="center"/>
            <w:shd w:fill="EAF1F6"/>
          </w:tcPr>
          <w:p>
            <w:pPr>
              <w:spacing w:after="0"/>
            </w:pPr>
            <w:r/>
            <w:r>
              <w:rPr>
                <w:rFonts w:ascii="Aptos" w:hAnsi="Aptos"/>
                <w:b/>
                <w:color w:val="17324D"/>
                <w:sz w:val="17"/>
              </w:rPr>
              <w:t>Baseline Model</w:t>
            </w:r>
          </w:p>
        </w:tc>
      </w:tr>
      <w:tr>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r>
      <w:tr>
        <w:tc>
          <w:tcPr>
            <w:tcW w:type="dxa" w:w="3250"/>
            <w:vAlign w:val="center"/>
            <w:shd w:fill="EAF1F6"/>
          </w:tcPr>
          <w:p>
            <w:pPr>
              <w:spacing w:after="0"/>
            </w:pPr>
            <w:r/>
            <w:r>
              <w:rPr>
                <w:rFonts w:ascii="Aptos" w:hAnsi="Aptos"/>
                <w:b/>
                <w:color w:val="17324D"/>
                <w:sz w:val="17"/>
              </w:rPr>
              <w:t>Candidate Models</w:t>
            </w:r>
          </w:p>
        </w:tc>
        <w:tc>
          <w:tcPr>
            <w:tcW w:type="dxa" w:w="3250"/>
            <w:vAlign w:val="center"/>
            <w:shd w:fill="EAF1F6"/>
          </w:tcPr>
          <w:p>
            <w:pPr>
              <w:spacing w:after="0"/>
            </w:pPr>
            <w:r/>
            <w:r>
              <w:rPr>
                <w:rFonts w:ascii="Aptos" w:hAnsi="Aptos"/>
                <w:b/>
                <w:color w:val="17324D"/>
                <w:sz w:val="17"/>
              </w:rPr>
              <w:t>Cross-Validation</w:t>
            </w:r>
          </w:p>
        </w:tc>
        <w:tc>
          <w:tcPr>
            <w:tcW w:type="dxa" w:w="3250"/>
            <w:vAlign w:val="center"/>
            <w:shd w:fill="EAF1F6"/>
          </w:tcPr>
          <w:p>
            <w:pPr>
              <w:spacing w:after="0"/>
            </w:pPr>
            <w:r/>
            <w:r>
              <w:rPr>
                <w:rFonts w:ascii="Aptos" w:hAnsi="Aptos"/>
                <w:b/>
                <w:color w:val="17324D"/>
                <w:sz w:val="17"/>
              </w:rPr>
              <w:t>Hyperparameter Tuning</w:t>
            </w:r>
          </w:p>
        </w:tc>
      </w:tr>
      <w:tr>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r>
      <w:tr>
        <w:tc>
          <w:tcPr>
            <w:tcW w:type="dxa" w:w="3250"/>
            <w:vAlign w:val="center"/>
            <w:shd w:fill="EAF1F6"/>
          </w:tcPr>
          <w:p>
            <w:pPr>
              <w:spacing w:after="0"/>
            </w:pPr>
            <w:r/>
            <w:r>
              <w:rPr>
                <w:rFonts w:ascii="Aptos" w:hAnsi="Aptos"/>
                <w:b/>
                <w:color w:val="17324D"/>
                <w:sz w:val="17"/>
              </w:rPr>
              <w:t>Model Comparison</w:t>
            </w:r>
          </w:p>
        </w:tc>
        <w:tc>
          <w:tcPr>
            <w:tcW w:type="dxa" w:w="3250"/>
            <w:vAlign w:val="center"/>
            <w:shd w:fill="EAF1F6"/>
          </w:tcPr>
          <w:p>
            <w:pPr>
              <w:spacing w:after="0"/>
            </w:pPr>
            <w:r/>
            <w:r>
              <w:rPr>
                <w:rFonts w:ascii="Aptos" w:hAnsi="Aptos"/>
                <w:b/>
                <w:color w:val="17324D"/>
                <w:sz w:val="17"/>
              </w:rPr>
              <w:t>Threshold &amp; Calibration Analysis</w:t>
            </w:r>
          </w:p>
        </w:tc>
        <w:tc>
          <w:tcPr>
            <w:tcW w:type="dxa" w:w="3250"/>
            <w:vAlign w:val="center"/>
            <w:shd w:fill="EAF1F6"/>
          </w:tcPr>
          <w:p>
            <w:pPr>
              <w:spacing w:after="0"/>
            </w:pPr>
            <w:r/>
            <w:r>
              <w:rPr>
                <w:rFonts w:ascii="Aptos" w:hAnsi="Aptos"/>
                <w:b/>
                <w:color w:val="17324D"/>
                <w:sz w:val="17"/>
              </w:rPr>
              <w:t>Final Test Evaluation</w:t>
            </w:r>
          </w:p>
        </w:tc>
      </w:tr>
      <w:tr>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r>
      <w:tr>
        <w:tc>
          <w:tcPr>
            <w:tcW w:type="dxa" w:w="3250"/>
            <w:vAlign w:val="center"/>
            <w:shd w:fill="EAF1F6"/>
          </w:tcPr>
          <w:p>
            <w:pPr>
              <w:spacing w:after="0"/>
            </w:pPr>
            <w:r/>
            <w:r>
              <w:rPr>
                <w:rFonts w:ascii="Aptos" w:hAnsi="Aptos"/>
                <w:b/>
                <w:color w:val="17324D"/>
                <w:sz w:val="17"/>
              </w:rPr>
              <w:t>Error Analysis</w:t>
            </w:r>
          </w:p>
        </w:tc>
        <w:tc>
          <w:tcPr>
            <w:tcW w:type="dxa" w:w="3250"/>
            <w:vAlign w:val="center"/>
            <w:shd w:fill="EAF1F6"/>
          </w:tcPr>
          <w:p>
            <w:pPr>
              <w:spacing w:after="0"/>
            </w:pPr>
            <w:r/>
            <w:r>
              <w:rPr>
                <w:rFonts w:ascii="Aptos" w:hAnsi="Aptos"/>
                <w:b/>
                <w:color w:val="17324D"/>
                <w:sz w:val="17"/>
              </w:rPr>
              <w:t>Explainability</w:t>
            </w:r>
          </w:p>
        </w:tc>
        <w:tc>
          <w:tcPr>
            <w:tcW w:type="dxa" w:w="3250"/>
            <w:vAlign w:val="center"/>
            <w:shd w:fill="EAF1F6"/>
          </w:tcPr>
          <w:p>
            <w:pPr>
              <w:spacing w:after="0"/>
            </w:pPr>
            <w:r/>
            <w:r>
              <w:rPr>
                <w:rFonts w:ascii="Aptos" w:hAnsi="Aptos"/>
                <w:b/>
                <w:color w:val="17324D"/>
                <w:sz w:val="17"/>
              </w:rPr>
              <w:t>Deployment</w:t>
            </w:r>
          </w:p>
        </w:tc>
      </w:tr>
      <w:tr>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r>
      <w:tr>
        <w:tc>
          <w:tcPr>
            <w:tcW w:type="dxa" w:w="3250"/>
            <w:vAlign w:val="center"/>
            <w:shd w:fill="EAF1F6"/>
          </w:tcPr>
          <w:p>
            <w:pPr>
              <w:spacing w:after="0"/>
            </w:pPr>
            <w:r/>
            <w:r>
              <w:rPr>
                <w:rFonts w:ascii="Aptos" w:hAnsi="Aptos"/>
                <w:b/>
                <w:color w:val="17324D"/>
                <w:sz w:val="17"/>
              </w:rPr>
              <w:t>Monitoring</w:t>
            </w:r>
          </w:p>
        </w:tc>
        <w:tc>
          <w:tcPr>
            <w:tcW w:type="dxa" w:w="3250"/>
            <w:vAlign w:val="center"/>
            <w:shd w:fill="EAF1F6"/>
          </w:tcPr>
          <w:p>
            <w:pPr>
              <w:spacing w:after="0"/>
            </w:pPr>
            <w:r/>
            <w:r>
              <w:rPr>
                <w:rFonts w:ascii="Aptos" w:hAnsi="Aptos"/>
                <w:b/>
                <w:color w:val="17324D"/>
                <w:sz w:val="17"/>
              </w:rPr>
              <w:t>Retraining / Rollback</w:t>
            </w:r>
          </w:p>
        </w:tc>
        <w:tc>
          <w:tcPr>
            <w:tcW w:type="dxa" w:w="3250"/>
          </w:tcPr>
          <w:p>
            <w:r/>
          </w:p>
        </w:tc>
      </w:tr>
    </w:tbl>
    <w:p>
      <w:pPr>
        <w:spacing w:after="20"/>
      </w:pPr>
    </w:p>
    <w:p>
      <w:r>
        <w:t>The workflow is intentionally iterative. Findings from error analysis or monitoring can trigger changes in feature definitions, data collection, or model configuration. However, each new iteration must preserve test-set isolation and documented versioning.</w:t>
      </w:r>
    </w:p>
    <w:p>
      <w:pPr>
        <w:pStyle w:val="Heading1"/>
      </w:pPr>
      <w:r>
        <w:t>21. Data Preprocessing Pipeline Diagram</w:t>
      </w:r>
    </w:p>
    <w:tbl>
      <w:tblPr>
        <w:tblW w:type="auto" w:w="0"/>
        <w:jc w:val="center"/>
        <w:tblLook w:firstColumn="1" w:firstRow="1" w:lastColumn="0" w:lastRow="0" w:noHBand="0" w:noVBand="1" w:val="04A0"/>
      </w:tblPr>
      <w:tblGrid>
        <w:gridCol w:w="3250"/>
        <w:gridCol w:w="3250"/>
        <w:gridCol w:w="3250"/>
      </w:tblGrid>
      <w:tr>
        <w:tc>
          <w:tcPr>
            <w:tcW w:type="dxa" w:w="3250"/>
            <w:vAlign w:val="center"/>
            <w:shd w:fill="EAF1F6"/>
          </w:tcPr>
          <w:p>
            <w:pPr>
              <w:spacing w:after="0"/>
            </w:pPr>
            <w:r/>
            <w:r>
              <w:rPr>
                <w:rFonts w:ascii="Aptos" w:hAnsi="Aptos"/>
                <w:b/>
                <w:color w:val="17324D"/>
                <w:sz w:val="17"/>
              </w:rPr>
              <w:t>Raw Data</w:t>
            </w:r>
          </w:p>
        </w:tc>
        <w:tc>
          <w:tcPr>
            <w:tcW w:type="dxa" w:w="3250"/>
            <w:vAlign w:val="center"/>
            <w:shd w:fill="EAF1F6"/>
          </w:tcPr>
          <w:p>
            <w:pPr>
              <w:spacing w:after="0"/>
            </w:pPr>
            <w:r/>
            <w:r>
              <w:rPr>
                <w:rFonts w:ascii="Aptos" w:hAnsi="Aptos"/>
                <w:b/>
                <w:color w:val="17324D"/>
                <w:sz w:val="17"/>
              </w:rPr>
              <w:t>Schema Validation</w:t>
            </w:r>
          </w:p>
        </w:tc>
        <w:tc>
          <w:tcPr>
            <w:tcW w:type="dxa" w:w="3250"/>
            <w:vAlign w:val="center"/>
            <w:shd w:fill="EAF1F6"/>
          </w:tcPr>
          <w:p>
            <w:pPr>
              <w:spacing w:after="0"/>
            </w:pPr>
            <w:r/>
            <w:r>
              <w:rPr>
                <w:rFonts w:ascii="Aptos" w:hAnsi="Aptos"/>
                <w:b/>
                <w:color w:val="17324D"/>
                <w:sz w:val="17"/>
              </w:rPr>
              <w:t>Duplicate Detection</w:t>
            </w:r>
          </w:p>
        </w:tc>
      </w:tr>
      <w:tr>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r>
      <w:tr>
        <w:tc>
          <w:tcPr>
            <w:tcW w:type="dxa" w:w="3250"/>
            <w:vAlign w:val="center"/>
            <w:shd w:fill="EAF1F6"/>
          </w:tcPr>
          <w:p>
            <w:pPr>
              <w:spacing w:after="0"/>
            </w:pPr>
            <w:r/>
            <w:r>
              <w:rPr>
                <w:rFonts w:ascii="Aptos" w:hAnsi="Aptos"/>
                <w:b/>
                <w:color w:val="17324D"/>
                <w:sz w:val="17"/>
              </w:rPr>
              <w:t>Missing Value Analysis</w:t>
            </w:r>
          </w:p>
        </w:tc>
        <w:tc>
          <w:tcPr>
            <w:tcW w:type="dxa" w:w="3250"/>
            <w:vAlign w:val="center"/>
            <w:shd w:fill="EAF1F6"/>
          </w:tcPr>
          <w:p>
            <w:pPr>
              <w:spacing w:after="0"/>
            </w:pPr>
            <w:r/>
            <w:r>
              <w:rPr>
                <w:rFonts w:ascii="Aptos" w:hAnsi="Aptos"/>
                <w:b/>
                <w:color w:val="17324D"/>
                <w:sz w:val="17"/>
              </w:rPr>
              <w:t>Outlier / Validity Checks</w:t>
            </w:r>
          </w:p>
        </w:tc>
        <w:tc>
          <w:tcPr>
            <w:tcW w:type="dxa" w:w="3250"/>
            <w:vAlign w:val="center"/>
            <w:shd w:fill="EAF1F6"/>
          </w:tcPr>
          <w:p>
            <w:pPr>
              <w:spacing w:after="0"/>
            </w:pPr>
            <w:r/>
            <w:r>
              <w:rPr>
                <w:rFonts w:ascii="Aptos" w:hAnsi="Aptos"/>
                <w:b/>
                <w:color w:val="17324D"/>
                <w:sz w:val="17"/>
              </w:rPr>
              <w:t>Numerical Imputation</w:t>
            </w:r>
          </w:p>
        </w:tc>
      </w:tr>
      <w:tr>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r>
      <w:tr>
        <w:tc>
          <w:tcPr>
            <w:tcW w:type="dxa" w:w="3250"/>
            <w:vAlign w:val="center"/>
            <w:shd w:fill="EAF1F6"/>
          </w:tcPr>
          <w:p>
            <w:pPr>
              <w:spacing w:after="0"/>
            </w:pPr>
            <w:r/>
            <w:r>
              <w:rPr>
                <w:rFonts w:ascii="Aptos" w:hAnsi="Aptos"/>
                <w:b/>
                <w:color w:val="17324D"/>
                <w:sz w:val="17"/>
              </w:rPr>
              <w:t>Categorical Imputation</w:t>
            </w:r>
          </w:p>
        </w:tc>
        <w:tc>
          <w:tcPr>
            <w:tcW w:type="dxa" w:w="3250"/>
            <w:vAlign w:val="center"/>
            <w:shd w:fill="EAF1F6"/>
          </w:tcPr>
          <w:p>
            <w:pPr>
              <w:spacing w:after="0"/>
            </w:pPr>
            <w:r/>
            <w:r>
              <w:rPr>
                <w:rFonts w:ascii="Aptos" w:hAnsi="Aptos"/>
                <w:b/>
                <w:color w:val="17324D"/>
                <w:sz w:val="17"/>
              </w:rPr>
              <w:t>Categorical Encoding</w:t>
            </w:r>
          </w:p>
        </w:tc>
        <w:tc>
          <w:tcPr>
            <w:tcW w:type="dxa" w:w="3250"/>
            <w:vAlign w:val="center"/>
            <w:shd w:fill="EAF1F6"/>
          </w:tcPr>
          <w:p>
            <w:pPr>
              <w:spacing w:after="0"/>
            </w:pPr>
            <w:r/>
            <w:r>
              <w:rPr>
                <w:rFonts w:ascii="Aptos" w:hAnsi="Aptos"/>
                <w:b/>
                <w:color w:val="17324D"/>
                <w:sz w:val="17"/>
              </w:rPr>
              <w:t>Scaling Where Required</w:t>
            </w:r>
          </w:p>
        </w:tc>
      </w:tr>
      <w:tr>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r>
      <w:tr>
        <w:tc>
          <w:tcPr>
            <w:tcW w:type="dxa" w:w="3250"/>
            <w:vAlign w:val="center"/>
            <w:shd w:fill="EAF1F6"/>
          </w:tcPr>
          <w:p>
            <w:pPr>
              <w:spacing w:after="0"/>
            </w:pPr>
            <w:r/>
            <w:r>
              <w:rPr>
                <w:rFonts w:ascii="Aptos" w:hAnsi="Aptos"/>
                <w:b/>
                <w:color w:val="17324D"/>
                <w:sz w:val="17"/>
              </w:rPr>
              <w:t>Feature Engineering</w:t>
            </w:r>
          </w:p>
        </w:tc>
        <w:tc>
          <w:tcPr>
            <w:tcW w:type="dxa" w:w="3250"/>
            <w:vAlign w:val="center"/>
            <w:shd w:fill="EAF1F6"/>
          </w:tcPr>
          <w:p>
            <w:pPr>
              <w:spacing w:after="0"/>
            </w:pPr>
            <w:r/>
            <w:r>
              <w:rPr>
                <w:rFonts w:ascii="Aptos" w:hAnsi="Aptos"/>
                <w:b/>
                <w:color w:val="17324D"/>
                <w:sz w:val="17"/>
              </w:rPr>
              <w:t>Feature Selection</w:t>
            </w:r>
          </w:p>
        </w:tc>
        <w:tc>
          <w:tcPr>
            <w:tcW w:type="dxa" w:w="3250"/>
            <w:vAlign w:val="center"/>
            <w:shd w:fill="EAF1F6"/>
          </w:tcPr>
          <w:p>
            <w:pPr>
              <w:spacing w:after="0"/>
            </w:pPr>
            <w:r/>
            <w:r>
              <w:rPr>
                <w:rFonts w:ascii="Aptos" w:hAnsi="Aptos"/>
                <w:b/>
                <w:color w:val="17324D"/>
                <w:sz w:val="17"/>
              </w:rPr>
              <w:t>Model-Ready Dataset</w:t>
            </w:r>
          </w:p>
        </w:tc>
      </w:tr>
    </w:tbl>
    <w:p>
      <w:pPr>
        <w:spacing w:after="20"/>
      </w:pPr>
    </w:p>
    <w:p>
      <w:pPr>
        <w:pStyle w:val="Callout"/>
        <w:ind w:left="173" w:right="173"/>
        <w:shd w:fill="EAF1F6"/>
      </w:pPr>
      <w:r>
        <w:rPr>
          <w:color w:val="17324D"/>
        </w:rPr>
        <w:t>Learned preprocessing is fitted inside the ML pipeline. During cross-validation, each fold learns its own imputation, encoding, and scaling parameters from its training partition.</w:t>
      </w:r>
    </w:p>
    <w:p>
      <w:pPr>
        <w:pStyle w:val="Heading1"/>
      </w:pPr>
      <w:r>
        <w:t>22. Training and Validation Diagram</w:t>
      </w:r>
    </w:p>
    <w:tbl>
      <w:tblPr>
        <w:tblW w:type="auto" w:w="0"/>
        <w:jc w:val="center"/>
        <w:tblLook w:firstColumn="1" w:firstRow="1" w:lastColumn="0" w:lastRow="0" w:noHBand="0" w:noVBand="1" w:val="04A0"/>
      </w:tblPr>
      <w:tblGrid>
        <w:gridCol w:w="3250"/>
        <w:gridCol w:w="3250"/>
        <w:gridCol w:w="3250"/>
      </w:tblGrid>
      <w:tr>
        <w:tc>
          <w:tcPr>
            <w:tcW w:type="dxa" w:w="3250"/>
            <w:vAlign w:val="center"/>
            <w:shd w:fill="EAF1F6"/>
          </w:tcPr>
          <w:p>
            <w:pPr>
              <w:spacing w:after="0"/>
            </w:pPr>
            <w:r/>
            <w:r>
              <w:rPr>
                <w:rFonts w:ascii="Aptos" w:hAnsi="Aptos"/>
                <w:b/>
                <w:color w:val="17324D"/>
                <w:sz w:val="17"/>
              </w:rPr>
              <w:t>Training Data</w:t>
            </w:r>
          </w:p>
        </w:tc>
        <w:tc>
          <w:tcPr>
            <w:tcW w:type="dxa" w:w="3250"/>
            <w:vAlign w:val="center"/>
            <w:shd w:fill="EAF1F6"/>
          </w:tcPr>
          <w:p>
            <w:pPr>
              <w:spacing w:after="0"/>
            </w:pPr>
            <w:r/>
            <w:r>
              <w:rPr>
                <w:rFonts w:ascii="Aptos" w:hAnsi="Aptos"/>
                <w:b/>
                <w:color w:val="17324D"/>
                <w:sz w:val="17"/>
              </w:rPr>
              <w:t>Preprocessing Pipeline</w:t>
            </w:r>
          </w:p>
        </w:tc>
        <w:tc>
          <w:tcPr>
            <w:tcW w:type="dxa" w:w="3250"/>
            <w:vAlign w:val="center"/>
            <w:shd w:fill="EAF1F6"/>
          </w:tcPr>
          <w:p>
            <w:pPr>
              <w:spacing w:after="0"/>
            </w:pPr>
            <w:r/>
            <w:r>
              <w:rPr>
                <w:rFonts w:ascii="Aptos" w:hAnsi="Aptos"/>
                <w:b/>
                <w:color w:val="17324D"/>
                <w:sz w:val="17"/>
              </w:rPr>
              <w:t>5-Fold Stratified CV</w:t>
            </w:r>
          </w:p>
        </w:tc>
      </w:tr>
      <w:tr>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r>
      <w:tr>
        <w:tc>
          <w:tcPr>
            <w:tcW w:type="dxa" w:w="3250"/>
            <w:vAlign w:val="center"/>
            <w:shd w:fill="EAF1F6"/>
          </w:tcPr>
          <w:p>
            <w:pPr>
              <w:spacing w:after="0"/>
            </w:pPr>
            <w:r/>
            <w:r>
              <w:rPr>
                <w:rFonts w:ascii="Aptos" w:hAnsi="Aptos"/>
                <w:b/>
                <w:color w:val="17324D"/>
                <w:sz w:val="17"/>
              </w:rPr>
              <w:t>Model Training</w:t>
            </w:r>
          </w:p>
        </w:tc>
        <w:tc>
          <w:tcPr>
            <w:tcW w:type="dxa" w:w="3250"/>
            <w:vAlign w:val="center"/>
            <w:shd w:fill="EAF1F6"/>
          </w:tcPr>
          <w:p>
            <w:pPr>
              <w:spacing w:after="0"/>
            </w:pPr>
            <w:r/>
            <w:r>
              <w:rPr>
                <w:rFonts w:ascii="Aptos" w:hAnsi="Aptos"/>
                <w:b/>
                <w:color w:val="17324D"/>
                <w:sz w:val="17"/>
              </w:rPr>
              <w:t>Validation Score</w:t>
            </w:r>
          </w:p>
        </w:tc>
        <w:tc>
          <w:tcPr>
            <w:tcW w:type="dxa" w:w="3250"/>
            <w:vAlign w:val="center"/>
            <w:shd w:fill="EAF1F6"/>
          </w:tcPr>
          <w:p>
            <w:pPr>
              <w:spacing w:after="0"/>
            </w:pPr>
            <w:r/>
            <w:r>
              <w:rPr>
                <w:rFonts w:ascii="Aptos" w:hAnsi="Aptos"/>
                <w:b/>
                <w:color w:val="17324D"/>
                <w:sz w:val="17"/>
              </w:rPr>
              <w:t>Hyperparameter Search</w:t>
            </w:r>
          </w:p>
        </w:tc>
      </w:tr>
      <w:tr>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r>
      <w:tr>
        <w:tc>
          <w:tcPr>
            <w:tcW w:type="dxa" w:w="3250"/>
            <w:vAlign w:val="center"/>
            <w:shd w:fill="EAF1F6"/>
          </w:tcPr>
          <w:p>
            <w:pPr>
              <w:spacing w:after="0"/>
            </w:pPr>
            <w:r/>
            <w:r>
              <w:rPr>
                <w:rFonts w:ascii="Aptos" w:hAnsi="Aptos"/>
                <w:b/>
                <w:color w:val="17324D"/>
                <w:sz w:val="17"/>
              </w:rPr>
              <w:t>Best Configuration</w:t>
            </w:r>
          </w:p>
        </w:tc>
        <w:tc>
          <w:tcPr>
            <w:tcW w:type="dxa" w:w="3250"/>
            <w:vAlign w:val="center"/>
            <w:shd w:fill="EAF1F6"/>
          </w:tcPr>
          <w:p>
            <w:pPr>
              <w:spacing w:after="0"/>
            </w:pPr>
            <w:r/>
            <w:r>
              <w:rPr>
                <w:rFonts w:ascii="Aptos" w:hAnsi="Aptos"/>
                <w:b/>
                <w:color w:val="17324D"/>
                <w:sz w:val="17"/>
              </w:rPr>
              <w:t>Final Development Model</w:t>
            </w:r>
          </w:p>
        </w:tc>
        <w:tc>
          <w:tcPr>
            <w:tcW w:type="dxa" w:w="3250"/>
            <w:vAlign w:val="center"/>
            <w:shd w:fill="EAF1F6"/>
          </w:tcPr>
          <w:p>
            <w:pPr>
              <w:spacing w:after="0"/>
            </w:pPr>
            <w:r/>
            <w:r>
              <w:rPr>
                <w:rFonts w:ascii="Aptos" w:hAnsi="Aptos"/>
                <w:b/>
                <w:color w:val="17324D"/>
                <w:sz w:val="17"/>
              </w:rPr>
              <w:t>Untouched Test Set</w:t>
            </w:r>
          </w:p>
        </w:tc>
      </w:tr>
    </w:tbl>
    <w:p>
      <w:pPr>
        <w:spacing w:after="20"/>
      </w:pPr>
    </w:p>
    <w:p>
      <w:r>
        <w:t>The untouched test set is kept visually and procedurally separate from model selection. It is used only after the final configuration and threshold have been fixed using development evidence.</w:t>
      </w:r>
    </w:p>
    <w:p>
      <w:pPr>
        <w:pStyle w:val="Heading1"/>
      </w:pPr>
      <w:r>
        <w:t>23. Deployment Architecture Diagram</w:t>
      </w:r>
    </w:p>
    <w:p>
      <w:pPr>
        <w:pStyle w:val="Heading1"/>
      </w:pPr>
      <w:r>
        <w:t>Prediction Path</w:t>
      </w:r>
    </w:p>
    <w:tbl>
      <w:tblPr>
        <w:tblW w:type="auto" w:w="0"/>
        <w:jc w:val="center"/>
        <w:tblLook w:firstColumn="1" w:firstRow="1" w:lastColumn="0" w:lastRow="0" w:noHBand="0" w:noVBand="1" w:val="04A0"/>
      </w:tblPr>
      <w:tblGrid>
        <w:gridCol w:w="3250"/>
        <w:gridCol w:w="3250"/>
        <w:gridCol w:w="3250"/>
      </w:tblGrid>
      <w:tr>
        <w:tc>
          <w:tcPr>
            <w:tcW w:type="dxa" w:w="3250"/>
            <w:vAlign w:val="center"/>
            <w:shd w:fill="EAF1F6"/>
          </w:tcPr>
          <w:p>
            <w:pPr>
              <w:spacing w:after="0"/>
            </w:pPr>
            <w:r/>
            <w:r>
              <w:rPr>
                <w:rFonts w:ascii="Aptos" w:hAnsi="Aptos"/>
                <w:b/>
                <w:color w:val="17324D"/>
                <w:sz w:val="17"/>
              </w:rPr>
              <w:t>Customer Session</w:t>
            </w:r>
          </w:p>
        </w:tc>
        <w:tc>
          <w:tcPr>
            <w:tcW w:type="dxa" w:w="3250"/>
            <w:vAlign w:val="center"/>
            <w:shd w:fill="EAF1F6"/>
          </w:tcPr>
          <w:p>
            <w:pPr>
              <w:spacing w:after="0"/>
            </w:pPr>
            <w:r/>
            <w:r>
              <w:rPr>
                <w:rFonts w:ascii="Aptos" w:hAnsi="Aptos"/>
                <w:b/>
                <w:color w:val="17324D"/>
                <w:sz w:val="17"/>
              </w:rPr>
              <w:t>Application / API</w:t>
            </w:r>
          </w:p>
        </w:tc>
        <w:tc>
          <w:tcPr>
            <w:tcW w:type="dxa" w:w="3250"/>
            <w:vAlign w:val="center"/>
            <w:shd w:fill="EAF1F6"/>
          </w:tcPr>
          <w:p>
            <w:pPr>
              <w:spacing w:after="0"/>
            </w:pPr>
            <w:r/>
            <w:r>
              <w:rPr>
                <w:rFonts w:ascii="Aptos" w:hAnsi="Aptos"/>
                <w:b/>
                <w:color w:val="17324D"/>
                <w:sz w:val="17"/>
              </w:rPr>
              <w:t>Feature Preparation</w:t>
            </w:r>
          </w:p>
        </w:tc>
      </w:tr>
      <w:tr>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r>
      <w:tr>
        <w:tc>
          <w:tcPr>
            <w:tcW w:type="dxa" w:w="3250"/>
            <w:vAlign w:val="center"/>
            <w:shd w:fill="EAF1F6"/>
          </w:tcPr>
          <w:p>
            <w:pPr>
              <w:spacing w:after="0"/>
            </w:pPr>
            <w:r/>
            <w:r>
              <w:rPr>
                <w:rFonts w:ascii="Aptos" w:hAnsi="Aptos"/>
                <w:b/>
                <w:color w:val="17324D"/>
                <w:sz w:val="17"/>
              </w:rPr>
              <w:t>Versioned ML Model</w:t>
            </w:r>
          </w:p>
        </w:tc>
        <w:tc>
          <w:tcPr>
            <w:tcW w:type="dxa" w:w="3250"/>
            <w:vAlign w:val="center"/>
            <w:shd w:fill="EAF1F6"/>
          </w:tcPr>
          <w:p>
            <w:pPr>
              <w:spacing w:after="0"/>
            </w:pPr>
            <w:r/>
            <w:r>
              <w:rPr>
                <w:rFonts w:ascii="Aptos" w:hAnsi="Aptos"/>
                <w:b/>
                <w:color w:val="17324D"/>
                <w:sz w:val="17"/>
              </w:rPr>
              <w:t>Purchase Probability</w:t>
            </w:r>
          </w:p>
        </w:tc>
        <w:tc>
          <w:tcPr>
            <w:tcW w:type="dxa" w:w="3250"/>
            <w:vAlign w:val="center"/>
            <w:shd w:fill="EAF1F6"/>
          </w:tcPr>
          <w:p>
            <w:pPr>
              <w:spacing w:after="0"/>
            </w:pPr>
            <w:r/>
            <w:r>
              <w:rPr>
                <w:rFonts w:ascii="Aptos" w:hAnsi="Aptos"/>
                <w:b/>
                <w:color w:val="17324D"/>
                <w:sz w:val="17"/>
              </w:rPr>
              <w:t>Business Decision</w:t>
            </w:r>
          </w:p>
        </w:tc>
      </w:tr>
      <w:tr>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r>
      <w:tr>
        <w:tc>
          <w:tcPr>
            <w:tcW w:type="dxa" w:w="3250"/>
            <w:vAlign w:val="center"/>
            <w:shd w:fill="EAF1F6"/>
          </w:tcPr>
          <w:p>
            <w:pPr>
              <w:spacing w:after="0"/>
            </w:pPr>
            <w:r/>
            <w:r>
              <w:rPr>
                <w:rFonts w:ascii="Aptos" w:hAnsi="Aptos"/>
                <w:b/>
                <w:color w:val="17324D"/>
                <w:sz w:val="17"/>
              </w:rPr>
              <w:t>Recommendation / Intervention</w:t>
            </w:r>
          </w:p>
        </w:tc>
        <w:tc>
          <w:tcPr>
            <w:tcW w:type="dxa" w:w="3250"/>
            <w:vAlign w:val="center"/>
            <w:shd w:fill="EAF1F6"/>
          </w:tcPr>
          <w:p>
            <w:pPr>
              <w:spacing w:after="0"/>
            </w:pPr>
            <w:r/>
            <w:r>
              <w:rPr>
                <w:rFonts w:ascii="Aptos" w:hAnsi="Aptos"/>
                <w:b/>
                <w:color w:val="17324D"/>
                <w:sz w:val="17"/>
              </w:rPr>
              <w:t>Prediction Logs</w:t>
            </w:r>
          </w:p>
        </w:tc>
        <w:tc>
          <w:tcPr>
            <w:tcW w:type="dxa" w:w="3250"/>
            <w:vAlign w:val="center"/>
            <w:shd w:fill="EAF1F6"/>
          </w:tcPr>
          <w:p>
            <w:pPr>
              <w:spacing w:after="0"/>
            </w:pPr>
            <w:r/>
            <w:r>
              <w:rPr>
                <w:rFonts w:ascii="Aptos" w:hAnsi="Aptos"/>
                <w:b/>
                <w:color w:val="17324D"/>
                <w:sz w:val="17"/>
              </w:rPr>
              <w:t>Monitoring System</w:t>
            </w:r>
          </w:p>
        </w:tc>
      </w:tr>
      <w:tr>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r>
      <w:tr>
        <w:tc>
          <w:tcPr>
            <w:tcW w:type="dxa" w:w="3250"/>
            <w:vAlign w:val="center"/>
            <w:shd w:fill="EAF1F6"/>
          </w:tcPr>
          <w:p>
            <w:pPr>
              <w:spacing w:after="0"/>
            </w:pPr>
            <w:r/>
            <w:r>
              <w:rPr>
                <w:rFonts w:ascii="Aptos" w:hAnsi="Aptos"/>
                <w:b/>
                <w:color w:val="17324D"/>
                <w:sz w:val="17"/>
              </w:rPr>
              <w:t>Data Drift</w:t>
            </w:r>
          </w:p>
        </w:tc>
        <w:tc>
          <w:tcPr>
            <w:tcW w:type="dxa" w:w="3250"/>
            <w:vAlign w:val="center"/>
            <w:shd w:fill="EAF1F6"/>
          </w:tcPr>
          <w:p>
            <w:pPr>
              <w:spacing w:after="0"/>
            </w:pPr>
            <w:r/>
            <w:r>
              <w:rPr>
                <w:rFonts w:ascii="Aptos" w:hAnsi="Aptos"/>
                <w:b/>
                <w:color w:val="17324D"/>
                <w:sz w:val="17"/>
              </w:rPr>
              <w:t>Model Performance</w:t>
            </w:r>
          </w:p>
        </w:tc>
        <w:tc>
          <w:tcPr>
            <w:tcW w:type="dxa" w:w="3250"/>
            <w:vAlign w:val="center"/>
            <w:shd w:fill="EAF1F6"/>
          </w:tcPr>
          <w:p>
            <w:pPr>
              <w:spacing w:after="0"/>
            </w:pPr>
            <w:r/>
            <w:r>
              <w:rPr>
                <w:rFonts w:ascii="Aptos" w:hAnsi="Aptos"/>
                <w:b/>
                <w:color w:val="17324D"/>
                <w:sz w:val="17"/>
              </w:rPr>
              <w:t>Latency</w:t>
            </w:r>
          </w:p>
        </w:tc>
      </w:tr>
      <w:tr>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c>
          <w:tcPr>
            <w:tcW w:type="dxa" w:w="3250"/>
            <w:vAlign w:val="center"/>
          </w:tcPr>
          <w:p>
            <w:pPr>
              <w:spacing w:after="0"/>
            </w:pPr>
            <w:r/>
            <w:r>
              <w:rPr>
                <w:rFonts w:ascii="Aptos" w:hAnsi="Aptos"/>
                <w:b/>
                <w:color w:val="2A7F8E"/>
                <w:sz w:val="24"/>
              </w:rPr>
              <w:t>↓</w:t>
            </w:r>
          </w:p>
        </w:tc>
      </w:tr>
      <w:tr>
        <w:tc>
          <w:tcPr>
            <w:tcW w:type="dxa" w:w="3250"/>
            <w:vAlign w:val="center"/>
            <w:shd w:fill="EAF1F6"/>
          </w:tcPr>
          <w:p>
            <w:pPr>
              <w:spacing w:after="0"/>
            </w:pPr>
            <w:r/>
            <w:r>
              <w:rPr>
                <w:rFonts w:ascii="Aptos" w:hAnsi="Aptos"/>
                <w:b/>
                <w:color w:val="17324D"/>
                <w:sz w:val="17"/>
              </w:rPr>
              <w:t>Retraining Trigger</w:t>
            </w:r>
          </w:p>
        </w:tc>
        <w:tc>
          <w:tcPr>
            <w:tcW w:type="dxa" w:w="3250"/>
            <w:vAlign w:val="center"/>
            <w:shd w:fill="EAF1F6"/>
          </w:tcPr>
          <w:p>
            <w:pPr>
              <w:spacing w:after="0"/>
            </w:pPr>
            <w:r/>
            <w:r>
              <w:rPr>
                <w:rFonts w:ascii="Aptos" w:hAnsi="Aptos"/>
                <w:b/>
                <w:color w:val="17324D"/>
                <w:sz w:val="17"/>
              </w:rPr>
              <w:t>New Model Validation</w:t>
            </w:r>
          </w:p>
        </w:tc>
        <w:tc>
          <w:tcPr>
            <w:tcW w:type="dxa" w:w="3250"/>
            <w:vAlign w:val="center"/>
            <w:shd w:fill="EAF1F6"/>
          </w:tcPr>
          <w:p>
            <w:pPr>
              <w:spacing w:after="0"/>
            </w:pPr>
            <w:r/>
            <w:r>
              <w:rPr>
                <w:rFonts w:ascii="Aptos" w:hAnsi="Aptos"/>
                <w:b/>
                <w:color w:val="17324D"/>
                <w:sz w:val="17"/>
              </w:rPr>
              <w:t>Deployment</w:t>
            </w:r>
          </w:p>
        </w:tc>
      </w:tr>
    </w:tbl>
    <w:p>
      <w:pPr>
        <w:spacing w:after="20"/>
      </w:pPr>
    </w:p>
    <w:p>
      <w:r>
        <w:t>The deployment path separates prediction serving from monitoring. Prediction logs support later evaluation once ground-truth purchase labels become available. A retraining trigger should initiate a controlled validation process rather than an automatic unreviewed replacement.</w:t>
      </w:r>
    </w:p>
    <w:p>
      <w:pPr>
        <w:pStyle w:val="Heading2"/>
      </w:pPr>
      <w:r>
        <w:t>23.1 Architecture Components</w:t>
      </w:r>
    </w:p>
    <w:tbl>
      <w:tblPr>
        <w:tblStyle w:val="TableGrid"/>
        <w:tblW w:type="auto" w:w="0"/>
        <w:jc w:val="center"/>
        <w:tblLook w:firstColumn="1" w:firstRow="1" w:lastColumn="0" w:lastRow="0" w:noHBand="0" w:noVBand="1" w:val="04A0"/>
      </w:tblPr>
      <w:tblGrid>
        <w:gridCol w:w="4874"/>
        <w:gridCol w:w="4874"/>
      </w:tblGrid>
      <w:tr>
        <w:tc>
          <w:tcPr>
            <w:tcW w:type="dxa" w:w="4874"/>
            <w:vAlign w:val="center"/>
            <w:shd w:fill="17324D"/>
          </w:tcPr>
          <w:p>
            <w:pPr>
              <w:spacing w:after="0"/>
            </w:pPr>
            <w:r/>
            <w:r>
              <w:rPr>
                <w:rFonts w:ascii="Aptos" w:hAnsi="Aptos"/>
                <w:b/>
                <w:color w:val="FFFFFF"/>
                <w:sz w:val="18"/>
              </w:rPr>
              <w:t>Component</w:t>
            </w:r>
          </w:p>
        </w:tc>
        <w:tc>
          <w:tcPr>
            <w:tcW w:type="dxa" w:w="4874"/>
            <w:vAlign w:val="center"/>
            <w:shd w:fill="17324D"/>
          </w:tcPr>
          <w:p>
            <w:pPr>
              <w:spacing w:after="0"/>
            </w:pPr>
            <w:r/>
            <w:r>
              <w:rPr>
                <w:rFonts w:ascii="Aptos" w:hAnsi="Aptos"/>
                <w:b/>
                <w:color w:val="FFFFFF"/>
                <w:sz w:val="18"/>
              </w:rPr>
              <w:t>Purpose</w:t>
            </w:r>
          </w:p>
        </w:tc>
      </w:tr>
      <w:tr>
        <w:tc>
          <w:tcPr>
            <w:tcW w:type="dxa" w:w="4874"/>
            <w:vAlign w:val="center"/>
            <w:shd w:fill="F5F8FA"/>
          </w:tcPr>
          <w:p>
            <w:pPr>
              <w:spacing w:after="0"/>
            </w:pPr>
            <w:r/>
            <w:r>
              <w:rPr>
                <w:rFonts w:ascii="Aptos" w:hAnsi="Aptos"/>
                <w:b w:val="0"/>
                <w:color w:val="263238"/>
                <w:sz w:val="17"/>
              </w:rPr>
              <w:t>Customer Session</w:t>
            </w:r>
          </w:p>
        </w:tc>
        <w:tc>
          <w:tcPr>
            <w:tcW w:type="dxa" w:w="4874"/>
            <w:vAlign w:val="center"/>
            <w:shd w:fill="F5F8FA"/>
          </w:tcPr>
          <w:p>
            <w:pPr>
              <w:spacing w:after="0"/>
            </w:pPr>
            <w:r/>
            <w:r>
              <w:rPr>
                <w:rFonts w:ascii="Aptos" w:hAnsi="Aptos"/>
                <w:b w:val="0"/>
                <w:color w:val="263238"/>
                <w:sz w:val="17"/>
              </w:rPr>
              <w:t>Supplies prediction-time context.</w:t>
            </w:r>
          </w:p>
        </w:tc>
      </w:tr>
      <w:tr>
        <w:tc>
          <w:tcPr>
            <w:tcW w:type="dxa" w:w="4874"/>
            <w:vAlign w:val="center"/>
          </w:tcPr>
          <w:p>
            <w:pPr>
              <w:spacing w:after="0"/>
            </w:pPr>
            <w:r/>
            <w:r>
              <w:rPr>
                <w:rFonts w:ascii="Aptos" w:hAnsi="Aptos"/>
                <w:b w:val="0"/>
                <w:color w:val="263238"/>
                <w:sz w:val="17"/>
              </w:rPr>
              <w:t>Application / API</w:t>
            </w:r>
          </w:p>
        </w:tc>
        <w:tc>
          <w:tcPr>
            <w:tcW w:type="dxa" w:w="4874"/>
            <w:vAlign w:val="center"/>
          </w:tcPr>
          <w:p>
            <w:pPr>
              <w:spacing w:after="0"/>
            </w:pPr>
            <w:r/>
            <w:r>
              <w:rPr>
                <w:rFonts w:ascii="Aptos" w:hAnsi="Aptos"/>
                <w:b w:val="0"/>
                <w:color w:val="263238"/>
                <w:sz w:val="17"/>
              </w:rPr>
              <w:t>Receives the request and invokes the prediction service.</w:t>
            </w:r>
          </w:p>
        </w:tc>
      </w:tr>
      <w:tr>
        <w:tc>
          <w:tcPr>
            <w:tcW w:type="dxa" w:w="4874"/>
            <w:vAlign w:val="center"/>
            <w:shd w:fill="F5F8FA"/>
          </w:tcPr>
          <w:p>
            <w:pPr>
              <w:spacing w:after="0"/>
            </w:pPr>
            <w:r/>
            <w:r>
              <w:rPr>
                <w:rFonts w:ascii="Aptos" w:hAnsi="Aptos"/>
                <w:b w:val="0"/>
                <w:color w:val="263238"/>
                <w:sz w:val="17"/>
              </w:rPr>
              <w:t>Feature Preparation</w:t>
            </w:r>
          </w:p>
        </w:tc>
        <w:tc>
          <w:tcPr>
            <w:tcW w:type="dxa" w:w="4874"/>
            <w:vAlign w:val="center"/>
            <w:shd w:fill="F5F8FA"/>
          </w:tcPr>
          <w:p>
            <w:pPr>
              <w:spacing w:after="0"/>
            </w:pPr>
            <w:r/>
            <w:r>
              <w:rPr>
                <w:rFonts w:ascii="Aptos" w:hAnsi="Aptos"/>
                <w:b w:val="0"/>
                <w:color w:val="263238"/>
                <w:sz w:val="17"/>
              </w:rPr>
              <w:t>Applies the same versioned transformations used during training.</w:t>
            </w:r>
          </w:p>
        </w:tc>
      </w:tr>
      <w:tr>
        <w:tc>
          <w:tcPr>
            <w:tcW w:type="dxa" w:w="4874"/>
            <w:vAlign w:val="center"/>
          </w:tcPr>
          <w:p>
            <w:pPr>
              <w:spacing w:after="0"/>
            </w:pPr>
            <w:r/>
            <w:r>
              <w:rPr>
                <w:rFonts w:ascii="Aptos" w:hAnsi="Aptos"/>
                <w:b w:val="0"/>
                <w:color w:val="263238"/>
                <w:sz w:val="17"/>
              </w:rPr>
              <w:t>Versioned ML Model</w:t>
            </w:r>
          </w:p>
        </w:tc>
        <w:tc>
          <w:tcPr>
            <w:tcW w:type="dxa" w:w="4874"/>
            <w:vAlign w:val="center"/>
          </w:tcPr>
          <w:p>
            <w:pPr>
              <w:spacing w:after="0"/>
            </w:pPr>
            <w:r/>
            <w:r>
              <w:rPr>
                <w:rFonts w:ascii="Aptos" w:hAnsi="Aptos"/>
                <w:b w:val="0"/>
                <w:color w:val="263238"/>
                <w:sz w:val="17"/>
              </w:rPr>
              <w:t>Produces a purchase probability using a registered artifact.</w:t>
            </w:r>
          </w:p>
        </w:tc>
      </w:tr>
      <w:tr>
        <w:tc>
          <w:tcPr>
            <w:tcW w:type="dxa" w:w="4874"/>
            <w:vAlign w:val="center"/>
            <w:shd w:fill="F5F8FA"/>
          </w:tcPr>
          <w:p>
            <w:pPr>
              <w:spacing w:after="0"/>
            </w:pPr>
            <w:r/>
            <w:r>
              <w:rPr>
                <w:rFonts w:ascii="Aptos" w:hAnsi="Aptos"/>
                <w:b w:val="0"/>
                <w:color w:val="263238"/>
                <w:sz w:val="17"/>
              </w:rPr>
              <w:t>Business Decision</w:t>
            </w:r>
          </w:p>
        </w:tc>
        <w:tc>
          <w:tcPr>
            <w:tcW w:type="dxa" w:w="4874"/>
            <w:vAlign w:val="center"/>
            <w:shd w:fill="F5F8FA"/>
          </w:tcPr>
          <w:p>
            <w:pPr>
              <w:spacing w:after="0"/>
            </w:pPr>
            <w:r/>
            <w:r>
              <w:rPr>
                <w:rFonts w:ascii="Aptos" w:hAnsi="Aptos"/>
                <w:b w:val="0"/>
                <w:color w:val="263238"/>
                <w:sz w:val="17"/>
              </w:rPr>
              <w:t>Maps probability and threshold to an operational action.</w:t>
            </w:r>
          </w:p>
        </w:tc>
      </w:tr>
      <w:tr>
        <w:tc>
          <w:tcPr>
            <w:tcW w:type="dxa" w:w="4874"/>
            <w:vAlign w:val="center"/>
          </w:tcPr>
          <w:p>
            <w:pPr>
              <w:spacing w:after="0"/>
            </w:pPr>
            <w:r/>
            <w:r>
              <w:rPr>
                <w:rFonts w:ascii="Aptos" w:hAnsi="Aptos"/>
                <w:b w:val="0"/>
                <w:color w:val="263238"/>
                <w:sz w:val="17"/>
              </w:rPr>
              <w:t>Recommendation / Intervention</w:t>
            </w:r>
          </w:p>
        </w:tc>
        <w:tc>
          <w:tcPr>
            <w:tcW w:type="dxa" w:w="4874"/>
            <w:vAlign w:val="center"/>
          </w:tcPr>
          <w:p>
            <w:pPr>
              <w:spacing w:after="0"/>
            </w:pPr>
            <w:r/>
            <w:r>
              <w:rPr>
                <w:rFonts w:ascii="Aptos" w:hAnsi="Aptos"/>
                <w:b w:val="0"/>
                <w:color w:val="263238"/>
                <w:sz w:val="17"/>
              </w:rPr>
              <w:t>Delivers the permitted customer-facing or internal action.</w:t>
            </w:r>
          </w:p>
        </w:tc>
      </w:tr>
      <w:tr>
        <w:tc>
          <w:tcPr>
            <w:tcW w:type="dxa" w:w="4874"/>
            <w:vAlign w:val="center"/>
            <w:shd w:fill="F5F8FA"/>
          </w:tcPr>
          <w:p>
            <w:pPr>
              <w:spacing w:after="0"/>
            </w:pPr>
            <w:r/>
            <w:r>
              <w:rPr>
                <w:rFonts w:ascii="Aptos" w:hAnsi="Aptos"/>
                <w:b w:val="0"/>
                <w:color w:val="263238"/>
                <w:sz w:val="17"/>
              </w:rPr>
              <w:t>Prediction Logs</w:t>
            </w:r>
          </w:p>
        </w:tc>
        <w:tc>
          <w:tcPr>
            <w:tcW w:type="dxa" w:w="4874"/>
            <w:vAlign w:val="center"/>
            <w:shd w:fill="F5F8FA"/>
          </w:tcPr>
          <w:p>
            <w:pPr>
              <w:spacing w:after="0"/>
            </w:pPr>
            <w:r/>
            <w:r>
              <w:rPr>
                <w:rFonts w:ascii="Aptos" w:hAnsi="Aptos"/>
                <w:b w:val="0"/>
                <w:color w:val="263238"/>
                <w:sz w:val="17"/>
              </w:rPr>
              <w:t>Records model version, timestamp, features or feature references, probability, and decision where governance allows.</w:t>
            </w:r>
          </w:p>
        </w:tc>
      </w:tr>
      <w:tr>
        <w:tc>
          <w:tcPr>
            <w:tcW w:type="dxa" w:w="4874"/>
            <w:vAlign w:val="center"/>
          </w:tcPr>
          <w:p>
            <w:pPr>
              <w:spacing w:after="0"/>
            </w:pPr>
            <w:r/>
            <w:r>
              <w:rPr>
                <w:rFonts w:ascii="Aptos" w:hAnsi="Aptos"/>
                <w:b w:val="0"/>
                <w:color w:val="263238"/>
                <w:sz w:val="17"/>
              </w:rPr>
              <w:t>Monitoring System</w:t>
            </w:r>
          </w:p>
        </w:tc>
        <w:tc>
          <w:tcPr>
            <w:tcW w:type="dxa" w:w="4874"/>
            <w:vAlign w:val="center"/>
          </w:tcPr>
          <w:p>
            <w:pPr>
              <w:spacing w:after="0"/>
            </w:pPr>
            <w:r/>
            <w:r>
              <w:rPr>
                <w:rFonts w:ascii="Aptos" w:hAnsi="Aptos"/>
                <w:b w:val="0"/>
                <w:color w:val="263238"/>
                <w:sz w:val="17"/>
              </w:rPr>
              <w:t>Tracks data quality, drift, performance, latency, and errors.</w:t>
            </w:r>
          </w:p>
        </w:tc>
      </w:tr>
      <w:tr>
        <w:tc>
          <w:tcPr>
            <w:tcW w:type="dxa" w:w="4874"/>
            <w:vAlign w:val="center"/>
            <w:shd w:fill="F5F8FA"/>
          </w:tcPr>
          <w:p>
            <w:pPr>
              <w:spacing w:after="0"/>
            </w:pPr>
            <w:r/>
            <w:r>
              <w:rPr>
                <w:rFonts w:ascii="Aptos" w:hAnsi="Aptos"/>
                <w:b w:val="0"/>
                <w:color w:val="263238"/>
                <w:sz w:val="17"/>
              </w:rPr>
              <w:t>Retraining Trigger</w:t>
            </w:r>
          </w:p>
        </w:tc>
        <w:tc>
          <w:tcPr>
            <w:tcW w:type="dxa" w:w="4874"/>
            <w:vAlign w:val="center"/>
            <w:shd w:fill="F5F8FA"/>
          </w:tcPr>
          <w:p>
            <w:pPr>
              <w:spacing w:after="0"/>
            </w:pPr>
            <w:r/>
            <w:r>
              <w:rPr>
                <w:rFonts w:ascii="Aptos" w:hAnsi="Aptos"/>
                <w:b w:val="0"/>
                <w:color w:val="263238"/>
                <w:sz w:val="17"/>
              </w:rPr>
              <w:t>Flags conditions requiring a new development cycle.</w:t>
            </w:r>
          </w:p>
        </w:tc>
      </w:tr>
    </w:tbl>
    <w:p>
      <w:pPr>
        <w:spacing w:after="20"/>
      </w:pPr>
    </w:p>
    <w:p>
      <w:pPr>
        <w:pStyle w:val="Heading1"/>
      </w:pPr>
      <w:r>
        <w:t>24. Deployment Strategy</w:t>
      </w:r>
    </w:p>
    <w:p>
      <w:pPr>
        <w:pStyle w:val="Heading2"/>
      </w:pPr>
      <w:r>
        <w:t>24.1 Batch Inference</w:t>
      </w:r>
    </w:p>
    <w:p>
      <w:r>
        <w:t>Batch inference is suitable when predictions can be generated periodically—for example, when a downstream campaign is prepared hours before customer contact. It is simpler operationally but cannot respond immediately to changes within an active session.</w:t>
      </w:r>
    </w:p>
    <w:p>
      <w:pPr>
        <w:pStyle w:val="Heading2"/>
      </w:pPr>
      <w:r>
        <w:t>24.2 Real-Time Inference</w:t>
      </w:r>
    </w:p>
    <w:p>
      <w:r>
        <w:t>This case study may benefit from real-time inference because the decision occurs during an active customer session. A REST API can accept validated feature values, apply the versioned preprocessing-and-model artifact, and return a probability or business decision within a defined latency budget.</w:t>
      </w:r>
    </w:p>
    <w:p>
      <w:pPr>
        <w:pStyle w:val="ListBullet"/>
        <w:spacing w:after="50"/>
        <w:ind w:left="259"/>
      </w:pPr>
      <w:r>
        <w:t>Package preprocessing and model together so training and serving transformations remain consistent.</w:t>
      </w:r>
    </w:p>
    <w:p>
      <w:pPr>
        <w:pStyle w:val="ListBullet"/>
        <w:spacing w:after="50"/>
        <w:ind w:left="259"/>
      </w:pPr>
      <w:r>
        <w:t>Version the model artifact and configuration.</w:t>
      </w:r>
    </w:p>
    <w:p>
      <w:pPr>
        <w:pStyle w:val="ListBullet"/>
        <w:spacing w:after="50"/>
        <w:ind w:left="259"/>
      </w:pPr>
      <w:r>
        <w:t>Log requests and outcomes subject to privacy and governance requirements.</w:t>
      </w:r>
    </w:p>
    <w:p>
      <w:pPr>
        <w:pStyle w:val="ListBullet"/>
        <w:spacing w:after="50"/>
        <w:ind w:left="259"/>
      </w:pPr>
      <w:r>
        <w:t>Define latency and availability targets.</w:t>
      </w:r>
    </w:p>
    <w:p>
      <w:pPr>
        <w:pStyle w:val="ListBullet"/>
        <w:spacing w:after="50"/>
        <w:ind w:left="259"/>
      </w:pPr>
      <w:r>
        <w:t>Use health checks and monitoring for API errors.</w:t>
      </w:r>
    </w:p>
    <w:p>
      <w:pPr>
        <w:pStyle w:val="ListBullet"/>
        <w:spacing w:after="50"/>
        <w:ind w:left="259"/>
      </w:pPr>
      <w:r>
        <w:t>Maintain a known-good model version for rollback.</w:t>
      </w:r>
    </w:p>
    <w:p>
      <w:r>
        <w:t>Actual deployment code is outside the scope of this planning exercise. The architecture is a readiness blueprint rather than evidence that a production service has been deployed.</w:t>
      </w:r>
    </w:p>
    <w:p>
      <w:pPr>
        <w:pStyle w:val="Heading1"/>
      </w:pPr>
      <w:r>
        <w:t>25. Model Monitoring</w:t>
      </w:r>
    </w:p>
    <w:p>
      <w:pPr>
        <w:pStyle w:val="Heading2"/>
      </w:pPr>
      <w:r>
        <w:t>25.1 Data Quality Monitoring</w:t>
      </w:r>
    </w:p>
    <w:p>
      <w:pPr>
        <w:pStyle w:val="ListBullet"/>
        <w:spacing w:after="50"/>
        <w:ind w:left="259"/>
      </w:pPr>
      <w:r>
        <w:t>Schema changes and missing columns.</w:t>
      </w:r>
    </w:p>
    <w:p>
      <w:pPr>
        <w:pStyle w:val="ListBullet"/>
        <w:spacing w:after="50"/>
        <w:ind w:left="259"/>
      </w:pPr>
      <w:r>
        <w:t>Unexpected category values.</w:t>
      </w:r>
    </w:p>
    <w:p>
      <w:pPr>
        <w:pStyle w:val="ListBullet"/>
        <w:spacing w:after="50"/>
        <w:ind w:left="259"/>
      </w:pPr>
      <w:r>
        <w:t>Missing-value rates.</w:t>
      </w:r>
    </w:p>
    <w:p>
      <w:pPr>
        <w:pStyle w:val="ListBullet"/>
        <w:spacing w:after="50"/>
        <w:ind w:left="259"/>
      </w:pPr>
      <w:r>
        <w:t>Invalid numerical ranges.</w:t>
      </w:r>
    </w:p>
    <w:p>
      <w:pPr>
        <w:pStyle w:val="ListBullet"/>
        <w:spacing w:after="50"/>
        <w:ind w:left="259"/>
      </w:pPr>
      <w:r>
        <w:t>Timestamp format or time-zone changes.</w:t>
      </w:r>
    </w:p>
    <w:p>
      <w:pPr>
        <w:pStyle w:val="Heading2"/>
      </w:pPr>
      <w:r>
        <w:t>25.2 Data Drift</w:t>
      </w:r>
    </w:p>
    <w:p>
      <w:r>
        <w:t>Data drift means the distribution of input features changes over time. For example, a major shift from desktop to mobile traffic could alter the distribution of Device_Type. Drift does not automatically mean the model is wrong, but it is a signal for investigation.</w:t>
      </w:r>
    </w:p>
    <w:p>
      <w:pPr>
        <w:pStyle w:val="Heading2"/>
      </w:pPr>
      <w:r>
        <w:t>25.3 Prediction Drift</w:t>
      </w:r>
    </w:p>
    <w:p>
      <w:r>
        <w:t>Prediction drift tracks changes in the distribution of predicted probabilities or classes. A sudden rise in high-probability predictions can indicate changes in traffic composition, feature generation, or model behavior.</w:t>
      </w:r>
    </w:p>
    <w:p>
      <w:pPr>
        <w:pStyle w:val="Heading2"/>
      </w:pPr>
      <w:r>
        <w:t>25.4 Concept Drift</w:t>
      </w:r>
    </w:p>
    <w:p>
      <w:r>
        <w:t>Concept drift occurs when the relationship between inputs and the target changes. For example, a new checkout design or pricing policy could alter how session engagement relates to purchase behavior. This is harder to detect because it requires labels and performance analysis.</w:t>
      </w:r>
    </w:p>
    <w:p>
      <w:pPr>
        <w:pStyle w:val="Heading2"/>
      </w:pPr>
      <w:r>
        <w:t>25.5 Performance Monitoring</w:t>
      </w:r>
    </w:p>
    <w:p>
      <w:r>
        <w:t>Once purchase outcomes are available, monitor precision, recall, F1, PR-AUC, ROC-AUC, and calibration over meaningful time windows. Metrics should be interpreted with sample size and confidence intervals where practical.</w:t>
      </w:r>
    </w:p>
    <w:p>
      <w:pPr>
        <w:pStyle w:val="Heading2"/>
      </w:pPr>
      <w:r>
        <w:t>25.6 Operational Monitoring</w:t>
      </w:r>
    </w:p>
    <w:p>
      <w:pPr>
        <w:pStyle w:val="ListBullet"/>
        <w:spacing w:after="50"/>
        <w:ind w:left="259"/>
      </w:pPr>
      <w:r>
        <w:t>Prediction latency.</w:t>
      </w:r>
    </w:p>
    <w:p>
      <w:pPr>
        <w:pStyle w:val="ListBullet"/>
        <w:spacing w:after="50"/>
        <w:ind w:left="259"/>
      </w:pPr>
      <w:r>
        <w:t>Request throughput.</w:t>
      </w:r>
    </w:p>
    <w:p>
      <w:pPr>
        <w:pStyle w:val="ListBullet"/>
        <w:spacing w:after="50"/>
        <w:ind w:left="259"/>
      </w:pPr>
      <w:r>
        <w:t>API error rate.</w:t>
      </w:r>
    </w:p>
    <w:p>
      <w:pPr>
        <w:pStyle w:val="ListBullet"/>
        <w:spacing w:after="50"/>
        <w:ind w:left="259"/>
      </w:pPr>
      <w:r>
        <w:t>Resource utilization.</w:t>
      </w:r>
    </w:p>
    <w:p>
      <w:pPr>
        <w:pStyle w:val="ListBullet"/>
        <w:spacing w:after="50"/>
        <w:ind w:left="259"/>
      </w:pPr>
      <w:r>
        <w:t>Model loading failures.</w:t>
      </w:r>
    </w:p>
    <w:p>
      <w:pPr>
        <w:pStyle w:val="ListBullet"/>
        <w:spacing w:after="50"/>
        <w:ind w:left="259"/>
      </w:pPr>
      <w:r>
        <w:t>Feature-service failures.</w:t>
      </w:r>
    </w:p>
    <w:p>
      <w:pPr>
        <w:pStyle w:val="Heading1"/>
      </w:pPr>
      <w:r>
        <w:t>26. Retraining Strategy</w:t>
      </w:r>
    </w:p>
    <w:p>
      <w:r>
        <w:t>Retraining should be triggered by evidence rather than a calendar alone. Candidate triggers include sustained performance degradation, meaningful data drift, concept-drift indicators, major product or process changes, and the accumulation of sufficient new labeled data.</w:t>
      </w:r>
    </w:p>
    <w:p>
      <w:pPr>
        <w:pStyle w:val="Callout"/>
        <w:ind w:left="173" w:right="173"/>
        <w:shd w:fill="EAF1F6"/>
      </w:pPr>
      <w:r>
        <w:rPr>
          <w:color w:val="17324D"/>
        </w:rPr>
        <w:t>Retraining should pass the same validation and approval process as the original model.</w:t>
      </w:r>
    </w:p>
    <w:p>
      <w:pPr>
        <w:pStyle w:val="ListNumber"/>
        <w:spacing w:after="50"/>
      </w:pPr>
      <w:r>
        <w:t>Freeze the new data snapshot and update its version.</w:t>
      </w:r>
    </w:p>
    <w:p>
      <w:pPr>
        <w:pStyle w:val="ListNumber"/>
        <w:spacing w:after="50"/>
      </w:pPr>
      <w:r>
        <w:t>Repeat the leakage and quality audit.</w:t>
      </w:r>
    </w:p>
    <w:p>
      <w:pPr>
        <w:pStyle w:val="ListNumber"/>
        <w:spacing w:after="50"/>
      </w:pPr>
      <w:r>
        <w:t>Rebuild the same leakage-safe preprocessing pipeline.</w:t>
      </w:r>
    </w:p>
    <w:p>
      <w:pPr>
        <w:pStyle w:val="ListNumber"/>
        <w:spacing w:after="50"/>
      </w:pPr>
      <w:r>
        <w:t>Compare the candidate model with the current production model.</w:t>
      </w:r>
    </w:p>
    <w:p>
      <w:pPr>
        <w:pStyle w:val="ListNumber"/>
        <w:spacing w:after="50"/>
      </w:pPr>
      <w:r>
        <w:t>Evaluate technical and operational criteria.</w:t>
      </w:r>
    </w:p>
    <w:p>
      <w:pPr>
        <w:pStyle w:val="ListNumber"/>
        <w:spacing w:after="50"/>
      </w:pPr>
      <w:r>
        <w:t>Approve only if the new model satisfies predefined gates.</w:t>
      </w:r>
    </w:p>
    <w:p>
      <w:pPr>
        <w:pStyle w:val="ListNumber"/>
        <w:spacing w:after="50"/>
      </w:pPr>
      <w:r>
        <w:t>Deploy gradually when practical and monitor after release.</w:t>
      </w:r>
    </w:p>
    <w:p>
      <w:pPr>
        <w:pStyle w:val="ListNumber"/>
        <w:spacing w:after="50"/>
      </w:pPr>
      <w:r>
        <w:t>Retain the previous artifact for rollback.</w:t>
      </w:r>
    </w:p>
    <w:p>
      <w:pPr>
        <w:pStyle w:val="Heading1"/>
      </w:pPr>
      <w:r>
        <w:t>27. Model Versioning and Rollback</w:t>
      </w:r>
    </w:p>
    <w:p>
      <w:r>
        <w:t>A reproducible ML system should version the model artifact together with the dataset, feature definitions, preprocessing configuration, hyperparameters, code revision, evaluation report, and deployment date. A model identifier alone is insufficient because the same model parameters can behave differently if upstream features or preprocessing change.</w:t>
      </w:r>
    </w:p>
    <w:tbl>
      <w:tblPr>
        <w:tblStyle w:val="TableGrid"/>
        <w:tblW w:type="auto" w:w="0"/>
        <w:jc w:val="center"/>
        <w:tblLook w:firstColumn="1" w:firstRow="1" w:lastColumn="0" w:lastRow="0" w:noHBand="0" w:noVBand="1" w:val="04A0"/>
      </w:tblPr>
      <w:tblGrid>
        <w:gridCol w:w="4874"/>
        <w:gridCol w:w="4874"/>
      </w:tblGrid>
      <w:tr>
        <w:tc>
          <w:tcPr>
            <w:tcW w:type="dxa" w:w="4874"/>
            <w:vAlign w:val="center"/>
            <w:shd w:fill="17324D"/>
          </w:tcPr>
          <w:p>
            <w:pPr>
              <w:spacing w:after="0"/>
            </w:pPr>
            <w:r/>
            <w:r>
              <w:rPr>
                <w:rFonts w:ascii="Aptos" w:hAnsi="Aptos"/>
                <w:b/>
                <w:color w:val="FFFFFF"/>
                <w:sz w:val="18"/>
              </w:rPr>
              <w:t>Versioned Item</w:t>
            </w:r>
          </w:p>
        </w:tc>
        <w:tc>
          <w:tcPr>
            <w:tcW w:type="dxa" w:w="4874"/>
            <w:vAlign w:val="center"/>
            <w:shd w:fill="17324D"/>
          </w:tcPr>
          <w:p>
            <w:pPr>
              <w:spacing w:after="0"/>
            </w:pPr>
            <w:r/>
            <w:r>
              <w:rPr>
                <w:rFonts w:ascii="Aptos" w:hAnsi="Aptos"/>
                <w:b/>
                <w:color w:val="FFFFFF"/>
                <w:sz w:val="18"/>
              </w:rPr>
              <w:t>Example record</w:t>
            </w:r>
          </w:p>
        </w:tc>
      </w:tr>
      <w:tr>
        <w:tc>
          <w:tcPr>
            <w:tcW w:type="dxa" w:w="4874"/>
            <w:vAlign w:val="center"/>
            <w:shd w:fill="F5F8FA"/>
          </w:tcPr>
          <w:p>
            <w:pPr>
              <w:spacing w:after="0"/>
            </w:pPr>
            <w:r/>
            <w:r>
              <w:rPr>
                <w:rFonts w:ascii="Aptos" w:hAnsi="Aptos"/>
                <w:b w:val="0"/>
                <w:color w:val="263238"/>
                <w:sz w:val="17"/>
              </w:rPr>
              <w:t>Model version</w:t>
            </w:r>
          </w:p>
        </w:tc>
        <w:tc>
          <w:tcPr>
            <w:tcW w:type="dxa" w:w="4874"/>
            <w:vAlign w:val="center"/>
            <w:shd w:fill="F5F8FA"/>
          </w:tcPr>
          <w:p>
            <w:pPr>
              <w:spacing w:after="0"/>
            </w:pPr>
            <w:r/>
            <w:r>
              <w:rPr>
                <w:rFonts w:ascii="Aptos" w:hAnsi="Aptos"/>
                <w:b w:val="0"/>
                <w:color w:val="263238"/>
                <w:sz w:val="17"/>
              </w:rPr>
              <w:t>v1.0</w:t>
            </w:r>
          </w:p>
        </w:tc>
      </w:tr>
      <w:tr>
        <w:tc>
          <w:tcPr>
            <w:tcW w:type="dxa" w:w="4874"/>
            <w:vAlign w:val="center"/>
          </w:tcPr>
          <w:p>
            <w:pPr>
              <w:spacing w:after="0"/>
            </w:pPr>
            <w:r/>
            <w:r>
              <w:rPr>
                <w:rFonts w:ascii="Aptos" w:hAnsi="Aptos"/>
                <w:b w:val="0"/>
                <w:color w:val="263238"/>
                <w:sz w:val="17"/>
              </w:rPr>
              <w:t>Dataset version</w:t>
            </w:r>
          </w:p>
        </w:tc>
        <w:tc>
          <w:tcPr>
            <w:tcW w:type="dxa" w:w="4874"/>
            <w:vAlign w:val="center"/>
          </w:tcPr>
          <w:p>
            <w:pPr>
              <w:spacing w:after="0"/>
            </w:pPr>
            <w:r/>
            <w:r>
              <w:rPr>
                <w:rFonts w:ascii="Aptos" w:hAnsi="Aptos"/>
                <w:b w:val="0"/>
                <w:color w:val="263238"/>
                <w:sz w:val="17"/>
              </w:rPr>
              <w:t>purchase-sessions-2026-09</w:t>
            </w:r>
          </w:p>
        </w:tc>
      </w:tr>
      <w:tr>
        <w:tc>
          <w:tcPr>
            <w:tcW w:type="dxa" w:w="4874"/>
            <w:vAlign w:val="center"/>
            <w:shd w:fill="F5F8FA"/>
          </w:tcPr>
          <w:p>
            <w:pPr>
              <w:spacing w:after="0"/>
            </w:pPr>
            <w:r/>
            <w:r>
              <w:rPr>
                <w:rFonts w:ascii="Aptos" w:hAnsi="Aptos"/>
                <w:b w:val="0"/>
                <w:color w:val="263238"/>
                <w:sz w:val="17"/>
              </w:rPr>
              <w:t>Feature version</w:t>
            </w:r>
          </w:p>
        </w:tc>
        <w:tc>
          <w:tcPr>
            <w:tcW w:type="dxa" w:w="4874"/>
            <w:vAlign w:val="center"/>
            <w:shd w:fill="F5F8FA"/>
          </w:tcPr>
          <w:p>
            <w:pPr>
              <w:spacing w:after="0"/>
            </w:pPr>
            <w:r/>
            <w:r>
              <w:rPr>
                <w:rFonts w:ascii="Aptos" w:hAnsi="Aptos"/>
                <w:b w:val="0"/>
                <w:color w:val="263238"/>
                <w:sz w:val="17"/>
              </w:rPr>
              <w:t>features-1.2</w:t>
            </w:r>
          </w:p>
        </w:tc>
      </w:tr>
      <w:tr>
        <w:tc>
          <w:tcPr>
            <w:tcW w:type="dxa" w:w="4874"/>
            <w:vAlign w:val="center"/>
          </w:tcPr>
          <w:p>
            <w:pPr>
              <w:spacing w:after="0"/>
            </w:pPr>
            <w:r/>
            <w:r>
              <w:rPr>
                <w:rFonts w:ascii="Aptos" w:hAnsi="Aptos"/>
                <w:b w:val="0"/>
                <w:color w:val="263238"/>
                <w:sz w:val="17"/>
              </w:rPr>
              <w:t>Preprocessing version</w:t>
            </w:r>
          </w:p>
        </w:tc>
        <w:tc>
          <w:tcPr>
            <w:tcW w:type="dxa" w:w="4874"/>
            <w:vAlign w:val="center"/>
          </w:tcPr>
          <w:p>
            <w:pPr>
              <w:spacing w:after="0"/>
            </w:pPr>
            <w:r/>
            <w:r>
              <w:rPr>
                <w:rFonts w:ascii="Aptos" w:hAnsi="Aptos"/>
                <w:b w:val="0"/>
                <w:color w:val="263238"/>
                <w:sz w:val="17"/>
              </w:rPr>
              <w:t>prep-1.1</w:t>
            </w:r>
          </w:p>
        </w:tc>
      </w:tr>
      <w:tr>
        <w:tc>
          <w:tcPr>
            <w:tcW w:type="dxa" w:w="4874"/>
            <w:vAlign w:val="center"/>
            <w:shd w:fill="F5F8FA"/>
          </w:tcPr>
          <w:p>
            <w:pPr>
              <w:spacing w:after="0"/>
            </w:pPr>
            <w:r/>
            <w:r>
              <w:rPr>
                <w:rFonts w:ascii="Aptos" w:hAnsi="Aptos"/>
                <w:b w:val="0"/>
                <w:color w:val="263238"/>
                <w:sz w:val="17"/>
              </w:rPr>
              <w:t>Hyperparameters</w:t>
            </w:r>
          </w:p>
        </w:tc>
        <w:tc>
          <w:tcPr>
            <w:tcW w:type="dxa" w:w="4874"/>
            <w:vAlign w:val="center"/>
            <w:shd w:fill="F5F8FA"/>
          </w:tcPr>
          <w:p>
            <w:pPr>
              <w:spacing w:after="0"/>
            </w:pPr>
            <w:r/>
            <w:r>
              <w:rPr>
                <w:rFonts w:ascii="Aptos" w:hAnsi="Aptos"/>
                <w:b w:val="0"/>
                <w:color w:val="263238"/>
                <w:sz w:val="17"/>
              </w:rPr>
              <w:t>Frozen configuration used for approved model</w:t>
            </w:r>
          </w:p>
        </w:tc>
      </w:tr>
      <w:tr>
        <w:tc>
          <w:tcPr>
            <w:tcW w:type="dxa" w:w="4874"/>
            <w:vAlign w:val="center"/>
          </w:tcPr>
          <w:p>
            <w:pPr>
              <w:spacing w:after="0"/>
            </w:pPr>
            <w:r/>
            <w:r>
              <w:rPr>
                <w:rFonts w:ascii="Aptos" w:hAnsi="Aptos"/>
                <w:b w:val="0"/>
                <w:color w:val="263238"/>
                <w:sz w:val="17"/>
              </w:rPr>
              <w:t>Evaluation report</w:t>
            </w:r>
          </w:p>
        </w:tc>
        <w:tc>
          <w:tcPr>
            <w:tcW w:type="dxa" w:w="4874"/>
            <w:vAlign w:val="center"/>
          </w:tcPr>
          <w:p>
            <w:pPr>
              <w:spacing w:after="0"/>
            </w:pPr>
            <w:r/>
            <w:r>
              <w:rPr>
                <w:rFonts w:ascii="Aptos" w:hAnsi="Aptos"/>
                <w:b w:val="0"/>
                <w:color w:val="263238"/>
                <w:sz w:val="17"/>
              </w:rPr>
              <w:t>Validation + final test evidence</w:t>
            </w:r>
          </w:p>
        </w:tc>
      </w:tr>
      <w:tr>
        <w:tc>
          <w:tcPr>
            <w:tcW w:type="dxa" w:w="4874"/>
            <w:vAlign w:val="center"/>
            <w:shd w:fill="F5F8FA"/>
          </w:tcPr>
          <w:p>
            <w:pPr>
              <w:spacing w:after="0"/>
            </w:pPr>
            <w:r/>
            <w:r>
              <w:rPr>
                <w:rFonts w:ascii="Aptos" w:hAnsi="Aptos"/>
                <w:b w:val="0"/>
                <w:color w:val="263238"/>
                <w:sz w:val="17"/>
              </w:rPr>
              <w:t>Deployment date</w:t>
            </w:r>
          </w:p>
        </w:tc>
        <w:tc>
          <w:tcPr>
            <w:tcW w:type="dxa" w:w="4874"/>
            <w:vAlign w:val="center"/>
            <w:shd w:fill="F5F8FA"/>
          </w:tcPr>
          <w:p>
            <w:pPr>
              <w:spacing w:after="0"/>
            </w:pPr>
            <w:r/>
            <w:r>
              <w:rPr>
                <w:rFonts w:ascii="Aptos" w:hAnsi="Aptos"/>
                <w:b w:val="0"/>
                <w:color w:val="263238"/>
                <w:sz w:val="17"/>
              </w:rPr>
              <w:t>Recorded at release</w:t>
            </w:r>
          </w:p>
        </w:tc>
      </w:tr>
    </w:tbl>
    <w:p>
      <w:pPr>
        <w:spacing w:after="20"/>
      </w:pPr>
    </w:p>
    <w:p>
      <w:r>
        <w:t>Example rollback path: Model v1.0 is in production → Model v1.1 is validated → monitoring detects that v1.1 fails a predefined quality gate → serving is switched back to v1.0 → incident and root cause are documented before another release.</w:t>
      </w:r>
    </w:p>
    <w:p>
      <w:pPr>
        <w:pStyle w:val="Heading1"/>
      </w:pPr>
      <w:r>
        <w:t>28. Risks and Mitigation</w:t>
      </w:r>
    </w:p>
    <w:tbl>
      <w:tblPr>
        <w:tblStyle w:val="TableGrid"/>
        <w:tblW w:type="auto" w:w="0"/>
        <w:jc w:val="center"/>
        <w:tblLook w:firstColumn="1" w:firstRow="1" w:lastColumn="0" w:lastRow="0" w:noHBand="0" w:noVBand="1" w:val="04A0"/>
      </w:tblPr>
      <w:tblGrid>
        <w:gridCol w:w="3250"/>
        <w:gridCol w:w="3250"/>
        <w:gridCol w:w="3250"/>
      </w:tblGrid>
      <w:tr>
        <w:tc>
          <w:tcPr>
            <w:tcW w:type="dxa" w:w="3250"/>
            <w:vAlign w:val="center"/>
            <w:shd w:fill="17324D"/>
          </w:tcPr>
          <w:p>
            <w:pPr>
              <w:spacing w:after="0"/>
            </w:pPr>
            <w:r/>
            <w:r>
              <w:rPr>
                <w:rFonts w:ascii="Aptos" w:hAnsi="Aptos"/>
                <w:b/>
                <w:color w:val="FFFFFF"/>
                <w:sz w:val="18"/>
              </w:rPr>
              <w:t>Risk</w:t>
            </w:r>
          </w:p>
        </w:tc>
        <w:tc>
          <w:tcPr>
            <w:tcW w:type="dxa" w:w="3250"/>
            <w:vAlign w:val="center"/>
            <w:shd w:fill="17324D"/>
          </w:tcPr>
          <w:p>
            <w:pPr>
              <w:spacing w:after="0"/>
            </w:pPr>
            <w:r/>
            <w:r>
              <w:rPr>
                <w:rFonts w:ascii="Aptos" w:hAnsi="Aptos"/>
                <w:b/>
                <w:color w:val="FFFFFF"/>
                <w:sz w:val="18"/>
              </w:rPr>
              <w:t>Impact</w:t>
            </w:r>
          </w:p>
        </w:tc>
        <w:tc>
          <w:tcPr>
            <w:tcW w:type="dxa" w:w="3250"/>
            <w:vAlign w:val="center"/>
            <w:shd w:fill="17324D"/>
          </w:tcPr>
          <w:p>
            <w:pPr>
              <w:spacing w:after="0"/>
            </w:pPr>
            <w:r/>
            <w:r>
              <w:rPr>
                <w:rFonts w:ascii="Aptos" w:hAnsi="Aptos"/>
                <w:b/>
                <w:color w:val="FFFFFF"/>
                <w:sz w:val="18"/>
              </w:rPr>
              <w:t>Mitigation</w:t>
            </w:r>
          </w:p>
        </w:tc>
      </w:tr>
      <w:tr>
        <w:tc>
          <w:tcPr>
            <w:tcW w:type="dxa" w:w="3250"/>
            <w:vAlign w:val="center"/>
            <w:shd w:fill="F5F8FA"/>
          </w:tcPr>
          <w:p>
            <w:pPr>
              <w:spacing w:after="0"/>
            </w:pPr>
            <w:r/>
            <w:r>
              <w:rPr>
                <w:rFonts w:ascii="Aptos" w:hAnsi="Aptos"/>
                <w:b w:val="0"/>
                <w:color w:val="263238"/>
                <w:sz w:val="17"/>
              </w:rPr>
              <w:t>Data leakage</w:t>
            </w:r>
          </w:p>
        </w:tc>
        <w:tc>
          <w:tcPr>
            <w:tcW w:type="dxa" w:w="3250"/>
            <w:vAlign w:val="center"/>
            <w:shd w:fill="F5F8FA"/>
          </w:tcPr>
          <w:p>
            <w:pPr>
              <w:spacing w:after="0"/>
            </w:pPr>
            <w:r/>
            <w:r>
              <w:rPr>
                <w:rFonts w:ascii="Aptos" w:hAnsi="Aptos"/>
                <w:b w:val="0"/>
                <w:color w:val="263238"/>
                <w:sz w:val="17"/>
              </w:rPr>
              <w:t>Artificially high performance</w:t>
            </w:r>
          </w:p>
        </w:tc>
        <w:tc>
          <w:tcPr>
            <w:tcW w:type="dxa" w:w="3250"/>
            <w:vAlign w:val="center"/>
            <w:shd w:fill="F5F8FA"/>
          </w:tcPr>
          <w:p>
            <w:pPr>
              <w:spacing w:after="0"/>
            </w:pPr>
            <w:r/>
            <w:r>
              <w:rPr>
                <w:rFonts w:ascii="Aptos" w:hAnsi="Aptos"/>
                <w:b w:val="0"/>
                <w:color w:val="263238"/>
                <w:sz w:val="17"/>
              </w:rPr>
              <w:t>Prediction-time feature audit</w:t>
            </w:r>
          </w:p>
        </w:tc>
      </w:tr>
      <w:tr>
        <w:tc>
          <w:tcPr>
            <w:tcW w:type="dxa" w:w="3250"/>
            <w:vAlign w:val="center"/>
          </w:tcPr>
          <w:p>
            <w:pPr>
              <w:spacing w:after="0"/>
            </w:pPr>
            <w:r/>
            <w:r>
              <w:rPr>
                <w:rFonts w:ascii="Aptos" w:hAnsi="Aptos"/>
                <w:b w:val="0"/>
                <w:color w:val="263238"/>
                <w:sz w:val="17"/>
              </w:rPr>
              <w:t>Class imbalance</w:t>
            </w:r>
          </w:p>
        </w:tc>
        <w:tc>
          <w:tcPr>
            <w:tcW w:type="dxa" w:w="3250"/>
            <w:vAlign w:val="center"/>
          </w:tcPr>
          <w:p>
            <w:pPr>
              <w:spacing w:after="0"/>
            </w:pPr>
            <w:r/>
            <w:r>
              <w:rPr>
                <w:rFonts w:ascii="Aptos" w:hAnsi="Aptos"/>
                <w:b w:val="0"/>
                <w:color w:val="263238"/>
                <w:sz w:val="17"/>
              </w:rPr>
              <w:t>Misleading accuracy</w:t>
            </w:r>
          </w:p>
        </w:tc>
        <w:tc>
          <w:tcPr>
            <w:tcW w:type="dxa" w:w="3250"/>
            <w:vAlign w:val="center"/>
          </w:tcPr>
          <w:p>
            <w:pPr>
              <w:spacing w:after="0"/>
            </w:pPr>
            <w:r/>
            <w:r>
              <w:rPr>
                <w:rFonts w:ascii="Aptos" w:hAnsi="Aptos"/>
                <w:b w:val="0"/>
                <w:color w:val="263238"/>
                <w:sz w:val="17"/>
              </w:rPr>
              <w:t>PR-AUC, recall, precision</w:t>
            </w:r>
          </w:p>
        </w:tc>
      </w:tr>
      <w:tr>
        <w:tc>
          <w:tcPr>
            <w:tcW w:type="dxa" w:w="3250"/>
            <w:vAlign w:val="center"/>
            <w:shd w:fill="F5F8FA"/>
          </w:tcPr>
          <w:p>
            <w:pPr>
              <w:spacing w:after="0"/>
            </w:pPr>
            <w:r/>
            <w:r>
              <w:rPr>
                <w:rFonts w:ascii="Aptos" w:hAnsi="Aptos"/>
                <w:b w:val="0"/>
                <w:color w:val="263238"/>
                <w:sz w:val="17"/>
              </w:rPr>
              <w:t>Overfitting</w:t>
            </w:r>
          </w:p>
        </w:tc>
        <w:tc>
          <w:tcPr>
            <w:tcW w:type="dxa" w:w="3250"/>
            <w:vAlign w:val="center"/>
            <w:shd w:fill="F5F8FA"/>
          </w:tcPr>
          <w:p>
            <w:pPr>
              <w:spacing w:after="0"/>
            </w:pPr>
            <w:r/>
            <w:r>
              <w:rPr>
                <w:rFonts w:ascii="Aptos" w:hAnsi="Aptos"/>
                <w:b w:val="0"/>
                <w:color w:val="263238"/>
                <w:sz w:val="17"/>
              </w:rPr>
              <w:t>Poor generalization</w:t>
            </w:r>
          </w:p>
        </w:tc>
        <w:tc>
          <w:tcPr>
            <w:tcW w:type="dxa" w:w="3250"/>
            <w:vAlign w:val="center"/>
            <w:shd w:fill="F5F8FA"/>
          </w:tcPr>
          <w:p>
            <w:pPr>
              <w:spacing w:after="0"/>
            </w:pPr>
            <w:r/>
            <w:r>
              <w:rPr>
                <w:rFonts w:ascii="Aptos" w:hAnsi="Aptos"/>
                <w:b w:val="0"/>
                <w:color w:val="263238"/>
                <w:sz w:val="17"/>
              </w:rPr>
              <w:t>Cross-validation and regularization</w:t>
            </w:r>
          </w:p>
        </w:tc>
      </w:tr>
      <w:tr>
        <w:tc>
          <w:tcPr>
            <w:tcW w:type="dxa" w:w="3250"/>
            <w:vAlign w:val="center"/>
          </w:tcPr>
          <w:p>
            <w:pPr>
              <w:spacing w:after="0"/>
            </w:pPr>
            <w:r/>
            <w:r>
              <w:rPr>
                <w:rFonts w:ascii="Aptos" w:hAnsi="Aptos"/>
                <w:b w:val="0"/>
                <w:color w:val="263238"/>
                <w:sz w:val="17"/>
              </w:rPr>
              <w:t>Data drift</w:t>
            </w:r>
          </w:p>
        </w:tc>
        <w:tc>
          <w:tcPr>
            <w:tcW w:type="dxa" w:w="3250"/>
            <w:vAlign w:val="center"/>
          </w:tcPr>
          <w:p>
            <w:pPr>
              <w:spacing w:after="0"/>
            </w:pPr>
            <w:r/>
            <w:r>
              <w:rPr>
                <w:rFonts w:ascii="Aptos" w:hAnsi="Aptos"/>
                <w:b w:val="0"/>
                <w:color w:val="263238"/>
                <w:sz w:val="17"/>
              </w:rPr>
              <w:t>Production degradation</w:t>
            </w:r>
          </w:p>
        </w:tc>
        <w:tc>
          <w:tcPr>
            <w:tcW w:type="dxa" w:w="3250"/>
            <w:vAlign w:val="center"/>
          </w:tcPr>
          <w:p>
            <w:pPr>
              <w:spacing w:after="0"/>
            </w:pPr>
            <w:r/>
            <w:r>
              <w:rPr>
                <w:rFonts w:ascii="Aptos" w:hAnsi="Aptos"/>
                <w:b w:val="0"/>
                <w:color w:val="263238"/>
                <w:sz w:val="17"/>
              </w:rPr>
              <w:t>Drift monitoring</w:t>
            </w:r>
          </w:p>
        </w:tc>
      </w:tr>
      <w:tr>
        <w:tc>
          <w:tcPr>
            <w:tcW w:type="dxa" w:w="3250"/>
            <w:vAlign w:val="center"/>
            <w:shd w:fill="F5F8FA"/>
          </w:tcPr>
          <w:p>
            <w:pPr>
              <w:spacing w:after="0"/>
            </w:pPr>
            <w:r/>
            <w:r>
              <w:rPr>
                <w:rFonts w:ascii="Aptos" w:hAnsi="Aptos"/>
                <w:b w:val="0"/>
                <w:color w:val="263238"/>
                <w:sz w:val="17"/>
              </w:rPr>
              <w:t>Missing data</w:t>
            </w:r>
          </w:p>
        </w:tc>
        <w:tc>
          <w:tcPr>
            <w:tcW w:type="dxa" w:w="3250"/>
            <w:vAlign w:val="center"/>
            <w:shd w:fill="F5F8FA"/>
          </w:tcPr>
          <w:p>
            <w:pPr>
              <w:spacing w:after="0"/>
            </w:pPr>
            <w:r/>
            <w:r>
              <w:rPr>
                <w:rFonts w:ascii="Aptos" w:hAnsi="Aptos"/>
                <w:b w:val="0"/>
                <w:color w:val="263238"/>
                <w:sz w:val="17"/>
              </w:rPr>
              <w:t>Unstable predictions</w:t>
            </w:r>
          </w:p>
        </w:tc>
        <w:tc>
          <w:tcPr>
            <w:tcW w:type="dxa" w:w="3250"/>
            <w:vAlign w:val="center"/>
            <w:shd w:fill="F5F8FA"/>
          </w:tcPr>
          <w:p>
            <w:pPr>
              <w:spacing w:after="0"/>
            </w:pPr>
            <w:r/>
            <w:r>
              <w:rPr>
                <w:rFonts w:ascii="Aptos" w:hAnsi="Aptos"/>
                <w:b w:val="0"/>
                <w:color w:val="263238"/>
                <w:sz w:val="17"/>
              </w:rPr>
              <w:t>Leakage-safe imputation</w:t>
            </w:r>
          </w:p>
        </w:tc>
      </w:tr>
      <w:tr>
        <w:tc>
          <w:tcPr>
            <w:tcW w:type="dxa" w:w="3250"/>
            <w:vAlign w:val="center"/>
          </w:tcPr>
          <w:p>
            <w:pPr>
              <w:spacing w:after="0"/>
            </w:pPr>
            <w:r/>
            <w:r>
              <w:rPr>
                <w:rFonts w:ascii="Aptos" w:hAnsi="Aptos"/>
                <w:b w:val="0"/>
                <w:color w:val="263238"/>
                <w:sz w:val="17"/>
              </w:rPr>
              <w:t>High cardinality</w:t>
            </w:r>
          </w:p>
        </w:tc>
        <w:tc>
          <w:tcPr>
            <w:tcW w:type="dxa" w:w="3250"/>
            <w:vAlign w:val="center"/>
          </w:tcPr>
          <w:p>
            <w:pPr>
              <w:spacing w:after="0"/>
            </w:pPr>
            <w:r/>
            <w:r>
              <w:rPr>
                <w:rFonts w:ascii="Aptos" w:hAnsi="Aptos"/>
                <w:b w:val="0"/>
                <w:color w:val="263238"/>
                <w:sz w:val="17"/>
              </w:rPr>
              <w:t>Sparse features</w:t>
            </w:r>
          </w:p>
        </w:tc>
        <w:tc>
          <w:tcPr>
            <w:tcW w:type="dxa" w:w="3250"/>
            <w:vAlign w:val="center"/>
          </w:tcPr>
          <w:p>
            <w:pPr>
              <w:spacing w:after="0"/>
            </w:pPr>
            <w:r/>
            <w:r>
              <w:rPr>
                <w:rFonts w:ascii="Aptos" w:hAnsi="Aptos"/>
                <w:b w:val="0"/>
                <w:color w:val="263238"/>
                <w:sz w:val="17"/>
              </w:rPr>
              <w:t>Controlled encoding</w:t>
            </w:r>
          </w:p>
        </w:tc>
      </w:tr>
      <w:tr>
        <w:tc>
          <w:tcPr>
            <w:tcW w:type="dxa" w:w="3250"/>
            <w:vAlign w:val="center"/>
            <w:shd w:fill="F5F8FA"/>
          </w:tcPr>
          <w:p>
            <w:pPr>
              <w:spacing w:after="0"/>
            </w:pPr>
            <w:r/>
            <w:r>
              <w:rPr>
                <w:rFonts w:ascii="Aptos" w:hAnsi="Aptos"/>
                <w:b w:val="0"/>
                <w:color w:val="263238"/>
                <w:sz w:val="17"/>
              </w:rPr>
              <w:t>Threshold mismatch</w:t>
            </w:r>
          </w:p>
        </w:tc>
        <w:tc>
          <w:tcPr>
            <w:tcW w:type="dxa" w:w="3250"/>
            <w:vAlign w:val="center"/>
            <w:shd w:fill="F5F8FA"/>
          </w:tcPr>
          <w:p>
            <w:pPr>
              <w:spacing w:after="0"/>
            </w:pPr>
            <w:r/>
            <w:r>
              <w:rPr>
                <w:rFonts w:ascii="Aptos" w:hAnsi="Aptos"/>
                <w:b w:val="0"/>
                <w:color w:val="263238"/>
                <w:sz w:val="17"/>
              </w:rPr>
              <w:t>Wrong business decisions</w:t>
            </w:r>
          </w:p>
        </w:tc>
        <w:tc>
          <w:tcPr>
            <w:tcW w:type="dxa" w:w="3250"/>
            <w:vAlign w:val="center"/>
            <w:shd w:fill="F5F8FA"/>
          </w:tcPr>
          <w:p>
            <w:pPr>
              <w:spacing w:after="0"/>
            </w:pPr>
            <w:r/>
            <w:r>
              <w:rPr>
                <w:rFonts w:ascii="Aptos" w:hAnsi="Aptos"/>
                <w:b w:val="0"/>
                <w:color w:val="263238"/>
                <w:sz w:val="17"/>
              </w:rPr>
              <w:t>Validation-based threshold selection</w:t>
            </w:r>
          </w:p>
        </w:tc>
      </w:tr>
      <w:tr>
        <w:tc>
          <w:tcPr>
            <w:tcW w:type="dxa" w:w="3250"/>
            <w:vAlign w:val="center"/>
          </w:tcPr>
          <w:p>
            <w:pPr>
              <w:spacing w:after="0"/>
            </w:pPr>
            <w:r/>
            <w:r>
              <w:rPr>
                <w:rFonts w:ascii="Aptos" w:hAnsi="Aptos"/>
                <w:b w:val="0"/>
                <w:color w:val="263238"/>
                <w:sz w:val="17"/>
              </w:rPr>
              <w:t>Unstable explanations</w:t>
            </w:r>
          </w:p>
        </w:tc>
        <w:tc>
          <w:tcPr>
            <w:tcW w:type="dxa" w:w="3250"/>
            <w:vAlign w:val="center"/>
          </w:tcPr>
          <w:p>
            <w:pPr>
              <w:spacing w:after="0"/>
            </w:pPr>
            <w:r/>
            <w:r>
              <w:rPr>
                <w:rFonts w:ascii="Aptos" w:hAnsi="Aptos"/>
                <w:b w:val="0"/>
                <w:color w:val="263238"/>
                <w:sz w:val="17"/>
              </w:rPr>
              <w:t>Reduced trust</w:t>
            </w:r>
          </w:p>
        </w:tc>
        <w:tc>
          <w:tcPr>
            <w:tcW w:type="dxa" w:w="3250"/>
            <w:vAlign w:val="center"/>
          </w:tcPr>
          <w:p>
            <w:pPr>
              <w:spacing w:after="0"/>
            </w:pPr>
            <w:r/>
            <w:r>
              <w:rPr>
                <w:rFonts w:ascii="Aptos" w:hAnsi="Aptos"/>
                <w:b w:val="0"/>
                <w:color w:val="263238"/>
                <w:sz w:val="17"/>
              </w:rPr>
              <w:t>Fold-wise explanation stability</w:t>
            </w:r>
          </w:p>
        </w:tc>
      </w:tr>
      <w:tr>
        <w:tc>
          <w:tcPr>
            <w:tcW w:type="dxa" w:w="3250"/>
            <w:vAlign w:val="center"/>
            <w:shd w:fill="F5F8FA"/>
          </w:tcPr>
          <w:p>
            <w:pPr>
              <w:spacing w:after="0"/>
            </w:pPr>
            <w:r/>
            <w:r>
              <w:rPr>
                <w:rFonts w:ascii="Aptos" w:hAnsi="Aptos"/>
                <w:b w:val="0"/>
                <w:color w:val="263238"/>
                <w:sz w:val="17"/>
              </w:rPr>
              <w:t>Data quality changes</w:t>
            </w:r>
          </w:p>
        </w:tc>
        <w:tc>
          <w:tcPr>
            <w:tcW w:type="dxa" w:w="3250"/>
            <w:vAlign w:val="center"/>
            <w:shd w:fill="F5F8FA"/>
          </w:tcPr>
          <w:p>
            <w:pPr>
              <w:spacing w:after="0"/>
            </w:pPr>
            <w:r/>
            <w:r>
              <w:rPr>
                <w:rFonts w:ascii="Aptos" w:hAnsi="Aptos"/>
                <w:b w:val="0"/>
                <w:color w:val="263238"/>
                <w:sz w:val="17"/>
              </w:rPr>
              <w:t>Invalid predictions</w:t>
            </w:r>
          </w:p>
        </w:tc>
        <w:tc>
          <w:tcPr>
            <w:tcW w:type="dxa" w:w="3250"/>
            <w:vAlign w:val="center"/>
            <w:shd w:fill="F5F8FA"/>
          </w:tcPr>
          <w:p>
            <w:pPr>
              <w:spacing w:after="0"/>
            </w:pPr>
            <w:r/>
            <w:r>
              <w:rPr>
                <w:rFonts w:ascii="Aptos" w:hAnsi="Aptos"/>
                <w:b w:val="0"/>
                <w:color w:val="263238"/>
                <w:sz w:val="17"/>
              </w:rPr>
              <w:t>Schema and quality monitoring</w:t>
            </w:r>
          </w:p>
        </w:tc>
      </w:tr>
    </w:tbl>
    <w:p>
      <w:pPr>
        <w:spacing w:after="20"/>
      </w:pPr>
    </w:p>
    <w:p>
      <w:pPr>
        <w:pStyle w:val="Heading1"/>
      </w:pPr>
      <w:r>
        <w:t>29. Reproducibility Standards</w:t>
      </w:r>
    </w:p>
    <w:p>
      <w:pPr>
        <w:pStyle w:val="ListBullet"/>
        <w:spacing w:after="50"/>
        <w:ind w:left="259"/>
      </w:pPr>
      <w:r>
        <w:t>Record Python version and operating environment.</w:t>
      </w:r>
    </w:p>
    <w:p>
      <w:pPr>
        <w:pStyle w:val="ListBullet"/>
        <w:spacing w:after="50"/>
        <w:ind w:left="259"/>
      </w:pPr>
      <w:r>
        <w:t>Pin or record package versions.</w:t>
      </w:r>
    </w:p>
    <w:p>
      <w:pPr>
        <w:pStyle w:val="ListBullet"/>
        <w:spacing w:after="50"/>
        <w:ind w:left="259"/>
      </w:pPr>
      <w:r>
        <w:t>Set and document random seeds where stochastic algorithms are used.</w:t>
      </w:r>
    </w:p>
    <w:p>
      <w:pPr>
        <w:pStyle w:val="ListBullet"/>
        <w:spacing w:after="50"/>
        <w:ind w:left="259"/>
      </w:pPr>
      <w:r>
        <w:t>Version the dataset and split logic.</w:t>
      </w:r>
    </w:p>
    <w:p>
      <w:pPr>
        <w:pStyle w:val="ListBullet"/>
        <w:spacing w:after="50"/>
        <w:ind w:left="259"/>
      </w:pPr>
      <w:r>
        <w:t>Store feature definitions and preprocessing configuration.</w:t>
      </w:r>
    </w:p>
    <w:p>
      <w:pPr>
        <w:pStyle w:val="ListBullet"/>
        <w:spacing w:after="50"/>
        <w:ind w:left="259"/>
      </w:pPr>
      <w:r>
        <w:t>Record hyperparameters and search space.</w:t>
      </w:r>
    </w:p>
    <w:p>
      <w:pPr>
        <w:pStyle w:val="ListBullet"/>
        <w:spacing w:after="50"/>
        <w:ind w:left="259"/>
      </w:pPr>
      <w:r>
        <w:t>Store the approved model artifact.</w:t>
      </w:r>
    </w:p>
    <w:p>
      <w:pPr>
        <w:pStyle w:val="ListBullet"/>
        <w:spacing w:after="50"/>
        <w:ind w:left="259"/>
      </w:pPr>
      <w:r>
        <w:t>Archive evaluation results and reports.</w:t>
      </w:r>
    </w:p>
    <w:p>
      <w:pPr>
        <w:pStyle w:val="ListBullet"/>
        <w:spacing w:after="50"/>
        <w:ind w:left="259"/>
      </w:pPr>
      <w:r>
        <w:t>Document training date, data window, and deployment state.</w:t>
      </w:r>
    </w:p>
    <w:p>
      <w:r>
        <w:t>Suggested project structure:</w:t>
      </w:r>
    </w:p>
    <w:p>
      <w:pPr>
        <w:pStyle w:val="NoSpacing"/>
        <w:shd w:fill="F3F5F7"/>
      </w:pPr>
      <w:r>
        <w:rPr>
          <w:rFonts w:ascii="Consolas" w:hAnsi="Consolas"/>
          <w:color w:val="263238"/>
          <w:sz w:val="17"/>
        </w:rPr>
        <w:t>Week-3-ML-Model-Development/</w:t>
        <w:br/>
        <w:t>│</w:t>
        <w:br/>
        <w:t>├── README.md</w:t>
        <w:br/>
        <w:t>├── ML_Model_Development_Plan.docx</w:t>
        <w:br/>
        <w:t>│</w:t>
        <w:br/>
        <w:t>├── notebooks/</w:t>
        <w:br/>
        <w:t>│   └── model_development.ipynb</w:t>
        <w:br/>
        <w:t>│</w:t>
        <w:br/>
        <w:t>├── src/</w:t>
        <w:br/>
        <w:t>│   ├── preprocessing.py</w:t>
        <w:br/>
        <w:t>│   ├── train.py</w:t>
        <w:br/>
        <w:t>│   ├── evaluate.py</w:t>
        <w:br/>
        <w:t>│   └── monitoring.py</w:t>
        <w:br/>
        <w:t>│</w:t>
        <w:br/>
        <w:t>├── data/</w:t>
        <w:br/>
        <w:t>│   └── README.md</w:t>
        <w:br/>
        <w:t>│</w:t>
        <w:br/>
        <w:t>├── models/</w:t>
        <w:br/>
        <w:t>│   └── README.md</w:t>
        <w:br/>
        <w:t>│</w:t>
        <w:br/>
        <w:t>├── reports/</w:t>
        <w:br/>
        <w:t>│   └── evaluation_report.md</w:t>
        <w:br/>
        <w:t>│</w:t>
        <w:br/>
        <w:t>└── requirements.txt</w:t>
      </w:r>
    </w:p>
    <w:p>
      <w:pPr>
        <w:pStyle w:val="Heading1"/>
      </w:pPr>
      <w:r>
        <w:t>30. Python Implementation Blueprint</w:t>
      </w:r>
    </w:p>
    <w:p>
      <w:pPr>
        <w:pStyle w:val="Callout"/>
        <w:ind w:left="173" w:right="173"/>
        <w:shd w:fill="EAF1F6"/>
      </w:pPr>
      <w:r>
        <w:rPr>
          <w:color w:val="17324D"/>
        </w:rPr>
        <w:t>Conceptual Implementation Blueprint — not executed in this report.</w:t>
      </w:r>
    </w:p>
    <w:p>
      <w:r>
        <w:t>The following blueprint shows the intended scikit-learn structure. It is deliberately concise: its purpose is to demonstrate how preprocessing, candidate models, cross-validation, tuning, and evaluation would fit together, not to claim execution or performance.</w:t>
      </w:r>
    </w:p>
    <w:p>
      <w:pPr>
        <w:pStyle w:val="NoSpacing"/>
        <w:shd w:fill="F3F5F7"/>
      </w:pPr>
      <w:r>
        <w:rPr>
          <w:rFonts w:ascii="Consolas" w:hAnsi="Consolas"/>
          <w:sz w:val="15"/>
        </w:rPr>
        <w:t>from sklearn.compose import ColumnTransformer</w:t>
        <w:br/>
        <w:t>from sklearn.pipeline import Pipeline</w:t>
        <w:br/>
        <w:t>from sklearn.impute import SimpleImputer</w:t>
        <w:br/>
        <w:t>from sklearn.preprocessing import OneHotEncoder, StandardScaler</w:t>
        <w:br/>
        <w:t>from sklearn.linear_model import LogisticRegression</w:t>
        <w:br/>
        <w:t>from sklearn.tree import DecisionTreeClassifier</w:t>
        <w:br/>
        <w:t>from sklearn.ensemble import RandomForestClassifier, GradientBoostingClassifier</w:t>
        <w:br/>
        <w:t>from sklearn.model_selection import StratifiedKFold, GridSearchCV, RandomizedSearchCV</w:t>
        <w:br/>
        <w:t>from sklearn.metrics import (</w:t>
        <w:br/>
        <w:t xml:space="preserve">    classification_report, confusion_matrix,</w:t>
        <w:br/>
        <w:t xml:space="preserve">    roc_auc_score, average_precision_score</w:t>
        <w:br/>
        <w:t>)</w:t>
        <w:br/>
        <w:br/>
        <w:t>numeric_features = [</w:t>
        <w:br/>
        <w:t xml:space="preserve">    "User_Age", "Session_Duration", "Items_Viewed",</w:t>
        <w:br/>
        <w:t xml:space="preserve">    "Pages_Visited", "Prior_Purchases",</w:t>
        <w:br/>
        <w:t xml:space="preserve">    "Customer_Recency", "Engagement_Score"</w:t>
        <w:br/>
        <w:t>]</w:t>
        <w:br/>
        <w:t>categorical_features = ["Device_Type", "Account_Status"]</w:t>
        <w:br/>
        <w:br/>
        <w:t>numeric_pipe = Pipeline([</w:t>
        <w:br/>
        <w:t xml:space="preserve">    ("imputer", SimpleImputer(strategy="median")),</w:t>
        <w:br/>
        <w:t xml:space="preserve">    ("scaler", StandardScaler())</w:t>
        <w:br/>
        <w:t>])</w:t>
        <w:br/>
        <w:br/>
        <w:t>categorical_pipe = Pipeline([</w:t>
        <w:br/>
        <w:t xml:space="preserve">    ("imputer", SimpleImputer(strategy="most_frequent")),</w:t>
        <w:br/>
        <w:t xml:space="preserve">    ("onehot", OneHotEncoder(handle_unknown="ignore"))</w:t>
        <w:br/>
        <w:t>])</w:t>
        <w:br/>
        <w:br/>
        <w:t>preprocessor = ColumnTransformer([</w:t>
        <w:br/>
        <w:t xml:space="preserve">    ("num", numeric_pipe, numeric_features),</w:t>
        <w:br/>
        <w:t xml:space="preserve">    ("cat", categorical_pipe, categorical_features)</w:t>
        <w:br/>
        <w:t>])</w:t>
        <w:br/>
        <w:br/>
        <w:t>candidate = Pipeline([</w:t>
        <w:br/>
        <w:t xml:space="preserve">    ("preprocess", preprocessor),</w:t>
        <w:br/>
        <w:t xml:space="preserve">    ("model", LogisticRegression(max_iter=1000))</w:t>
        <w:br/>
        <w:t>])</w:t>
        <w:br/>
        <w:br/>
        <w:t>cv = StratifiedKFold(n_splits=5, shuffle=True, random_state=42)</w:t>
        <w:br/>
        <w:br/>
        <w:t># GridSearchCV / RandomizedSearchCV would tune only on development data.</w:t>
        <w:br/>
        <w:t># Final evaluation is performed once on the untouched test set.</w:t>
      </w:r>
    </w:p>
    <w:p>
      <w:r>
        <w:t>A production implementation would create comparable pipelines for Decision Tree, Random Forest, and Gradient Boosting, use a model-appropriate preprocessing configuration, and evaluate predictions with classification_report, confusion_matrix, ROC-AUC, PR-AUC, and calibration analysis. The test set would remain untouched until the configuration is frozen.</w:t>
      </w:r>
    </w:p>
    <w:p>
      <w:pPr>
        <w:pStyle w:val="Heading1"/>
      </w:pPr>
      <w:r>
        <w:t>31. End-to-End Case Study Decision Path</w:t>
      </w:r>
    </w:p>
    <w:tbl>
      <w:tblPr>
        <w:tblStyle w:val="TableGrid"/>
        <w:tblW w:type="auto" w:w="0"/>
        <w:jc w:val="center"/>
        <w:tblLook w:firstColumn="1" w:firstRow="1" w:lastColumn="0" w:lastRow="0" w:noHBand="0" w:noVBand="1" w:val="04A0"/>
      </w:tblPr>
      <w:tblGrid>
        <w:gridCol w:w="3250"/>
        <w:gridCol w:w="3250"/>
        <w:gridCol w:w="3250"/>
      </w:tblGrid>
      <w:tr>
        <w:tc>
          <w:tcPr>
            <w:tcW w:type="dxa" w:w="3250"/>
            <w:vAlign w:val="center"/>
            <w:shd w:fill="17324D"/>
          </w:tcPr>
          <w:p>
            <w:pPr>
              <w:spacing w:after="0"/>
            </w:pPr>
            <w:r/>
            <w:r>
              <w:rPr>
                <w:rFonts w:ascii="Aptos" w:hAnsi="Aptos"/>
                <w:b/>
                <w:color w:val="FFFFFF"/>
                <w:sz w:val="18"/>
              </w:rPr>
              <w:t>Stage</w:t>
            </w:r>
          </w:p>
        </w:tc>
        <w:tc>
          <w:tcPr>
            <w:tcW w:type="dxa" w:w="3250"/>
            <w:vAlign w:val="center"/>
            <w:shd w:fill="17324D"/>
          </w:tcPr>
          <w:p>
            <w:pPr>
              <w:spacing w:after="0"/>
            </w:pPr>
            <w:r/>
            <w:r>
              <w:rPr>
                <w:rFonts w:ascii="Aptos" w:hAnsi="Aptos"/>
                <w:b/>
                <w:color w:val="FFFFFF"/>
                <w:sz w:val="18"/>
              </w:rPr>
              <w:t>Question</w:t>
            </w:r>
          </w:p>
        </w:tc>
        <w:tc>
          <w:tcPr>
            <w:tcW w:type="dxa" w:w="3250"/>
            <w:vAlign w:val="center"/>
            <w:shd w:fill="17324D"/>
          </w:tcPr>
          <w:p>
            <w:pPr>
              <w:spacing w:after="0"/>
            </w:pPr>
            <w:r/>
            <w:r>
              <w:rPr>
                <w:rFonts w:ascii="Aptos" w:hAnsi="Aptos"/>
                <w:b/>
                <w:color w:val="FFFFFF"/>
                <w:sz w:val="18"/>
              </w:rPr>
              <w:t>Planned Decision</w:t>
            </w:r>
          </w:p>
        </w:tc>
      </w:tr>
      <w:tr>
        <w:tc>
          <w:tcPr>
            <w:tcW w:type="dxa" w:w="3250"/>
            <w:vAlign w:val="center"/>
            <w:shd w:fill="F5F8FA"/>
          </w:tcPr>
          <w:p>
            <w:pPr>
              <w:spacing w:after="0"/>
            </w:pPr>
            <w:r/>
            <w:r>
              <w:rPr>
                <w:rFonts w:ascii="Aptos" w:hAnsi="Aptos"/>
                <w:b w:val="0"/>
                <w:color w:val="263238"/>
                <w:sz w:val="17"/>
              </w:rPr>
              <w:t>Problem</w:t>
            </w:r>
          </w:p>
        </w:tc>
        <w:tc>
          <w:tcPr>
            <w:tcW w:type="dxa" w:w="3250"/>
            <w:vAlign w:val="center"/>
            <w:shd w:fill="F5F8FA"/>
          </w:tcPr>
          <w:p>
            <w:pPr>
              <w:spacing w:after="0"/>
            </w:pPr>
            <w:r/>
            <w:r>
              <w:rPr>
                <w:rFonts w:ascii="Aptos" w:hAnsi="Aptos"/>
                <w:b w:val="0"/>
                <w:color w:val="263238"/>
                <w:sz w:val="17"/>
              </w:rPr>
              <w:t>Can a session purchase?</w:t>
            </w:r>
          </w:p>
        </w:tc>
        <w:tc>
          <w:tcPr>
            <w:tcW w:type="dxa" w:w="3250"/>
            <w:vAlign w:val="center"/>
            <w:shd w:fill="F5F8FA"/>
          </w:tcPr>
          <w:p>
            <w:pPr>
              <w:spacing w:after="0"/>
            </w:pPr>
            <w:r/>
            <w:r>
              <w:rPr>
                <w:rFonts w:ascii="Aptos" w:hAnsi="Aptos"/>
                <w:b w:val="0"/>
                <w:color w:val="263238"/>
                <w:sz w:val="17"/>
              </w:rPr>
              <w:t>Binary classification</w:t>
            </w:r>
          </w:p>
        </w:tc>
      </w:tr>
      <w:tr>
        <w:tc>
          <w:tcPr>
            <w:tcW w:type="dxa" w:w="3250"/>
            <w:vAlign w:val="center"/>
          </w:tcPr>
          <w:p>
            <w:pPr>
              <w:spacing w:after="0"/>
            </w:pPr>
            <w:r/>
            <w:r>
              <w:rPr>
                <w:rFonts w:ascii="Aptos" w:hAnsi="Aptos"/>
                <w:b w:val="0"/>
                <w:color w:val="263238"/>
                <w:sz w:val="17"/>
              </w:rPr>
              <w:t>Data</w:t>
            </w:r>
          </w:p>
        </w:tc>
        <w:tc>
          <w:tcPr>
            <w:tcW w:type="dxa" w:w="3250"/>
            <w:vAlign w:val="center"/>
          </w:tcPr>
          <w:p>
            <w:pPr>
              <w:spacing w:after="0"/>
            </w:pPr>
            <w:r/>
            <w:r>
              <w:rPr>
                <w:rFonts w:ascii="Aptos" w:hAnsi="Aptos"/>
                <w:b w:val="0"/>
                <w:color w:val="263238"/>
                <w:sz w:val="17"/>
              </w:rPr>
              <w:t>What is available before prediction?</w:t>
            </w:r>
          </w:p>
        </w:tc>
        <w:tc>
          <w:tcPr>
            <w:tcW w:type="dxa" w:w="3250"/>
            <w:vAlign w:val="center"/>
          </w:tcPr>
          <w:p>
            <w:pPr>
              <w:spacing w:after="0"/>
            </w:pPr>
            <w:r/>
            <w:r>
              <w:rPr>
                <w:rFonts w:ascii="Aptos" w:hAnsi="Aptos"/>
                <w:b w:val="0"/>
                <w:color w:val="263238"/>
                <w:sz w:val="17"/>
              </w:rPr>
              <w:t>Remove leakage</w:t>
            </w:r>
          </w:p>
        </w:tc>
      </w:tr>
      <w:tr>
        <w:tc>
          <w:tcPr>
            <w:tcW w:type="dxa" w:w="3250"/>
            <w:vAlign w:val="center"/>
            <w:shd w:fill="F5F8FA"/>
          </w:tcPr>
          <w:p>
            <w:pPr>
              <w:spacing w:after="0"/>
            </w:pPr>
            <w:r/>
            <w:r>
              <w:rPr>
                <w:rFonts w:ascii="Aptos" w:hAnsi="Aptos"/>
                <w:b w:val="0"/>
                <w:color w:val="263238"/>
                <w:sz w:val="17"/>
              </w:rPr>
              <w:t>Quality</w:t>
            </w:r>
          </w:p>
        </w:tc>
        <w:tc>
          <w:tcPr>
            <w:tcW w:type="dxa" w:w="3250"/>
            <w:vAlign w:val="center"/>
            <w:shd w:fill="F5F8FA"/>
          </w:tcPr>
          <w:p>
            <w:pPr>
              <w:spacing w:after="0"/>
            </w:pPr>
            <w:r/>
            <w:r>
              <w:rPr>
                <w:rFonts w:ascii="Aptos" w:hAnsi="Aptos"/>
                <w:b w:val="0"/>
                <w:color w:val="263238"/>
                <w:sz w:val="17"/>
              </w:rPr>
              <w:t>Are values missing/invalid?</w:t>
            </w:r>
          </w:p>
        </w:tc>
        <w:tc>
          <w:tcPr>
            <w:tcW w:type="dxa" w:w="3250"/>
            <w:vAlign w:val="center"/>
            <w:shd w:fill="F5F8FA"/>
          </w:tcPr>
          <w:p>
            <w:pPr>
              <w:spacing w:after="0"/>
            </w:pPr>
            <w:r/>
            <w:r>
              <w:rPr>
                <w:rFonts w:ascii="Aptos" w:hAnsi="Aptos"/>
                <w:b w:val="0"/>
                <w:color w:val="263238"/>
                <w:sz w:val="17"/>
              </w:rPr>
              <w:t>Audit + preprocessing</w:t>
            </w:r>
          </w:p>
        </w:tc>
      </w:tr>
      <w:tr>
        <w:tc>
          <w:tcPr>
            <w:tcW w:type="dxa" w:w="3250"/>
            <w:vAlign w:val="center"/>
          </w:tcPr>
          <w:p>
            <w:pPr>
              <w:spacing w:after="0"/>
            </w:pPr>
            <w:r/>
            <w:r>
              <w:rPr>
                <w:rFonts w:ascii="Aptos" w:hAnsi="Aptos"/>
                <w:b w:val="0"/>
                <w:color w:val="263238"/>
                <w:sz w:val="17"/>
              </w:rPr>
              <w:t>Features</w:t>
            </w:r>
          </w:p>
        </w:tc>
        <w:tc>
          <w:tcPr>
            <w:tcW w:type="dxa" w:w="3250"/>
            <w:vAlign w:val="center"/>
          </w:tcPr>
          <w:p>
            <w:pPr>
              <w:spacing w:after="0"/>
            </w:pPr>
            <w:r/>
            <w:r>
              <w:rPr>
                <w:rFonts w:ascii="Aptos" w:hAnsi="Aptos"/>
                <w:b w:val="0"/>
                <w:color w:val="263238"/>
                <w:sz w:val="17"/>
              </w:rPr>
              <w:t>Are relationships nonlinear?</w:t>
            </w:r>
          </w:p>
        </w:tc>
        <w:tc>
          <w:tcPr>
            <w:tcW w:type="dxa" w:w="3250"/>
            <w:vAlign w:val="center"/>
          </w:tcPr>
          <w:p>
            <w:pPr>
              <w:spacing w:after="0"/>
            </w:pPr>
            <w:r/>
            <w:r>
              <w:rPr>
                <w:rFonts w:ascii="Aptos" w:hAnsi="Aptos"/>
                <w:b w:val="0"/>
                <w:color w:val="263238"/>
                <w:sz w:val="17"/>
              </w:rPr>
              <w:t>Compare linear and ensemble models</w:t>
            </w:r>
          </w:p>
        </w:tc>
      </w:tr>
      <w:tr>
        <w:tc>
          <w:tcPr>
            <w:tcW w:type="dxa" w:w="3250"/>
            <w:vAlign w:val="center"/>
            <w:shd w:fill="F5F8FA"/>
          </w:tcPr>
          <w:p>
            <w:pPr>
              <w:spacing w:after="0"/>
            </w:pPr>
            <w:r/>
            <w:r>
              <w:rPr>
                <w:rFonts w:ascii="Aptos" w:hAnsi="Aptos"/>
                <w:b w:val="0"/>
                <w:color w:val="263238"/>
                <w:sz w:val="17"/>
              </w:rPr>
              <w:t>Training</w:t>
            </w:r>
          </w:p>
        </w:tc>
        <w:tc>
          <w:tcPr>
            <w:tcW w:type="dxa" w:w="3250"/>
            <w:vAlign w:val="center"/>
            <w:shd w:fill="F5F8FA"/>
          </w:tcPr>
          <w:p>
            <w:pPr>
              <w:spacing w:after="0"/>
            </w:pPr>
            <w:r/>
            <w:r>
              <w:rPr>
                <w:rFonts w:ascii="Aptos" w:hAnsi="Aptos"/>
                <w:b w:val="0"/>
                <w:color w:val="263238"/>
                <w:sz w:val="17"/>
              </w:rPr>
              <w:t>Is performance stable?</w:t>
            </w:r>
          </w:p>
        </w:tc>
        <w:tc>
          <w:tcPr>
            <w:tcW w:type="dxa" w:w="3250"/>
            <w:vAlign w:val="center"/>
            <w:shd w:fill="F5F8FA"/>
          </w:tcPr>
          <w:p>
            <w:pPr>
              <w:spacing w:after="0"/>
            </w:pPr>
            <w:r/>
            <w:r>
              <w:rPr>
                <w:rFonts w:ascii="Aptos" w:hAnsi="Aptos"/>
                <w:b w:val="0"/>
                <w:color w:val="263238"/>
                <w:sz w:val="17"/>
              </w:rPr>
              <w:t>Stratified CV</w:t>
            </w:r>
          </w:p>
        </w:tc>
      </w:tr>
      <w:tr>
        <w:tc>
          <w:tcPr>
            <w:tcW w:type="dxa" w:w="3250"/>
            <w:vAlign w:val="center"/>
          </w:tcPr>
          <w:p>
            <w:pPr>
              <w:spacing w:after="0"/>
            </w:pPr>
            <w:r/>
            <w:r>
              <w:rPr>
                <w:rFonts w:ascii="Aptos" w:hAnsi="Aptos"/>
                <w:b w:val="0"/>
                <w:color w:val="263238"/>
                <w:sz w:val="17"/>
              </w:rPr>
              <w:t>Tuning</w:t>
            </w:r>
          </w:p>
        </w:tc>
        <w:tc>
          <w:tcPr>
            <w:tcW w:type="dxa" w:w="3250"/>
            <w:vAlign w:val="center"/>
          </w:tcPr>
          <w:p>
            <w:pPr>
              <w:spacing w:after="0"/>
            </w:pPr>
            <w:r/>
            <w:r>
              <w:rPr>
                <w:rFonts w:ascii="Aptos" w:hAnsi="Aptos"/>
                <w:b w:val="0"/>
                <w:color w:val="263238"/>
                <w:sz w:val="17"/>
              </w:rPr>
              <w:t>Can performance improve?</w:t>
            </w:r>
          </w:p>
        </w:tc>
        <w:tc>
          <w:tcPr>
            <w:tcW w:type="dxa" w:w="3250"/>
            <w:vAlign w:val="center"/>
          </w:tcPr>
          <w:p>
            <w:pPr>
              <w:spacing w:after="0"/>
            </w:pPr>
            <w:r/>
            <w:r>
              <w:rPr>
                <w:rFonts w:ascii="Aptos" w:hAnsi="Aptos"/>
                <w:b w:val="0"/>
                <w:color w:val="263238"/>
                <w:sz w:val="17"/>
              </w:rPr>
              <w:t>Hyperparameter search</w:t>
            </w:r>
          </w:p>
        </w:tc>
      </w:tr>
      <w:tr>
        <w:tc>
          <w:tcPr>
            <w:tcW w:type="dxa" w:w="3250"/>
            <w:vAlign w:val="center"/>
            <w:shd w:fill="F5F8FA"/>
          </w:tcPr>
          <w:p>
            <w:pPr>
              <w:spacing w:after="0"/>
            </w:pPr>
            <w:r/>
            <w:r>
              <w:rPr>
                <w:rFonts w:ascii="Aptos" w:hAnsi="Aptos"/>
                <w:b w:val="0"/>
                <w:color w:val="263238"/>
                <w:sz w:val="17"/>
              </w:rPr>
              <w:t>Evaluation</w:t>
            </w:r>
          </w:p>
        </w:tc>
        <w:tc>
          <w:tcPr>
            <w:tcW w:type="dxa" w:w="3250"/>
            <w:vAlign w:val="center"/>
            <w:shd w:fill="F5F8FA"/>
          </w:tcPr>
          <w:p>
            <w:pPr>
              <w:spacing w:after="0"/>
            </w:pPr>
            <w:r/>
            <w:r>
              <w:rPr>
                <w:rFonts w:ascii="Aptos" w:hAnsi="Aptos"/>
                <w:b w:val="0"/>
                <w:color w:val="263238"/>
                <w:sz w:val="17"/>
              </w:rPr>
              <w:t>Which errors matter?</w:t>
            </w:r>
          </w:p>
        </w:tc>
        <w:tc>
          <w:tcPr>
            <w:tcW w:type="dxa" w:w="3250"/>
            <w:vAlign w:val="center"/>
            <w:shd w:fill="F5F8FA"/>
          </w:tcPr>
          <w:p>
            <w:pPr>
              <w:spacing w:after="0"/>
            </w:pPr>
            <w:r/>
            <w:r>
              <w:rPr>
                <w:rFonts w:ascii="Aptos" w:hAnsi="Aptos"/>
                <w:b w:val="0"/>
                <w:color w:val="263238"/>
                <w:sz w:val="17"/>
              </w:rPr>
              <w:t>Precision / Recall / PR-AUC</w:t>
            </w:r>
          </w:p>
        </w:tc>
      </w:tr>
      <w:tr>
        <w:tc>
          <w:tcPr>
            <w:tcW w:type="dxa" w:w="3250"/>
            <w:vAlign w:val="center"/>
          </w:tcPr>
          <w:p>
            <w:pPr>
              <w:spacing w:after="0"/>
            </w:pPr>
            <w:r/>
            <w:r>
              <w:rPr>
                <w:rFonts w:ascii="Aptos" w:hAnsi="Aptos"/>
                <w:b w:val="0"/>
                <w:color w:val="263238"/>
                <w:sz w:val="17"/>
              </w:rPr>
              <w:t>Threshold</w:t>
            </w:r>
          </w:p>
        </w:tc>
        <w:tc>
          <w:tcPr>
            <w:tcW w:type="dxa" w:w="3250"/>
            <w:vAlign w:val="center"/>
          </w:tcPr>
          <w:p>
            <w:pPr>
              <w:spacing w:after="0"/>
            </w:pPr>
            <w:r/>
            <w:r>
              <w:rPr>
                <w:rFonts w:ascii="Aptos" w:hAnsi="Aptos"/>
                <w:b w:val="0"/>
                <w:color w:val="263238"/>
                <w:sz w:val="17"/>
              </w:rPr>
              <w:t>What business trade-off exists?</w:t>
            </w:r>
          </w:p>
        </w:tc>
        <w:tc>
          <w:tcPr>
            <w:tcW w:type="dxa" w:w="3250"/>
            <w:vAlign w:val="center"/>
          </w:tcPr>
          <w:p>
            <w:pPr>
              <w:spacing w:after="0"/>
            </w:pPr>
            <w:r/>
            <w:r>
              <w:rPr>
                <w:rFonts w:ascii="Aptos" w:hAnsi="Aptos"/>
                <w:b w:val="0"/>
                <w:color w:val="263238"/>
                <w:sz w:val="17"/>
              </w:rPr>
              <w:t>Validation-based threshold</w:t>
            </w:r>
          </w:p>
        </w:tc>
      </w:tr>
      <w:tr>
        <w:tc>
          <w:tcPr>
            <w:tcW w:type="dxa" w:w="3250"/>
            <w:vAlign w:val="center"/>
            <w:shd w:fill="F5F8FA"/>
          </w:tcPr>
          <w:p>
            <w:pPr>
              <w:spacing w:after="0"/>
            </w:pPr>
            <w:r/>
            <w:r>
              <w:rPr>
                <w:rFonts w:ascii="Aptos" w:hAnsi="Aptos"/>
                <w:b w:val="0"/>
                <w:color w:val="263238"/>
                <w:sz w:val="17"/>
              </w:rPr>
              <w:t>Explainability</w:t>
            </w:r>
          </w:p>
        </w:tc>
        <w:tc>
          <w:tcPr>
            <w:tcW w:type="dxa" w:w="3250"/>
            <w:vAlign w:val="center"/>
            <w:shd w:fill="F5F8FA"/>
          </w:tcPr>
          <w:p>
            <w:pPr>
              <w:spacing w:after="0"/>
            </w:pPr>
            <w:r/>
            <w:r>
              <w:rPr>
                <w:rFonts w:ascii="Aptos" w:hAnsi="Aptos"/>
                <w:b w:val="0"/>
                <w:color w:val="263238"/>
                <w:sz w:val="17"/>
              </w:rPr>
              <w:t>Why does model predict?</w:t>
            </w:r>
          </w:p>
        </w:tc>
        <w:tc>
          <w:tcPr>
            <w:tcW w:type="dxa" w:w="3250"/>
            <w:vAlign w:val="center"/>
            <w:shd w:fill="F5F8FA"/>
          </w:tcPr>
          <w:p>
            <w:pPr>
              <w:spacing w:after="0"/>
            </w:pPr>
            <w:r/>
            <w:r>
              <w:rPr>
                <w:rFonts w:ascii="Aptos" w:hAnsi="Aptos"/>
                <w:b w:val="0"/>
                <w:color w:val="263238"/>
                <w:sz w:val="17"/>
              </w:rPr>
              <w:t>Importance + local/global analysis</w:t>
            </w:r>
          </w:p>
        </w:tc>
      </w:tr>
      <w:tr>
        <w:tc>
          <w:tcPr>
            <w:tcW w:type="dxa" w:w="3250"/>
            <w:vAlign w:val="center"/>
          </w:tcPr>
          <w:p>
            <w:pPr>
              <w:spacing w:after="0"/>
            </w:pPr>
            <w:r/>
            <w:r>
              <w:rPr>
                <w:rFonts w:ascii="Aptos" w:hAnsi="Aptos"/>
                <w:b w:val="0"/>
                <w:color w:val="263238"/>
                <w:sz w:val="17"/>
              </w:rPr>
              <w:t>Deployment</w:t>
            </w:r>
          </w:p>
        </w:tc>
        <w:tc>
          <w:tcPr>
            <w:tcW w:type="dxa" w:w="3250"/>
            <w:vAlign w:val="center"/>
          </w:tcPr>
          <w:p>
            <w:pPr>
              <w:spacing w:after="0"/>
            </w:pPr>
            <w:r/>
            <w:r>
              <w:rPr>
                <w:rFonts w:ascii="Aptos" w:hAnsi="Aptos"/>
                <w:b w:val="0"/>
                <w:color w:val="263238"/>
                <w:sz w:val="17"/>
              </w:rPr>
              <w:t>How are predictions served?</w:t>
            </w:r>
          </w:p>
        </w:tc>
        <w:tc>
          <w:tcPr>
            <w:tcW w:type="dxa" w:w="3250"/>
            <w:vAlign w:val="center"/>
          </w:tcPr>
          <w:p>
            <w:pPr>
              <w:spacing w:after="0"/>
            </w:pPr>
            <w:r/>
            <w:r>
              <w:rPr>
                <w:rFonts w:ascii="Aptos" w:hAnsi="Aptos"/>
                <w:b w:val="0"/>
                <w:color w:val="263238"/>
                <w:sz w:val="17"/>
              </w:rPr>
              <w:t>API or batch</w:t>
            </w:r>
          </w:p>
        </w:tc>
      </w:tr>
      <w:tr>
        <w:tc>
          <w:tcPr>
            <w:tcW w:type="dxa" w:w="3250"/>
            <w:vAlign w:val="center"/>
            <w:shd w:fill="F5F8FA"/>
          </w:tcPr>
          <w:p>
            <w:pPr>
              <w:spacing w:after="0"/>
            </w:pPr>
            <w:r/>
            <w:r>
              <w:rPr>
                <w:rFonts w:ascii="Aptos" w:hAnsi="Aptos"/>
                <w:b w:val="0"/>
                <w:color w:val="263238"/>
                <w:sz w:val="17"/>
              </w:rPr>
              <w:t>Monitoring</w:t>
            </w:r>
          </w:p>
        </w:tc>
        <w:tc>
          <w:tcPr>
            <w:tcW w:type="dxa" w:w="3250"/>
            <w:vAlign w:val="center"/>
            <w:shd w:fill="F5F8FA"/>
          </w:tcPr>
          <w:p>
            <w:pPr>
              <w:spacing w:after="0"/>
            </w:pPr>
            <w:r/>
            <w:r>
              <w:rPr>
                <w:rFonts w:ascii="Aptos" w:hAnsi="Aptos"/>
                <w:b w:val="0"/>
                <w:color w:val="263238"/>
                <w:sz w:val="17"/>
              </w:rPr>
              <w:t>Has behavior changed?</w:t>
            </w:r>
          </w:p>
        </w:tc>
        <w:tc>
          <w:tcPr>
            <w:tcW w:type="dxa" w:w="3250"/>
            <w:vAlign w:val="center"/>
            <w:shd w:fill="F5F8FA"/>
          </w:tcPr>
          <w:p>
            <w:pPr>
              <w:spacing w:after="0"/>
            </w:pPr>
            <w:r/>
            <w:r>
              <w:rPr>
                <w:rFonts w:ascii="Aptos" w:hAnsi="Aptos"/>
                <w:b w:val="0"/>
                <w:color w:val="263238"/>
                <w:sz w:val="17"/>
              </w:rPr>
              <w:t>Drift / performance monitoring</w:t>
            </w:r>
          </w:p>
        </w:tc>
      </w:tr>
      <w:tr>
        <w:tc>
          <w:tcPr>
            <w:tcW w:type="dxa" w:w="3250"/>
            <w:vAlign w:val="center"/>
          </w:tcPr>
          <w:p>
            <w:pPr>
              <w:spacing w:after="0"/>
            </w:pPr>
            <w:r/>
            <w:r>
              <w:rPr>
                <w:rFonts w:ascii="Aptos" w:hAnsi="Aptos"/>
                <w:b w:val="0"/>
                <w:color w:val="263238"/>
                <w:sz w:val="17"/>
              </w:rPr>
              <w:t>Maintenance</w:t>
            </w:r>
          </w:p>
        </w:tc>
        <w:tc>
          <w:tcPr>
            <w:tcW w:type="dxa" w:w="3250"/>
            <w:vAlign w:val="center"/>
          </w:tcPr>
          <w:p>
            <w:pPr>
              <w:spacing w:after="0"/>
            </w:pPr>
            <w:r/>
            <w:r>
              <w:rPr>
                <w:rFonts w:ascii="Aptos" w:hAnsi="Aptos"/>
                <w:b w:val="0"/>
                <w:color w:val="263238"/>
                <w:sz w:val="17"/>
              </w:rPr>
              <w:t>When should model update?</w:t>
            </w:r>
          </w:p>
        </w:tc>
        <w:tc>
          <w:tcPr>
            <w:tcW w:type="dxa" w:w="3250"/>
            <w:vAlign w:val="center"/>
          </w:tcPr>
          <w:p>
            <w:pPr>
              <w:spacing w:after="0"/>
            </w:pPr>
            <w:r/>
            <w:r>
              <w:rPr>
                <w:rFonts w:ascii="Aptos" w:hAnsi="Aptos"/>
                <w:b w:val="0"/>
                <w:color w:val="263238"/>
                <w:sz w:val="17"/>
              </w:rPr>
              <w:t>Retraining gates</w:t>
            </w:r>
          </w:p>
        </w:tc>
      </w:tr>
    </w:tbl>
    <w:p>
      <w:pPr>
        <w:spacing w:after="20"/>
      </w:pPr>
    </w:p>
    <w:p>
      <w:pPr>
        <w:pStyle w:val="Heading1"/>
      </w:pPr>
      <w:r>
        <w:t>32. 30–35 Hour Work Plan</w:t>
      </w:r>
    </w:p>
    <w:tbl>
      <w:tblPr>
        <w:tblStyle w:val="TableGrid"/>
        <w:tblW w:type="auto" w:w="0"/>
        <w:jc w:val="center"/>
        <w:tblLook w:firstColumn="1" w:firstRow="1" w:lastColumn="0" w:lastRow="0" w:noHBand="0" w:noVBand="1" w:val="04A0"/>
      </w:tblPr>
      <w:tblGrid>
        <w:gridCol w:w="4874"/>
        <w:gridCol w:w="4874"/>
      </w:tblGrid>
      <w:tr>
        <w:tc>
          <w:tcPr>
            <w:tcW w:type="dxa" w:w="4874"/>
            <w:vAlign w:val="center"/>
            <w:shd w:fill="17324D"/>
          </w:tcPr>
          <w:p>
            <w:pPr>
              <w:spacing w:after="0"/>
            </w:pPr>
            <w:r/>
            <w:r>
              <w:rPr>
                <w:rFonts w:ascii="Aptos" w:hAnsi="Aptos"/>
                <w:b/>
                <w:color w:val="FFFFFF"/>
                <w:sz w:val="18"/>
              </w:rPr>
              <w:t>Activity</w:t>
            </w:r>
          </w:p>
        </w:tc>
        <w:tc>
          <w:tcPr>
            <w:tcW w:type="dxa" w:w="4874"/>
            <w:vAlign w:val="center"/>
            <w:shd w:fill="17324D"/>
          </w:tcPr>
          <w:p>
            <w:pPr>
              <w:spacing w:after="0"/>
            </w:pPr>
            <w:r/>
            <w:r>
              <w:rPr>
                <w:rFonts w:ascii="Aptos" w:hAnsi="Aptos"/>
                <w:b/>
                <w:color w:val="FFFFFF"/>
                <w:sz w:val="18"/>
              </w:rPr>
              <w:t>Hours</w:t>
            </w:r>
          </w:p>
        </w:tc>
      </w:tr>
      <w:tr>
        <w:tc>
          <w:tcPr>
            <w:tcW w:type="dxa" w:w="4874"/>
            <w:vAlign w:val="center"/>
            <w:shd w:fill="F5F8FA"/>
          </w:tcPr>
          <w:p>
            <w:pPr>
              <w:spacing w:after="0"/>
            </w:pPr>
            <w:r/>
            <w:r>
              <w:rPr>
                <w:rFonts w:ascii="Aptos" w:hAnsi="Aptos"/>
                <w:b w:val="0"/>
                <w:color w:val="263238"/>
                <w:sz w:val="17"/>
              </w:rPr>
              <w:t>Problem definition and ML architecture</w:t>
            </w:r>
          </w:p>
        </w:tc>
        <w:tc>
          <w:tcPr>
            <w:tcW w:type="dxa" w:w="4874"/>
            <w:vAlign w:val="center"/>
            <w:shd w:fill="F5F8FA"/>
          </w:tcPr>
          <w:p>
            <w:pPr>
              <w:spacing w:after="0"/>
            </w:pPr>
            <w:r/>
            <w:r>
              <w:rPr>
                <w:rFonts w:ascii="Aptos" w:hAnsi="Aptos"/>
                <w:b w:val="0"/>
                <w:color w:val="263238"/>
                <w:sz w:val="17"/>
              </w:rPr>
              <w:t>3</w:t>
            </w:r>
          </w:p>
        </w:tc>
      </w:tr>
      <w:tr>
        <w:tc>
          <w:tcPr>
            <w:tcW w:type="dxa" w:w="4874"/>
            <w:vAlign w:val="center"/>
          </w:tcPr>
          <w:p>
            <w:pPr>
              <w:spacing w:after="0"/>
            </w:pPr>
            <w:r/>
            <w:r>
              <w:rPr>
                <w:rFonts w:ascii="Aptos" w:hAnsi="Aptos"/>
                <w:b w:val="0"/>
                <w:color w:val="263238"/>
                <w:sz w:val="17"/>
              </w:rPr>
              <w:t>Dataset understanding and leakage strategy</w:t>
            </w:r>
          </w:p>
        </w:tc>
        <w:tc>
          <w:tcPr>
            <w:tcW w:type="dxa" w:w="4874"/>
            <w:vAlign w:val="center"/>
          </w:tcPr>
          <w:p>
            <w:pPr>
              <w:spacing w:after="0"/>
            </w:pPr>
            <w:r/>
            <w:r>
              <w:rPr>
                <w:rFonts w:ascii="Aptos" w:hAnsi="Aptos"/>
                <w:b w:val="0"/>
                <w:color w:val="263238"/>
                <w:sz w:val="17"/>
              </w:rPr>
              <w:t>3–4</w:t>
            </w:r>
          </w:p>
        </w:tc>
      </w:tr>
      <w:tr>
        <w:tc>
          <w:tcPr>
            <w:tcW w:type="dxa" w:w="4874"/>
            <w:vAlign w:val="center"/>
            <w:shd w:fill="F5F8FA"/>
          </w:tcPr>
          <w:p>
            <w:pPr>
              <w:spacing w:after="0"/>
            </w:pPr>
            <w:r/>
            <w:r>
              <w:rPr>
                <w:rFonts w:ascii="Aptos" w:hAnsi="Aptos"/>
                <w:b w:val="0"/>
                <w:color w:val="263238"/>
                <w:sz w:val="17"/>
              </w:rPr>
              <w:t>Preprocessing and feature engineering</w:t>
            </w:r>
          </w:p>
        </w:tc>
        <w:tc>
          <w:tcPr>
            <w:tcW w:type="dxa" w:w="4874"/>
            <w:vAlign w:val="center"/>
            <w:shd w:fill="F5F8FA"/>
          </w:tcPr>
          <w:p>
            <w:pPr>
              <w:spacing w:after="0"/>
            </w:pPr>
            <w:r/>
            <w:r>
              <w:rPr>
                <w:rFonts w:ascii="Aptos" w:hAnsi="Aptos"/>
                <w:b w:val="0"/>
                <w:color w:val="263238"/>
                <w:sz w:val="17"/>
              </w:rPr>
              <w:t>5</w:t>
            </w:r>
          </w:p>
        </w:tc>
      </w:tr>
      <w:tr>
        <w:tc>
          <w:tcPr>
            <w:tcW w:type="dxa" w:w="4874"/>
            <w:vAlign w:val="center"/>
          </w:tcPr>
          <w:p>
            <w:pPr>
              <w:spacing w:after="0"/>
            </w:pPr>
            <w:r/>
            <w:r>
              <w:rPr>
                <w:rFonts w:ascii="Aptos" w:hAnsi="Aptos"/>
                <w:b w:val="0"/>
                <w:color w:val="263238"/>
                <w:sz w:val="17"/>
              </w:rPr>
              <w:t>Model selection and baseline strategy</w:t>
            </w:r>
          </w:p>
        </w:tc>
        <w:tc>
          <w:tcPr>
            <w:tcW w:type="dxa" w:w="4874"/>
            <w:vAlign w:val="center"/>
          </w:tcPr>
          <w:p>
            <w:pPr>
              <w:spacing w:after="0"/>
            </w:pPr>
            <w:r/>
            <w:r>
              <w:rPr>
                <w:rFonts w:ascii="Aptos" w:hAnsi="Aptos"/>
                <w:b w:val="0"/>
                <w:color w:val="263238"/>
                <w:sz w:val="17"/>
              </w:rPr>
              <w:t>4</w:t>
            </w:r>
          </w:p>
        </w:tc>
      </w:tr>
      <w:tr>
        <w:tc>
          <w:tcPr>
            <w:tcW w:type="dxa" w:w="4874"/>
            <w:vAlign w:val="center"/>
            <w:shd w:fill="F5F8FA"/>
          </w:tcPr>
          <w:p>
            <w:pPr>
              <w:spacing w:after="0"/>
            </w:pPr>
            <w:r/>
            <w:r>
              <w:rPr>
                <w:rFonts w:ascii="Aptos" w:hAnsi="Aptos"/>
                <w:b w:val="0"/>
                <w:color w:val="263238"/>
                <w:sz w:val="17"/>
              </w:rPr>
              <w:t>Training and hyperparameter tuning</w:t>
            </w:r>
          </w:p>
        </w:tc>
        <w:tc>
          <w:tcPr>
            <w:tcW w:type="dxa" w:w="4874"/>
            <w:vAlign w:val="center"/>
            <w:shd w:fill="F5F8FA"/>
          </w:tcPr>
          <w:p>
            <w:pPr>
              <w:spacing w:after="0"/>
            </w:pPr>
            <w:r/>
            <w:r>
              <w:rPr>
                <w:rFonts w:ascii="Aptos" w:hAnsi="Aptos"/>
                <w:b w:val="0"/>
                <w:color w:val="263238"/>
                <w:sz w:val="17"/>
              </w:rPr>
              <w:t>4–5</w:t>
            </w:r>
          </w:p>
        </w:tc>
      </w:tr>
      <w:tr>
        <w:tc>
          <w:tcPr>
            <w:tcW w:type="dxa" w:w="4874"/>
            <w:vAlign w:val="center"/>
          </w:tcPr>
          <w:p>
            <w:pPr>
              <w:spacing w:after="0"/>
            </w:pPr>
            <w:r/>
            <w:r>
              <w:rPr>
                <w:rFonts w:ascii="Aptos" w:hAnsi="Aptos"/>
                <w:b w:val="0"/>
                <w:color w:val="263238"/>
                <w:sz w:val="17"/>
              </w:rPr>
              <w:t>Validation and evaluation metrics</w:t>
            </w:r>
          </w:p>
        </w:tc>
        <w:tc>
          <w:tcPr>
            <w:tcW w:type="dxa" w:w="4874"/>
            <w:vAlign w:val="center"/>
          </w:tcPr>
          <w:p>
            <w:pPr>
              <w:spacing w:after="0"/>
            </w:pPr>
            <w:r/>
            <w:r>
              <w:rPr>
                <w:rFonts w:ascii="Aptos" w:hAnsi="Aptos"/>
                <w:b w:val="0"/>
                <w:color w:val="263238"/>
                <w:sz w:val="17"/>
              </w:rPr>
              <w:t>4–5</w:t>
            </w:r>
          </w:p>
        </w:tc>
      </w:tr>
      <w:tr>
        <w:tc>
          <w:tcPr>
            <w:tcW w:type="dxa" w:w="4874"/>
            <w:vAlign w:val="center"/>
            <w:shd w:fill="F5F8FA"/>
          </w:tcPr>
          <w:p>
            <w:pPr>
              <w:spacing w:after="0"/>
            </w:pPr>
            <w:r/>
            <w:r>
              <w:rPr>
                <w:rFonts w:ascii="Aptos" w:hAnsi="Aptos"/>
                <w:b w:val="0"/>
                <w:color w:val="263238"/>
                <w:sz w:val="17"/>
              </w:rPr>
              <w:t>Explainability and error analysis</w:t>
            </w:r>
          </w:p>
        </w:tc>
        <w:tc>
          <w:tcPr>
            <w:tcW w:type="dxa" w:w="4874"/>
            <w:vAlign w:val="center"/>
            <w:shd w:fill="F5F8FA"/>
          </w:tcPr>
          <w:p>
            <w:pPr>
              <w:spacing w:after="0"/>
            </w:pPr>
            <w:r/>
            <w:r>
              <w:rPr>
                <w:rFonts w:ascii="Aptos" w:hAnsi="Aptos"/>
                <w:b w:val="0"/>
                <w:color w:val="263238"/>
                <w:sz w:val="17"/>
              </w:rPr>
              <w:t>3</w:t>
            </w:r>
          </w:p>
        </w:tc>
      </w:tr>
      <w:tr>
        <w:tc>
          <w:tcPr>
            <w:tcW w:type="dxa" w:w="4874"/>
            <w:vAlign w:val="center"/>
          </w:tcPr>
          <w:p>
            <w:pPr>
              <w:spacing w:after="0"/>
            </w:pPr>
            <w:r/>
            <w:r>
              <w:rPr>
                <w:rFonts w:ascii="Aptos" w:hAnsi="Aptos"/>
                <w:b w:val="0"/>
                <w:color w:val="263238"/>
                <w:sz w:val="17"/>
              </w:rPr>
              <w:t>Deployment and monitoring design</w:t>
            </w:r>
          </w:p>
        </w:tc>
        <w:tc>
          <w:tcPr>
            <w:tcW w:type="dxa" w:w="4874"/>
            <w:vAlign w:val="center"/>
          </w:tcPr>
          <w:p>
            <w:pPr>
              <w:spacing w:after="0"/>
            </w:pPr>
            <w:r/>
            <w:r>
              <w:rPr>
                <w:rFonts w:ascii="Aptos" w:hAnsi="Aptos"/>
                <w:b w:val="0"/>
                <w:color w:val="263238"/>
                <w:sz w:val="17"/>
              </w:rPr>
              <w:t>3</w:t>
            </w:r>
          </w:p>
        </w:tc>
      </w:tr>
      <w:tr>
        <w:tc>
          <w:tcPr>
            <w:tcW w:type="dxa" w:w="4874"/>
            <w:vAlign w:val="center"/>
            <w:shd w:fill="F5F8FA"/>
          </w:tcPr>
          <w:p>
            <w:pPr>
              <w:spacing w:after="0"/>
            </w:pPr>
            <w:r/>
            <w:r>
              <w:rPr>
                <w:rFonts w:ascii="Aptos" w:hAnsi="Aptos"/>
                <w:b w:val="0"/>
                <w:color w:val="263238"/>
                <w:sz w:val="17"/>
              </w:rPr>
              <w:t>Documentation, diagrams, and final review</w:t>
            </w:r>
          </w:p>
        </w:tc>
        <w:tc>
          <w:tcPr>
            <w:tcW w:type="dxa" w:w="4874"/>
            <w:vAlign w:val="center"/>
            <w:shd w:fill="F5F8FA"/>
          </w:tcPr>
          <w:p>
            <w:pPr>
              <w:spacing w:after="0"/>
            </w:pPr>
            <w:r/>
            <w:r>
              <w:rPr>
                <w:rFonts w:ascii="Aptos" w:hAnsi="Aptos"/>
                <w:b w:val="0"/>
                <w:color w:val="263238"/>
                <w:sz w:val="17"/>
              </w:rPr>
              <w:t>4</w:t>
            </w:r>
          </w:p>
        </w:tc>
      </w:tr>
    </w:tbl>
    <w:p>
      <w:pPr>
        <w:spacing w:after="20"/>
      </w:pPr>
    </w:p>
    <w:p>
      <w:r>
        <w:t>The allocation is intentionally weighted toward data preparation, validation, and evaluation because these activities determine whether model results are trustworthy. Documentation and diagrams also require substantial effort in an academic or engineering setting because they make decisions reproducible and auditable. The range totals approximately 33–36 hours depending on the chosen values; using the lower end of the variable ranges keeps the plan within the requested 30–35 hour envelope.</w:t>
      </w:r>
    </w:p>
    <w:p>
      <w:pPr>
        <w:pStyle w:val="Heading1"/>
      </w:pPr>
      <w:r>
        <w:t>33. Final Checklist</w:t>
      </w:r>
    </w:p>
    <w:p>
      <w:pPr>
        <w:spacing w:after="40"/>
      </w:pPr>
      <w:r>
        <w:rPr>
          <w:b/>
        </w:rPr>
        <w:t xml:space="preserve">☐ </w:t>
      </w:r>
      <w:r>
        <w:t>Problem definition is clear.</w:t>
      </w:r>
    </w:p>
    <w:p>
      <w:pPr>
        <w:spacing w:after="40"/>
      </w:pPr>
      <w:r>
        <w:rPr>
          <w:b/>
        </w:rPr>
        <w:t xml:space="preserve">☐ </w:t>
      </w:r>
      <w:r>
        <w:t>Target variable is defined.</w:t>
      </w:r>
    </w:p>
    <w:p>
      <w:pPr>
        <w:spacing w:after="40"/>
      </w:pPr>
      <w:r>
        <w:rPr>
          <w:b/>
        </w:rPr>
        <w:t xml:space="preserve">☐ </w:t>
      </w:r>
      <w:r>
        <w:t>Prediction-time feature availability is verified.</w:t>
      </w:r>
    </w:p>
    <w:p>
      <w:pPr>
        <w:spacing w:after="40"/>
      </w:pPr>
      <w:r>
        <w:rPr>
          <w:b/>
        </w:rPr>
        <w:t xml:space="preserve">☐ </w:t>
      </w:r>
      <w:r>
        <w:t>Leakage risks are documented.</w:t>
      </w:r>
    </w:p>
    <w:p>
      <w:pPr>
        <w:spacing w:after="40"/>
      </w:pPr>
      <w:r>
        <w:rPr>
          <w:b/>
        </w:rPr>
        <w:t xml:space="preserve">☐ </w:t>
      </w:r>
      <w:r>
        <w:t>Train/validation/test strategy is defined.</w:t>
      </w:r>
    </w:p>
    <w:p>
      <w:pPr>
        <w:spacing w:after="40"/>
      </w:pPr>
      <w:r>
        <w:rPr>
          <w:b/>
        </w:rPr>
        <w:t xml:space="preserve">☐ </w:t>
      </w:r>
      <w:r>
        <w:t>Preprocessing occurs inside the pipeline.</w:t>
      </w:r>
    </w:p>
    <w:p>
      <w:pPr>
        <w:spacing w:after="40"/>
      </w:pPr>
      <w:r>
        <w:rPr>
          <w:b/>
        </w:rPr>
        <w:t xml:space="preserve">☐ </w:t>
      </w:r>
      <w:r>
        <w:t>Missing data strategy is defined.</w:t>
      </w:r>
    </w:p>
    <w:p>
      <w:pPr>
        <w:spacing w:after="40"/>
      </w:pPr>
      <w:r>
        <w:rPr>
          <w:b/>
        </w:rPr>
        <w:t xml:space="preserve">☐ </w:t>
      </w:r>
      <w:r>
        <w:t>Feature engineering strategy is documented.</w:t>
      </w:r>
    </w:p>
    <w:p>
      <w:pPr>
        <w:spacing w:after="40"/>
      </w:pPr>
      <w:r>
        <w:rPr>
          <w:b/>
        </w:rPr>
        <w:t xml:space="preserve">☐ </w:t>
      </w:r>
      <w:r>
        <w:t>Multiple candidate models are compared.</w:t>
      </w:r>
    </w:p>
    <w:p>
      <w:pPr>
        <w:spacing w:after="40"/>
      </w:pPr>
      <w:r>
        <w:rPr>
          <w:b/>
        </w:rPr>
        <w:t xml:space="preserve">☐ </w:t>
      </w:r>
      <w:r>
        <w:t>Baseline model is established.</w:t>
      </w:r>
    </w:p>
    <w:p>
      <w:pPr>
        <w:spacing w:after="40"/>
      </w:pPr>
      <w:r>
        <w:rPr>
          <w:b/>
        </w:rPr>
        <w:t xml:space="preserve">☐ </w:t>
      </w:r>
      <w:r>
        <w:t>Hyperparameter tuning strategy is defined.</w:t>
      </w:r>
    </w:p>
    <w:p>
      <w:pPr>
        <w:spacing w:after="40"/>
      </w:pPr>
      <w:r>
        <w:rPr>
          <w:b/>
        </w:rPr>
        <w:t xml:space="preserve">☐ </w:t>
      </w:r>
      <w:r>
        <w:t>Cross-validation strategy is defined.</w:t>
      </w:r>
    </w:p>
    <w:p>
      <w:pPr>
        <w:spacing w:after="40"/>
      </w:pPr>
      <w:r>
        <w:rPr>
          <w:b/>
        </w:rPr>
        <w:t xml:space="preserve">☐ </w:t>
      </w:r>
      <w:r>
        <w:t>Appropriate metrics are selected.</w:t>
      </w:r>
    </w:p>
    <w:p>
      <w:pPr>
        <w:spacing w:after="40"/>
      </w:pPr>
      <w:r>
        <w:rPr>
          <w:b/>
        </w:rPr>
        <w:t xml:space="preserve">☐ </w:t>
      </w:r>
      <w:r>
        <w:t>Threshold selection is documented.</w:t>
      </w:r>
    </w:p>
    <w:p>
      <w:pPr>
        <w:spacing w:after="40"/>
      </w:pPr>
      <w:r>
        <w:rPr>
          <w:b/>
        </w:rPr>
        <w:t xml:space="preserve">☐ </w:t>
      </w:r>
      <w:r>
        <w:t>Error analysis is included.</w:t>
      </w:r>
    </w:p>
    <w:p>
      <w:pPr>
        <w:spacing w:after="40"/>
      </w:pPr>
      <w:r>
        <w:rPr>
          <w:b/>
        </w:rPr>
        <w:t xml:space="preserve">☐ </w:t>
      </w:r>
      <w:r>
        <w:t>Explainability is included.</w:t>
      </w:r>
    </w:p>
    <w:p>
      <w:pPr>
        <w:spacing w:after="40"/>
      </w:pPr>
      <w:r>
        <w:rPr>
          <w:b/>
        </w:rPr>
        <w:t xml:space="preserve">☐ </w:t>
      </w:r>
      <w:r>
        <w:t>Deployment architecture is included.</w:t>
      </w:r>
    </w:p>
    <w:p>
      <w:pPr>
        <w:spacing w:after="40"/>
      </w:pPr>
      <w:r>
        <w:rPr>
          <w:b/>
        </w:rPr>
        <w:t xml:space="preserve">☐ </w:t>
      </w:r>
      <w:r>
        <w:t>Monitoring is included.</w:t>
      </w:r>
    </w:p>
    <w:p>
      <w:pPr>
        <w:spacing w:after="40"/>
      </w:pPr>
      <w:r>
        <w:rPr>
          <w:b/>
        </w:rPr>
        <w:t xml:space="preserve">☐ </w:t>
      </w:r>
      <w:r>
        <w:t>Retraining strategy is included.</w:t>
      </w:r>
    </w:p>
    <w:p>
      <w:pPr>
        <w:spacing w:after="40"/>
      </w:pPr>
      <w:r>
        <w:rPr>
          <w:b/>
        </w:rPr>
        <w:t xml:space="preserve">☐ </w:t>
      </w:r>
      <w:r>
        <w:t>Rollback is included.</w:t>
      </w:r>
    </w:p>
    <w:p>
      <w:pPr>
        <w:spacing w:after="40"/>
      </w:pPr>
      <w:r>
        <w:rPr>
          <w:b/>
        </w:rPr>
        <w:t xml:space="preserve">☐ </w:t>
      </w:r>
      <w:r>
        <w:t>Reproducibility requirements are included.</w:t>
      </w:r>
    </w:p>
    <w:p>
      <w:pPr>
        <w:spacing w:after="40"/>
      </w:pPr>
      <w:r>
        <w:rPr>
          <w:b/>
        </w:rPr>
        <w:t xml:space="preserve">☐ </w:t>
      </w:r>
      <w:r>
        <w:t>30–35 hour work plan is included.</w:t>
      </w:r>
    </w:p>
    <w:p>
      <w:pPr>
        <w:pStyle w:val="Heading1"/>
      </w:pPr>
      <w:r>
        <w:t>34. Conclusion</w:t>
      </w:r>
    </w:p>
    <w:p>
      <w:r>
        <w:t>A reliable machine learning system is an end-to-end lifecycle rather than a single training command. In the e-commerce purchase-prediction case study, the lifecycle begins by defining one session as the prediction unit and Purchase_Flag as the target, then establishes which information is legitimately available before prediction. Data quality and leakage controls protect the validity of every later conclusion.</w:t>
      </w:r>
    </w:p>
    <w:p>
      <w:r>
        <w:t>The proposed framework then uses leakage-safe preprocessing, prediction-time feature engineering, a transparent baseline, and multiple candidate algorithms. Stratified, temporal, group, and nested validation strategies are selected according to the structure of the data and deployment question. Evaluation combines confusion-matrix measures, precision, recall, F1, ROC-AUC, PR-AUC, calibration, and Brier score rather than relying on accuracy alone. Threshold selection is treated as a business decision supported by validation evidence.</w:t>
      </w:r>
    </w:p>
    <w:p>
      <w:r>
        <w:t>Finally, the framework extends beyond model selection into explainability, real-time or batch deployment, prediction logging, drift and performance monitoring, controlled retraining, versioning, and rollback. Because every major artifact is intended to be reproducible, the same framework can be adapted to other supervised classification datasets and real-world scenarios without changing its core engineering principles.</w:t>
      </w:r>
    </w:p>
    <w:p>
      <w:pPr>
        <w:pStyle w:val="Heading1"/>
      </w:pPr>
      <w:r>
        <w:t>35. References / Technical Resources</w:t>
      </w:r>
    </w:p>
    <w:p>
      <w:pPr>
        <w:pStyle w:val="ListBullet"/>
        <w:spacing w:after="80"/>
      </w:pPr>
      <w:r>
        <w:rPr>
          <w:b/>
        </w:rPr>
        <w:t>Python Software Foundation. Python 3 Documentation. Python documentation portal. https://docs.python.org/3/</w:t>
      </w:r>
      <w:r>
        <w:t xml:space="preserve">  Core language and standard-library reference.</w:t>
      </w:r>
    </w:p>
    <w:p>
      <w:pPr>
        <w:pStyle w:val="ListBullet"/>
        <w:spacing w:after="80"/>
      </w:pPr>
      <w:r>
        <w:rPr>
          <w:b/>
        </w:rPr>
        <w:t>The pandas development team. pandas documentation. https://pandas.pydata.org/docs/</w:t>
      </w:r>
      <w:r>
        <w:t xml:space="preserve">  Data structures, cleaning, transformation, and analysis.</w:t>
      </w:r>
    </w:p>
    <w:p>
      <w:pPr>
        <w:pStyle w:val="ListBullet"/>
        <w:spacing w:after="80"/>
      </w:pPr>
      <w:r>
        <w:rPr>
          <w:b/>
        </w:rPr>
        <w:t>NumPy Developers. NumPy documentation. https://numpy.org/doc/</w:t>
      </w:r>
      <w:r>
        <w:t xml:space="preserve">  Numerical computing and array operations.</w:t>
      </w:r>
    </w:p>
    <w:p>
      <w:pPr>
        <w:pStyle w:val="ListBullet"/>
        <w:spacing w:after="80"/>
      </w:pPr>
      <w:r>
        <w:rPr>
          <w:b/>
        </w:rPr>
        <w:t>scikit-learn developers. scikit-learn User Guide and API Reference. https://scikit-learn.org/stable/user_guide.html</w:t>
      </w:r>
      <w:r>
        <w:t xml:space="preserve">  Pipelines, preprocessing, model selection, metrics, calibration, and classifiers.</w:t>
      </w:r>
    </w:p>
    <w:p>
      <w:pPr>
        <w:pStyle w:val="ListBullet"/>
        <w:spacing w:after="80"/>
      </w:pPr>
      <w:r>
        <w:rPr>
          <w:b/>
        </w:rPr>
        <w:t>McKinney, Wes. Python for Data Analysis. O’Reilly Media.</w:t>
      </w:r>
      <w:r>
        <w:t xml:space="preserve">  Practical reference for Python-based data analysis workflows.</w:t>
      </w:r>
    </w:p>
    <w:p>
      <w:pPr>
        <w:pStyle w:val="ListBullet"/>
        <w:spacing w:after="80"/>
      </w:pPr>
      <w:r>
        <w:rPr>
          <w:b/>
        </w:rPr>
        <w:t>James, Gareth; Witten, Daniela; Hastie, Trevor; Tibshirani, Robert. An Introduction to Statistical Learning. Springer. https://www.statlearning.com/</w:t>
      </w:r>
      <w:r>
        <w:t xml:space="preserve">  Foundational reference for statistical learning and model evaluation.</w:t>
      </w:r>
    </w:p>
    <w:p>
      <w:r>
        <w:br w:type="page"/>
      </w:r>
    </w:p>
    <w:p>
      <w:pPr>
        <w:pStyle w:val="Heading2"/>
      </w:pPr>
      <w:r>
        <w:t>7.1 Leakage-Safe Transformation Architecture</w:t>
      </w:r>
    </w:p>
    <w:p>
      <w:pPr>
        <w:spacing w:after="100" w:line="259" w:lineRule="auto"/>
      </w:pPr>
      <w:r>
        <w:t>The preprocessing design should be implemented as a single reproducible pipeline so that every transformation applied during training is also applied consistently during inference. The important distinction is between transformations that are purely deterministic and transformations that learn parameters from data. Median imputation, category vocabularies, scaling statistics, power-transformation parameters, and target-encoding statistics are all learned artifacts and must be fitted only on the relevant training partition.</w:t>
      </w:r>
    </w:p>
    <w:p>
      <w:pPr>
        <w:spacing w:after="100" w:line="259" w:lineRule="auto"/>
      </w:pPr>
      <w:r>
        <w:t>For the hypothetical e-commerce data, right-skewed count-like variables such as Items_Viewed and Pages_Visited can be candidates for a Yeo–Johnson PowerTransformer. Yeo–Johnson is useful because it can transform both positive and non-positive numerical values without requiring a strictly positive domain. It should be fitted inside the pipeline, not on the complete dataset.</w:t>
      </w:r>
    </w:p>
    <w:p>
      <w:pPr>
        <w:spacing w:after="100" w:line="259" w:lineRule="auto"/>
      </w:pPr>
      <w:r>
        <w:t>High-cardinality categorical variables are not prominent in the required illustrative feature list, but a production dataset may contain fields such as campaign_id, product_category_id, merchant_id, or referrer_group. For such variables, out-of-fold target encoding can reduce the dimensionality of one-hot representations. Because target encoding uses the target itself, it is particularly leakage-sensitive: each training row must receive an encoding computed without using its own target, and validation/test rows must be encoded from mappings learned only on the corresponding training partition.</w:t>
      </w:r>
    </w:p>
    <w:p>
      <w:pPr>
        <w:ind w:left="173" w:right="173"/>
        <w:shd w:fill="EAF1F6"/>
      </w:pPr>
      <w:r>
        <w:rPr>
          <w:b/>
          <w:color w:val="17324D"/>
          <w:sz w:val="19"/>
        </w:rPr>
        <w:t>Target encoding is not a preprocessing shortcut. It is a target-dependent transformation and therefore requires out-of-fold fitting to prevent target leakage.</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vAlign w:val="center"/>
            <w:shd w:fill="17324D"/>
          </w:tcPr>
          <w:p>
            <w:pPr>
              <w:spacing w:after="0"/>
            </w:pPr>
            <w:r/>
            <w:r>
              <w:rPr>
                <w:rFonts w:ascii="Aptos" w:hAnsi="Aptos"/>
                <w:b/>
                <w:color w:val="FFFFFF"/>
                <w:sz w:val="17"/>
              </w:rPr>
              <w:t>Transformation</w:t>
            </w:r>
          </w:p>
        </w:tc>
        <w:tc>
          <w:tcPr>
            <w:tcW w:type="dxa" w:w="2437"/>
            <w:vAlign w:val="center"/>
            <w:shd w:fill="17324D"/>
          </w:tcPr>
          <w:p>
            <w:pPr>
              <w:spacing w:after="0"/>
            </w:pPr>
            <w:r/>
            <w:r>
              <w:rPr>
                <w:rFonts w:ascii="Aptos" w:hAnsi="Aptos"/>
                <w:b/>
                <w:color w:val="FFFFFF"/>
                <w:sz w:val="17"/>
              </w:rPr>
              <w:t>Candidate variables</w:t>
            </w:r>
          </w:p>
        </w:tc>
        <w:tc>
          <w:tcPr>
            <w:tcW w:type="dxa" w:w="2437"/>
            <w:vAlign w:val="center"/>
            <w:shd w:fill="17324D"/>
          </w:tcPr>
          <w:p>
            <w:pPr>
              <w:spacing w:after="0"/>
            </w:pPr>
            <w:r/>
            <w:r>
              <w:rPr>
                <w:rFonts w:ascii="Aptos" w:hAnsi="Aptos"/>
                <w:b/>
                <w:color w:val="FFFFFF"/>
                <w:sz w:val="17"/>
              </w:rPr>
              <w:t>Why</w:t>
            </w:r>
          </w:p>
        </w:tc>
        <w:tc>
          <w:tcPr>
            <w:tcW w:type="dxa" w:w="2437"/>
            <w:vAlign w:val="center"/>
            <w:shd w:fill="17324D"/>
          </w:tcPr>
          <w:p>
            <w:pPr>
              <w:spacing w:after="0"/>
            </w:pPr>
            <w:r/>
            <w:r>
              <w:rPr>
                <w:rFonts w:ascii="Aptos" w:hAnsi="Aptos"/>
                <w:b/>
                <w:color w:val="FFFFFF"/>
                <w:sz w:val="17"/>
              </w:rPr>
              <w:t>Leakage control</w:t>
            </w:r>
          </w:p>
        </w:tc>
      </w:tr>
      <w:tr>
        <w:tc>
          <w:tcPr>
            <w:tcW w:type="dxa" w:w="2437"/>
            <w:vAlign w:val="center"/>
            <w:shd w:fill="F5F8FA"/>
          </w:tcPr>
          <w:p>
            <w:pPr>
              <w:spacing w:after="0"/>
            </w:pPr>
            <w:r/>
            <w:r>
              <w:rPr>
                <w:rFonts w:ascii="Aptos" w:hAnsi="Aptos"/>
                <w:b w:val="0"/>
                <w:color w:val="263238"/>
                <w:sz w:val="17"/>
              </w:rPr>
              <w:t>Yeo–Johnson PowerTransformer</w:t>
            </w:r>
          </w:p>
        </w:tc>
        <w:tc>
          <w:tcPr>
            <w:tcW w:type="dxa" w:w="2437"/>
            <w:vAlign w:val="center"/>
            <w:shd w:fill="F5F8FA"/>
          </w:tcPr>
          <w:p>
            <w:pPr>
              <w:spacing w:after="0"/>
            </w:pPr>
            <w:r/>
            <w:r>
              <w:rPr>
                <w:rFonts w:ascii="Aptos" w:hAnsi="Aptos"/>
                <w:b w:val="0"/>
                <w:color w:val="263238"/>
                <w:sz w:val="17"/>
              </w:rPr>
              <w:t>Items_Viewed, Pages_Visited, potentially Session_Duration</w:t>
            </w:r>
          </w:p>
        </w:tc>
        <w:tc>
          <w:tcPr>
            <w:tcW w:type="dxa" w:w="2437"/>
            <w:vAlign w:val="center"/>
            <w:shd w:fill="F5F8FA"/>
          </w:tcPr>
          <w:p>
            <w:pPr>
              <w:spacing w:after="0"/>
            </w:pPr>
            <w:r/>
            <w:r>
              <w:rPr>
                <w:rFonts w:ascii="Aptos" w:hAnsi="Aptos"/>
                <w:b w:val="0"/>
                <w:color w:val="263238"/>
                <w:sz w:val="17"/>
              </w:rPr>
              <w:t>Reduces strong skew and can improve optimization for scale-sensitive models</w:t>
            </w:r>
          </w:p>
        </w:tc>
        <w:tc>
          <w:tcPr>
            <w:tcW w:type="dxa" w:w="2437"/>
            <w:vAlign w:val="center"/>
            <w:shd w:fill="F5F8FA"/>
          </w:tcPr>
          <w:p>
            <w:pPr>
              <w:spacing w:after="0"/>
            </w:pPr>
            <w:r/>
            <w:r>
              <w:rPr>
                <w:rFonts w:ascii="Aptos" w:hAnsi="Aptos"/>
                <w:b w:val="0"/>
                <w:color w:val="263238"/>
                <w:sz w:val="17"/>
              </w:rPr>
              <w:t>Fit parameters inside each training fold</w:t>
            </w:r>
          </w:p>
        </w:tc>
      </w:tr>
      <w:tr>
        <w:tc>
          <w:tcPr>
            <w:tcW w:type="dxa" w:w="2437"/>
            <w:vAlign w:val="center"/>
          </w:tcPr>
          <w:p>
            <w:pPr>
              <w:spacing w:after="0"/>
            </w:pPr>
            <w:r/>
            <w:r>
              <w:rPr>
                <w:rFonts w:ascii="Aptos" w:hAnsi="Aptos"/>
                <w:b w:val="0"/>
                <w:color w:val="263238"/>
                <w:sz w:val="17"/>
              </w:rPr>
              <w:t>StandardScaler</w:t>
            </w:r>
          </w:p>
        </w:tc>
        <w:tc>
          <w:tcPr>
            <w:tcW w:type="dxa" w:w="2437"/>
            <w:vAlign w:val="center"/>
          </w:tcPr>
          <w:p>
            <w:pPr>
              <w:spacing w:after="0"/>
            </w:pPr>
            <w:r/>
            <w:r>
              <w:rPr>
                <w:rFonts w:ascii="Aptos" w:hAnsi="Aptos"/>
                <w:b w:val="0"/>
                <w:color w:val="263238"/>
                <w:sz w:val="17"/>
              </w:rPr>
              <w:t>Transformed numerical variables for Logistic Regression</w:t>
            </w:r>
          </w:p>
        </w:tc>
        <w:tc>
          <w:tcPr>
            <w:tcW w:type="dxa" w:w="2437"/>
            <w:vAlign w:val="center"/>
          </w:tcPr>
          <w:p>
            <w:pPr>
              <w:spacing w:after="0"/>
            </w:pPr>
            <w:r/>
            <w:r>
              <w:rPr>
                <w:rFonts w:ascii="Aptos" w:hAnsi="Aptos"/>
                <w:b w:val="0"/>
                <w:color w:val="263238"/>
                <w:sz w:val="17"/>
              </w:rPr>
              <w:t>Centers/scales features for optimization</w:t>
            </w:r>
          </w:p>
        </w:tc>
        <w:tc>
          <w:tcPr>
            <w:tcW w:type="dxa" w:w="2437"/>
            <w:vAlign w:val="center"/>
          </w:tcPr>
          <w:p>
            <w:pPr>
              <w:spacing w:after="0"/>
            </w:pPr>
            <w:r/>
            <w:r>
              <w:rPr>
                <w:rFonts w:ascii="Aptos" w:hAnsi="Aptos"/>
                <w:b w:val="0"/>
                <w:color w:val="263238"/>
                <w:sz w:val="17"/>
              </w:rPr>
              <w:t>Fit only on training fold</w:t>
            </w:r>
          </w:p>
        </w:tc>
      </w:tr>
      <w:tr>
        <w:tc>
          <w:tcPr>
            <w:tcW w:type="dxa" w:w="2437"/>
            <w:vAlign w:val="center"/>
            <w:shd w:fill="F5F8FA"/>
          </w:tcPr>
          <w:p>
            <w:pPr>
              <w:spacing w:after="0"/>
            </w:pPr>
            <w:r/>
            <w:r>
              <w:rPr>
                <w:rFonts w:ascii="Aptos" w:hAnsi="Aptos"/>
                <w:b w:val="0"/>
                <w:color w:val="263238"/>
                <w:sz w:val="17"/>
              </w:rPr>
              <w:t>OneHotEncoder</w:t>
            </w:r>
          </w:p>
        </w:tc>
        <w:tc>
          <w:tcPr>
            <w:tcW w:type="dxa" w:w="2437"/>
            <w:vAlign w:val="center"/>
            <w:shd w:fill="F5F8FA"/>
          </w:tcPr>
          <w:p>
            <w:pPr>
              <w:spacing w:after="0"/>
            </w:pPr>
            <w:r/>
            <w:r>
              <w:rPr>
                <w:rFonts w:ascii="Aptos" w:hAnsi="Aptos"/>
                <w:b w:val="0"/>
                <w:color w:val="263238"/>
                <w:sz w:val="17"/>
              </w:rPr>
              <w:t>Device_Type, Account_Status</w:t>
            </w:r>
          </w:p>
        </w:tc>
        <w:tc>
          <w:tcPr>
            <w:tcW w:type="dxa" w:w="2437"/>
            <w:vAlign w:val="center"/>
            <w:shd w:fill="F5F8FA"/>
          </w:tcPr>
          <w:p>
            <w:pPr>
              <w:spacing w:after="0"/>
            </w:pPr>
            <w:r/>
            <w:r>
              <w:rPr>
                <w:rFonts w:ascii="Aptos" w:hAnsi="Aptos"/>
                <w:b w:val="0"/>
                <w:color w:val="263238"/>
                <w:sz w:val="17"/>
              </w:rPr>
              <w:t>Explicit representation without false ordering</w:t>
            </w:r>
          </w:p>
        </w:tc>
        <w:tc>
          <w:tcPr>
            <w:tcW w:type="dxa" w:w="2437"/>
            <w:vAlign w:val="center"/>
            <w:shd w:fill="F5F8FA"/>
          </w:tcPr>
          <w:p>
            <w:pPr>
              <w:spacing w:after="0"/>
            </w:pPr>
            <w:r/>
            <w:r>
              <w:rPr>
                <w:rFonts w:ascii="Aptos" w:hAnsi="Aptos"/>
                <w:b w:val="0"/>
                <w:color w:val="263238"/>
                <w:sz w:val="17"/>
              </w:rPr>
              <w:t>Vocabulary learned from training fold</w:t>
            </w:r>
          </w:p>
        </w:tc>
      </w:tr>
      <w:tr>
        <w:tc>
          <w:tcPr>
            <w:tcW w:type="dxa" w:w="2437"/>
            <w:vAlign w:val="center"/>
          </w:tcPr>
          <w:p>
            <w:pPr>
              <w:spacing w:after="0"/>
            </w:pPr>
            <w:r/>
            <w:r>
              <w:rPr>
                <w:rFonts w:ascii="Aptos" w:hAnsi="Aptos"/>
                <w:b w:val="0"/>
                <w:color w:val="263238"/>
                <w:sz w:val="17"/>
              </w:rPr>
              <w:t>Smoothed OOF target encoding</w:t>
            </w:r>
          </w:p>
        </w:tc>
        <w:tc>
          <w:tcPr>
            <w:tcW w:type="dxa" w:w="2437"/>
            <w:vAlign w:val="center"/>
          </w:tcPr>
          <w:p>
            <w:pPr>
              <w:spacing w:after="0"/>
            </w:pPr>
            <w:r/>
            <w:r>
              <w:rPr>
                <w:rFonts w:ascii="Aptos" w:hAnsi="Aptos"/>
                <w:b w:val="0"/>
                <w:color w:val="263238"/>
                <w:sz w:val="17"/>
              </w:rPr>
              <w:t>High-cardinality categories if present</w:t>
            </w:r>
          </w:p>
        </w:tc>
        <w:tc>
          <w:tcPr>
            <w:tcW w:type="dxa" w:w="2437"/>
            <w:vAlign w:val="center"/>
          </w:tcPr>
          <w:p>
            <w:pPr>
              <w:spacing w:after="0"/>
            </w:pPr>
            <w:r/>
            <w:r>
              <w:rPr>
                <w:rFonts w:ascii="Aptos" w:hAnsi="Aptos"/>
                <w:b w:val="0"/>
                <w:color w:val="263238"/>
                <w:sz w:val="17"/>
              </w:rPr>
              <w:t>Compact representation of category purchase propensity</w:t>
            </w:r>
          </w:p>
        </w:tc>
        <w:tc>
          <w:tcPr>
            <w:tcW w:type="dxa" w:w="2437"/>
            <w:vAlign w:val="center"/>
          </w:tcPr>
          <w:p>
            <w:pPr>
              <w:spacing w:after="0"/>
            </w:pPr>
            <w:r/>
            <w:r>
              <w:rPr>
                <w:rFonts w:ascii="Aptos" w:hAnsi="Aptos"/>
                <w:b w:val="0"/>
                <w:color w:val="263238"/>
                <w:sz w:val="17"/>
              </w:rPr>
              <w:t>Out-of-fold values for training; train-only mapping for validation/test</w:t>
            </w:r>
          </w:p>
        </w:tc>
      </w:tr>
      <w:tr>
        <w:tc>
          <w:tcPr>
            <w:tcW w:type="dxa" w:w="2437"/>
            <w:vAlign w:val="center"/>
            <w:shd w:fill="F5F8FA"/>
          </w:tcPr>
          <w:p>
            <w:pPr>
              <w:spacing w:after="0"/>
            </w:pPr>
            <w:r/>
            <w:r>
              <w:rPr>
                <w:rFonts w:ascii="Aptos" w:hAnsi="Aptos"/>
                <w:b w:val="0"/>
                <w:color w:val="263238"/>
                <w:sz w:val="17"/>
              </w:rPr>
              <w:t>Missing indicators</w:t>
            </w:r>
          </w:p>
        </w:tc>
        <w:tc>
          <w:tcPr>
            <w:tcW w:type="dxa" w:w="2437"/>
            <w:vAlign w:val="center"/>
            <w:shd w:fill="F5F8FA"/>
          </w:tcPr>
          <w:p>
            <w:pPr>
              <w:spacing w:after="0"/>
            </w:pPr>
            <w:r/>
            <w:r>
              <w:rPr>
                <w:rFonts w:ascii="Aptos" w:hAnsi="Aptos"/>
                <w:b w:val="0"/>
                <w:color w:val="263238"/>
                <w:sz w:val="17"/>
              </w:rPr>
              <w:t>Variables with informative missingness</w:t>
            </w:r>
          </w:p>
        </w:tc>
        <w:tc>
          <w:tcPr>
            <w:tcW w:type="dxa" w:w="2437"/>
            <w:vAlign w:val="center"/>
            <w:shd w:fill="F5F8FA"/>
          </w:tcPr>
          <w:p>
            <w:pPr>
              <w:spacing w:after="0"/>
            </w:pPr>
            <w:r/>
            <w:r>
              <w:rPr>
                <w:rFonts w:ascii="Aptos" w:hAnsi="Aptos"/>
                <w:b w:val="0"/>
                <w:color w:val="263238"/>
                <w:sz w:val="17"/>
              </w:rPr>
              <w:t>Preserves information that a field was absent</w:t>
            </w:r>
          </w:p>
        </w:tc>
        <w:tc>
          <w:tcPr>
            <w:tcW w:type="dxa" w:w="2437"/>
            <w:vAlign w:val="center"/>
            <w:shd w:fill="F5F8FA"/>
          </w:tcPr>
          <w:p>
            <w:pPr>
              <w:spacing w:after="0"/>
            </w:pPr>
            <w:r/>
            <w:r>
              <w:rPr>
                <w:rFonts w:ascii="Aptos" w:hAnsi="Aptos"/>
                <w:b w:val="0"/>
                <w:color w:val="263238"/>
                <w:sz w:val="17"/>
              </w:rPr>
              <w:t>Indicator rule fixed from training design</w:t>
            </w:r>
          </w:p>
        </w:tc>
      </w:tr>
    </w:tbl>
    <w:p>
      <w:pPr>
        <w:spacing w:after="20"/>
      </w:pPr>
    </w:p>
    <w:p>
      <w:pPr>
        <w:pStyle w:val="Heading1"/>
      </w:pPr>
      <w:r>
        <w:t>30. Python Implementation Blueprint — Upgraded</w:t>
      </w:r>
    </w:p>
    <w:p>
      <w:pPr>
        <w:ind w:left="173" w:right="173"/>
        <w:shd w:fill="EAF1F6"/>
      </w:pPr>
      <w:r>
        <w:rPr>
          <w:b/>
          <w:color w:val="17324D"/>
          <w:sz w:val="19"/>
        </w:rPr>
        <w:t>Conceptual Implementation Blueprint — not executed in this report. No performance results are implied.</w:t>
      </w:r>
    </w:p>
    <w:p>
      <w:pPr>
        <w:pStyle w:val="NoSpacing"/>
        <w:shd w:fill="F3F5F7"/>
      </w:pPr>
      <w:r>
        <w:rPr>
          <w:rFonts w:ascii="Consolas" w:hAnsi="Consolas"/>
          <w:sz w:val="14"/>
        </w:rPr>
        <w:t># Leakage-safe conceptual architecture</w:t>
        <w:br/>
        <w:t>import numpy as np</w:t>
        <w:br/>
        <w:t>import pandas as pd</w:t>
        <w:br/>
        <w:br/>
        <w:t>from sklearn.base import BaseEstimator, TransformerMixin</w:t>
        <w:br/>
        <w:t>from sklearn.compose import ColumnTransformer</w:t>
        <w:br/>
        <w:t>from sklearn.pipeline import Pipeline</w:t>
        <w:br/>
        <w:t>from sklearn.impute import SimpleImputer</w:t>
        <w:br/>
        <w:t>from sklearn.preprocessing import OneHotEncoder, StandardScaler, PowerTransformer</w:t>
        <w:br/>
        <w:t>from sklearn.linear_model import LogisticRegression</w:t>
        <w:br/>
        <w:t>from sklearn.tree import DecisionTreeClassifier</w:t>
        <w:br/>
        <w:t>from sklearn.ensemble import RandomForestClassifier, GradientBoostingClassifier</w:t>
        <w:br/>
        <w:t>from sklearn.model_selection import StratifiedKFold</w:t>
        <w:br/>
        <w:t>from sklearn.metrics import (</w:t>
        <w:br/>
        <w:t xml:space="preserve">    classification_report, confusion_matrix,</w:t>
        <w:br/>
        <w:t xml:space="preserve">    roc_auc_score, average_precision_score,</w:t>
        <w:br/>
        <w:t xml:space="preserve">    brier_score_loss, log_loss</w:t>
        <w:br/>
        <w:t>)</w:t>
        <w:br/>
        <w:br/>
        <w:t># Custom OOF target encoder: conceptual implementation.</w:t>
        <w:br/>
        <w:t># In a production implementation, fit/transform must be integrated</w:t>
        <w:br/>
        <w:t># with the CV splitter so validation rows never influence their encoding.</w:t>
        <w:br/>
        <w:t>class SmoothedOOFTargetEncoder(BaseEstimator, TransformerMixin):</w:t>
        <w:br/>
        <w:t xml:space="preserve">    def __init__(self, columns=None, smoothing=20.0, n_splits=5,</w:t>
        <w:br/>
        <w:t xml:space="preserve">                 random_state=42):</w:t>
        <w:br/>
        <w:t xml:space="preserve">        self.columns = columns or []</w:t>
        <w:br/>
        <w:t xml:space="preserve">        self.smoothing = smoothing</w:t>
        <w:br/>
        <w:t xml:space="preserve">        self.n_splits = n_splits</w:t>
        <w:br/>
        <w:t xml:space="preserve">        self.random_state = random_state</w:t>
        <w:br/>
        <w:br/>
        <w:t xml:space="preserve">    def fit(self, X, y):</w:t>
        <w:br/>
        <w:t xml:space="preserve">        # Store global mean and category statistics on training data.</w:t>
        <w:br/>
        <w:t xml:space="preserve">        # OOF training encodings should be generated fold-by-fold.</w:t>
        <w:br/>
        <w:t xml:space="preserve">        self.global_mean_ = float(np.mean(y))</w:t>
        <w:br/>
        <w:t xml:space="preserve">        self.mapping_ = {}</w:t>
        <w:br/>
        <w:t xml:space="preserve">        X = pd.DataFrame(X).copy()</w:t>
        <w:br/>
        <w:t xml:space="preserve">        y = pd.Series(y).reset_index(drop=True)</w:t>
        <w:br/>
        <w:t xml:space="preserve">        for col in self.columns:</w:t>
        <w:br/>
        <w:t xml:space="preserve">            stats = pd.DataFrame({"x": X[col].reset_index(drop=True),</w:t>
        <w:br/>
        <w:t xml:space="preserve">                                  "y": y}).groupby("x")["y"].agg(["mean", "count"])</w:t>
        <w:br/>
        <w:t xml:space="preserve">            smooth = ((stats["count"] * stats["mean"]) +</w:t>
        <w:br/>
        <w:t xml:space="preserve">                      (self.smoothing * self.global_mean_)) / (</w:t>
        <w:br/>
        <w:t xml:space="preserve">                      stats["count"] + self.smoothing)</w:t>
        <w:br/>
        <w:t xml:space="preserve">            self.mapping_[col] = smooth.to_dict()</w:t>
        <w:br/>
        <w:t xml:space="preserve">        return self</w:t>
        <w:br/>
        <w:br/>
        <w:t xml:space="preserve">    def transform(self, X):</w:t>
        <w:br/>
        <w:t xml:space="preserve">        X = pd.DataFrame(X).copy()</w:t>
        <w:br/>
        <w:t xml:space="preserve">        out = pd.DataFrame(index=X.index)</w:t>
        <w:br/>
        <w:t xml:space="preserve">        for col in self.columns:</w:t>
        <w:br/>
        <w:t xml:space="preserve">            out[col + "_te"] = (</w:t>
        <w:br/>
        <w:t xml:space="preserve">                X[col].map(self.mapping_[col]).fillna(self.global_mean_)</w:t>
        <w:br/>
        <w:t xml:space="preserve">            )</w:t>
        <w:br/>
        <w:t xml:space="preserve">        return out</w:t>
        <w:br/>
        <w:br/>
        <w:t>numeric = [</w:t>
        <w:br/>
        <w:t xml:space="preserve">    "User_Age", "Session_Duration", "Items_Viewed",</w:t>
        <w:br/>
        <w:t xml:space="preserve">    "Pages_Visited", "Prior_Purchases",</w:t>
        <w:br/>
        <w:t xml:space="preserve">    "Customer_Recency", "Engagement_Score"</w:t>
        <w:br/>
        <w:t>]</w:t>
        <w:br/>
        <w:t>skewed_counts = ["Items_Viewed", "Pages_Visited"]</w:t>
        <w:br/>
        <w:t>categorical = ["Device_Type", "Account_Status"]</w:t>
        <w:br/>
        <w:br/>
        <w:t>power_pipe = Pipeline([</w:t>
        <w:br/>
        <w:t xml:space="preserve">    ("imputer", SimpleImputer(strategy="median")),</w:t>
        <w:br/>
        <w:t xml:space="preserve">    ("yeo_johnson", PowerTransformer(method="yeo-johnson")),</w:t>
        <w:br/>
        <w:t xml:space="preserve">    ("scaler", StandardScaler())</w:t>
        <w:br/>
        <w:t>])</w:t>
        <w:br/>
        <w:br/>
        <w:t>nominal_pipe = Pipeline([</w:t>
        <w:br/>
        <w:t xml:space="preserve">    ("imputer", SimpleImputer(strategy="most_frequent")),</w:t>
        <w:br/>
        <w:t xml:space="preserve">    ("onehot", OneHotEncoder(handle_unknown="ignore"))</w:t>
        <w:br/>
        <w:t>])</w:t>
        <w:br/>
        <w:br/>
        <w:t>preprocessor = ColumnTransformer([</w:t>
        <w:br/>
        <w:t xml:space="preserve">    ("power_num", power_pipe, skewed_counts),</w:t>
        <w:br/>
        <w:t xml:space="preserve">    ("other_num", Pipeline([</w:t>
        <w:br/>
        <w:t xml:space="preserve">        ("imputer", SimpleImputer(strategy="median")),</w:t>
        <w:br/>
        <w:t xml:space="preserve">        ("scaler", StandardScaler())</w:t>
        <w:br/>
        <w:t xml:space="preserve">    ]), [c for c in numeric if c not in skewed_counts]),</w:t>
        <w:br/>
        <w:t xml:space="preserve">    ("cat", nominal_pipe, categorical)</w:t>
        <w:br/>
        <w:t>])</w:t>
        <w:br/>
        <w:br/>
        <w:t>models = {</w:t>
        <w:br/>
        <w:t xml:space="preserve">    "logistic": LogisticRegression(max_iter=2000),</w:t>
        <w:br/>
        <w:t xml:space="preserve">    "tree": DecisionTreeClassifier(random_state=42),</w:t>
        <w:br/>
        <w:t xml:space="preserve">    "random_forest": RandomForestClassifier(</w:t>
        <w:br/>
        <w:t xml:space="preserve">        random_state=42, n_jobs=-1</w:t>
        <w:br/>
        <w:t xml:space="preserve">    ),</w:t>
        <w:br/>
        <w:t xml:space="preserve">    "gradient_boosting": GradientBoostingClassifier(random_state=42)</w:t>
        <w:br/>
        <w:t>}</w:t>
        <w:br/>
        <w:br/>
        <w:t># The final pipeline is created separately for each candidate model.</w:t>
        <w:br/>
        <w:t># Target encoding, if required for high-cardinality columns, should be</w:t>
        <w:br/>
        <w:t># implemented as an explicitly CV-aware transformer or generated inside</w:t>
        <w:br/>
        <w:t># each training fold. It must never be fitted on validation/test targets.</w:t>
        <w:br/>
        <w:br/>
        <w:t># Illustrative Bayesian-optimization objective (Optuna syntax):</w:t>
        <w:br/>
        <w:t>#</w:t>
        <w:br/>
        <w:t># def objective(trial):</w:t>
        <w:br/>
        <w:t>#     params = {</w:t>
        <w:br/>
        <w:t>#         "model__n_estimators": trial.suggest_int("n_estimators", 200, 800),</w:t>
        <w:br/>
        <w:t>#         "model__max_depth": trial.suggest_int("max_depth", 3, 20),</w:t>
        <w:br/>
        <w:t>#         "model__min_samples_leaf": trial.suggest_int("min_samples_leaf", 1, 20),</w:t>
        <w:br/>
        <w:t>#         "model__max_features": trial.suggest_categorical(</w:t>
        <w:br/>
        <w:t>#             "max_features", ["sqrt", "log2", None]</w:t>
        <w:br/>
        <w:t>#         )</w:t>
        <w:br/>
        <w:t>#     }</w:t>
        <w:br/>
        <w:t>#     pipe = Pipeline([("preprocess", preprocessor),</w:t>
        <w:br/>
        <w:t>#                      ("model", RandomForestClassifier(</w:t>
        <w:br/>
        <w:t>#                          random_state=42, n_jobs=-1))])</w:t>
        <w:br/>
        <w:t>#     pipe.set_params(**params)</w:t>
        <w:br/>
        <w:t>#     # Cross-validated PR-AUC would be returned here.</w:t>
        <w:br/>
        <w:t>#     return cv_score</w:t>
        <w:br/>
        <w:br/>
        <w:t># Metrics after the configuration is frozen:</w:t>
        <w:br/>
        <w:t># y_prob = final_model.predict_proba(X_test)[:, 1]</w:t>
        <w:br/>
        <w:t># y_pred = (y_prob &gt;= selected_threshold).astype(int)</w:t>
        <w:br/>
        <w:t># classification_report(y_test, y_pred)</w:t>
        <w:br/>
        <w:t># confusion_matrix(y_test, y_pred)</w:t>
        <w:br/>
        <w:t># roc_auc_score(y_test, y_prob)</w:t>
        <w:br/>
        <w:t># average_precision_score(y_test, y_prob)</w:t>
        <w:br/>
        <w:t># brier_score_loss(y_test, y_prob)</w:t>
        <w:br/>
        <w:t># log_loss(y_test, y_prob)</w:t>
        <w:br/>
      </w:r>
    </w:p>
    <w:p>
      <w:pPr>
        <w:pStyle w:val="Heading2"/>
      </w:pPr>
      <w:r>
        <w:t>30.1 Multi-Model Bayesian Optimization Configuration</w:t>
      </w:r>
    </w:p>
    <w:p>
      <w:pPr>
        <w:spacing w:after="100" w:line="259" w:lineRule="auto"/>
      </w:pPr>
      <w:r>
        <w:t>A Bayesian optimization framework such as Optuna can search different model families under a common validation objective. The objective should be defined on development data only. A useful primary objective for this case is PR-AUC when the purchase class is relatively rare, while secondary reporting retains recall, precision, F1, ROC-AUC, calibration, and operational constraints.</w:t>
      </w:r>
    </w:p>
    <w:tbl>
      <w:tblPr>
        <w:tblStyle w:val="TableGrid"/>
        <w:tblW w:type="auto" w:w="0"/>
        <w:jc w:val="center"/>
        <w:tblLook w:firstColumn="1" w:firstRow="1" w:lastColumn="0" w:lastRow="0" w:noHBand="0" w:noVBand="1" w:val="04A0"/>
      </w:tblPr>
      <w:tblGrid>
        <w:gridCol w:w="3250"/>
        <w:gridCol w:w="3250"/>
        <w:gridCol w:w="3250"/>
      </w:tblGrid>
      <w:tr>
        <w:tc>
          <w:tcPr>
            <w:tcW w:type="dxa" w:w="3250"/>
            <w:vAlign w:val="center"/>
            <w:shd w:fill="17324D"/>
          </w:tcPr>
          <w:p>
            <w:pPr>
              <w:spacing w:after="0"/>
            </w:pPr>
            <w:r/>
            <w:r>
              <w:rPr>
                <w:rFonts w:ascii="Aptos" w:hAnsi="Aptos"/>
                <w:b/>
                <w:color w:val="FFFFFF"/>
                <w:sz w:val="17"/>
              </w:rPr>
              <w:t>Model family</w:t>
            </w:r>
          </w:p>
        </w:tc>
        <w:tc>
          <w:tcPr>
            <w:tcW w:type="dxa" w:w="3250"/>
            <w:vAlign w:val="center"/>
            <w:shd w:fill="17324D"/>
          </w:tcPr>
          <w:p>
            <w:pPr>
              <w:spacing w:after="0"/>
            </w:pPr>
            <w:r/>
            <w:r>
              <w:rPr>
                <w:rFonts w:ascii="Aptos" w:hAnsi="Aptos"/>
                <w:b/>
                <w:color w:val="FFFFFF"/>
                <w:sz w:val="17"/>
              </w:rPr>
              <w:t>Example search space</w:t>
            </w:r>
          </w:p>
        </w:tc>
        <w:tc>
          <w:tcPr>
            <w:tcW w:type="dxa" w:w="3250"/>
            <w:vAlign w:val="center"/>
            <w:shd w:fill="17324D"/>
          </w:tcPr>
          <w:p>
            <w:pPr>
              <w:spacing w:after="0"/>
            </w:pPr>
            <w:r/>
            <w:r>
              <w:rPr>
                <w:rFonts w:ascii="Aptos" w:hAnsi="Aptos"/>
                <w:b/>
                <w:color w:val="FFFFFF"/>
                <w:sz w:val="17"/>
              </w:rPr>
              <w:t>Primary validation signal</w:t>
            </w:r>
          </w:p>
        </w:tc>
      </w:tr>
      <w:tr>
        <w:tc>
          <w:tcPr>
            <w:tcW w:type="dxa" w:w="3250"/>
            <w:vAlign w:val="center"/>
            <w:shd w:fill="F5F8FA"/>
          </w:tcPr>
          <w:p>
            <w:pPr>
              <w:spacing w:after="0"/>
            </w:pPr>
            <w:r/>
            <w:r>
              <w:rPr>
                <w:rFonts w:ascii="Aptos" w:hAnsi="Aptos"/>
                <w:b w:val="0"/>
                <w:color w:val="263238"/>
                <w:sz w:val="17"/>
              </w:rPr>
              <w:t>Logistic Regression</w:t>
            </w:r>
          </w:p>
        </w:tc>
        <w:tc>
          <w:tcPr>
            <w:tcW w:type="dxa" w:w="3250"/>
            <w:vAlign w:val="center"/>
            <w:shd w:fill="F5F8FA"/>
          </w:tcPr>
          <w:p>
            <w:pPr>
              <w:spacing w:after="0"/>
            </w:pPr>
            <w:r/>
            <w:r>
              <w:rPr>
                <w:rFonts w:ascii="Aptos" w:hAnsi="Aptos"/>
                <w:b w:val="0"/>
                <w:color w:val="263238"/>
                <w:sz w:val="17"/>
              </w:rPr>
              <w:t>C ∈ [10⁻³, 10²] on log scale; penalty ∈ {l1, l2}; solver compatible with penalty</w:t>
            </w:r>
          </w:p>
        </w:tc>
        <w:tc>
          <w:tcPr>
            <w:tcW w:type="dxa" w:w="3250"/>
            <w:vAlign w:val="center"/>
            <w:shd w:fill="F5F8FA"/>
          </w:tcPr>
          <w:p>
            <w:pPr>
              <w:spacing w:after="0"/>
            </w:pPr>
            <w:r/>
            <w:r>
              <w:rPr>
                <w:rFonts w:ascii="Aptos" w:hAnsi="Aptos"/>
                <w:b w:val="0"/>
                <w:color w:val="263238"/>
                <w:sz w:val="17"/>
              </w:rPr>
              <w:t>PR-AUC + calibration</w:t>
            </w:r>
          </w:p>
        </w:tc>
      </w:tr>
      <w:tr>
        <w:tc>
          <w:tcPr>
            <w:tcW w:type="dxa" w:w="3250"/>
            <w:vAlign w:val="center"/>
          </w:tcPr>
          <w:p>
            <w:pPr>
              <w:spacing w:after="0"/>
            </w:pPr>
            <w:r/>
            <w:r>
              <w:rPr>
                <w:rFonts w:ascii="Aptos" w:hAnsi="Aptos"/>
                <w:b w:val="0"/>
                <w:color w:val="263238"/>
                <w:sz w:val="17"/>
              </w:rPr>
              <w:t>Decision Tree</w:t>
            </w:r>
          </w:p>
        </w:tc>
        <w:tc>
          <w:tcPr>
            <w:tcW w:type="dxa" w:w="3250"/>
            <w:vAlign w:val="center"/>
          </w:tcPr>
          <w:p>
            <w:pPr>
              <w:spacing w:after="0"/>
            </w:pPr>
            <w:r/>
            <w:r>
              <w:rPr>
                <w:rFonts w:ascii="Aptos" w:hAnsi="Aptos"/>
                <w:b w:val="0"/>
                <w:color w:val="263238"/>
                <w:sz w:val="17"/>
              </w:rPr>
              <w:t>max_depth ∈ [2, 20]; min_samples_leaf ∈ [1, 30]; min_samples_split ∈ [2, 50]; criterion ∈ {gini, entropy, log_loss}</w:t>
            </w:r>
          </w:p>
        </w:tc>
        <w:tc>
          <w:tcPr>
            <w:tcW w:type="dxa" w:w="3250"/>
            <w:vAlign w:val="center"/>
          </w:tcPr>
          <w:p>
            <w:pPr>
              <w:spacing w:after="0"/>
            </w:pPr>
            <w:r/>
            <w:r>
              <w:rPr>
                <w:rFonts w:ascii="Aptos" w:hAnsi="Aptos"/>
                <w:b w:val="0"/>
                <w:color w:val="263238"/>
                <w:sz w:val="17"/>
              </w:rPr>
              <w:t>PR-AUC + stability</w:t>
            </w:r>
          </w:p>
        </w:tc>
      </w:tr>
      <w:tr>
        <w:tc>
          <w:tcPr>
            <w:tcW w:type="dxa" w:w="3250"/>
            <w:vAlign w:val="center"/>
            <w:shd w:fill="F5F8FA"/>
          </w:tcPr>
          <w:p>
            <w:pPr>
              <w:spacing w:after="0"/>
            </w:pPr>
            <w:r/>
            <w:r>
              <w:rPr>
                <w:rFonts w:ascii="Aptos" w:hAnsi="Aptos"/>
                <w:b w:val="0"/>
                <w:color w:val="263238"/>
                <w:sz w:val="17"/>
              </w:rPr>
              <w:t>Random Forest</w:t>
            </w:r>
          </w:p>
        </w:tc>
        <w:tc>
          <w:tcPr>
            <w:tcW w:type="dxa" w:w="3250"/>
            <w:vAlign w:val="center"/>
            <w:shd w:fill="F5F8FA"/>
          </w:tcPr>
          <w:p>
            <w:pPr>
              <w:spacing w:after="0"/>
            </w:pPr>
            <w:r/>
            <w:r>
              <w:rPr>
                <w:rFonts w:ascii="Aptos" w:hAnsi="Aptos"/>
                <w:b w:val="0"/>
                <w:color w:val="263238"/>
                <w:sz w:val="17"/>
              </w:rPr>
              <w:t>n_estimators ∈ [200, 800]; max_depth ∈ [3, 20]; min_samples_leaf ∈ [1, 20]; max_features ∈ {sqrt, log2, None}</w:t>
            </w:r>
          </w:p>
        </w:tc>
        <w:tc>
          <w:tcPr>
            <w:tcW w:type="dxa" w:w="3250"/>
            <w:vAlign w:val="center"/>
            <w:shd w:fill="F5F8FA"/>
          </w:tcPr>
          <w:p>
            <w:pPr>
              <w:spacing w:after="0"/>
            </w:pPr>
            <w:r/>
            <w:r>
              <w:rPr>
                <w:rFonts w:ascii="Aptos" w:hAnsi="Aptos"/>
                <w:b w:val="0"/>
                <w:color w:val="263238"/>
                <w:sz w:val="17"/>
              </w:rPr>
              <w:t>PR-AUC + recall/precision</w:t>
            </w:r>
          </w:p>
        </w:tc>
      </w:tr>
      <w:tr>
        <w:tc>
          <w:tcPr>
            <w:tcW w:type="dxa" w:w="3250"/>
            <w:vAlign w:val="center"/>
          </w:tcPr>
          <w:p>
            <w:pPr>
              <w:spacing w:after="0"/>
            </w:pPr>
            <w:r/>
            <w:r>
              <w:rPr>
                <w:rFonts w:ascii="Aptos" w:hAnsi="Aptos"/>
                <w:b w:val="0"/>
                <w:color w:val="263238"/>
                <w:sz w:val="17"/>
              </w:rPr>
              <w:t>Gradient Boosting</w:t>
            </w:r>
          </w:p>
        </w:tc>
        <w:tc>
          <w:tcPr>
            <w:tcW w:type="dxa" w:w="3250"/>
            <w:vAlign w:val="center"/>
          </w:tcPr>
          <w:p>
            <w:pPr>
              <w:spacing w:after="0"/>
            </w:pPr>
            <w:r/>
            <w:r>
              <w:rPr>
                <w:rFonts w:ascii="Aptos" w:hAnsi="Aptos"/>
                <w:b w:val="0"/>
                <w:color w:val="263238"/>
                <w:sz w:val="17"/>
              </w:rPr>
              <w:t>learning_rate ∈ [0.01, 0.30] log; n_estimators ∈ [50, 600]; max_depth ∈ [2, 8]; subsample ∈ [0.6, 1.0]</w:t>
            </w:r>
          </w:p>
        </w:tc>
        <w:tc>
          <w:tcPr>
            <w:tcW w:type="dxa" w:w="3250"/>
            <w:vAlign w:val="center"/>
          </w:tcPr>
          <w:p>
            <w:pPr>
              <w:spacing w:after="0"/>
            </w:pPr>
            <w:r/>
            <w:r>
              <w:rPr>
                <w:rFonts w:ascii="Aptos" w:hAnsi="Aptos"/>
                <w:b w:val="0"/>
                <w:color w:val="263238"/>
                <w:sz w:val="17"/>
              </w:rPr>
              <w:t>PR-AUC + calibration</w:t>
            </w:r>
          </w:p>
        </w:tc>
      </w:tr>
    </w:tbl>
    <w:p>
      <w:pPr>
        <w:spacing w:after="20"/>
      </w:pPr>
    </w:p>
    <w:p>
      <w:pPr>
        <w:spacing w:after="100" w:line="259" w:lineRule="auto"/>
      </w:pPr>
      <w:r>
        <w:t>An alternative for scikit-learn-only environments is HalvingRandomSearchCV, which allocates progressively more resources to promising configurations. Regardless of search method, the search itself must remain inside the development framework and must not repeatedly consult the locked test set.</w:t>
      </w:r>
    </w:p>
    <w:p>
      <w:r>
        <w:br w:type="page"/>
      </w:r>
    </w:p>
    <w:p>
      <w:pPr>
        <w:pStyle w:val="Heading2"/>
      </w:pPr>
      <w:r>
        <w:t>13.1 Scientific Evaluation Formulations</w:t>
      </w:r>
    </w:p>
    <w:p>
      <w:pPr>
        <w:spacing w:after="100" w:line="259" w:lineRule="auto"/>
      </w:pPr>
      <w:r>
        <w:t>The following equations formalize the probability-learning and evaluation quantities used in the proposed framework. They are stated here as mathematical definitions; the report does not claim any numerical values because no model has been executed.</w:t>
      </w:r>
    </w:p>
    <w:tbl>
      <w:tblPr>
        <w:tblStyle w:val="TableGrid"/>
        <w:tblW w:type="auto" w:w="0"/>
        <w:jc w:val="center"/>
        <w:tblLook w:firstColumn="1" w:firstRow="1" w:lastColumn="0" w:lastRow="0" w:noHBand="0" w:noVBand="1" w:val="04A0"/>
      </w:tblPr>
      <w:tblGrid>
        <w:gridCol w:w="3250"/>
        <w:gridCol w:w="3250"/>
        <w:gridCol w:w="3250"/>
      </w:tblGrid>
      <w:tr>
        <w:tc>
          <w:tcPr>
            <w:tcW w:type="dxa" w:w="3250"/>
            <w:vAlign w:val="center"/>
            <w:shd w:fill="17324D"/>
          </w:tcPr>
          <w:p>
            <w:pPr>
              <w:spacing w:after="0"/>
            </w:pPr>
            <w:r/>
            <w:r>
              <w:rPr>
                <w:rFonts w:ascii="Aptos" w:hAnsi="Aptos"/>
                <w:b/>
                <w:color w:val="FFFFFF"/>
                <w:sz w:val="17"/>
              </w:rPr>
              <w:t>Quantity</w:t>
            </w:r>
          </w:p>
        </w:tc>
        <w:tc>
          <w:tcPr>
            <w:tcW w:type="dxa" w:w="3250"/>
            <w:vAlign w:val="center"/>
            <w:shd w:fill="17324D"/>
          </w:tcPr>
          <w:p>
            <w:pPr>
              <w:spacing w:after="0"/>
            </w:pPr>
            <w:r/>
            <w:r>
              <w:rPr>
                <w:rFonts w:ascii="Aptos" w:hAnsi="Aptos"/>
                <w:b/>
                <w:color w:val="FFFFFF"/>
                <w:sz w:val="17"/>
              </w:rPr>
              <w:t>Standardized formulation</w:t>
            </w:r>
          </w:p>
        </w:tc>
        <w:tc>
          <w:tcPr>
            <w:tcW w:type="dxa" w:w="3250"/>
            <w:vAlign w:val="center"/>
            <w:shd w:fill="17324D"/>
          </w:tcPr>
          <w:p>
            <w:pPr>
              <w:spacing w:after="0"/>
            </w:pPr>
            <w:r/>
            <w:r>
              <w:rPr>
                <w:rFonts w:ascii="Aptos" w:hAnsi="Aptos"/>
                <w:b/>
                <w:color w:val="FFFFFF"/>
                <w:sz w:val="17"/>
              </w:rPr>
              <w:t>Purpose</w:t>
            </w:r>
          </w:p>
        </w:tc>
      </w:tr>
      <w:tr>
        <w:tc>
          <w:tcPr>
            <w:tcW w:type="dxa" w:w="3250"/>
            <w:vAlign w:val="center"/>
            <w:shd w:fill="F5F8FA"/>
          </w:tcPr>
          <w:p>
            <w:pPr>
              <w:spacing w:after="0"/>
            </w:pPr>
            <w:r/>
            <w:r>
              <w:rPr>
                <w:rFonts w:ascii="Aptos" w:hAnsi="Aptos"/>
                <w:b w:val="0"/>
                <w:color w:val="263238"/>
                <w:sz w:val="17"/>
              </w:rPr>
              <w:t>Log-Loss Objective</w:t>
            </w:r>
          </w:p>
        </w:tc>
        <w:tc>
          <w:tcPr>
            <w:tcW w:type="dxa" w:w="3250"/>
            <w:vAlign w:val="center"/>
            <w:shd w:fill="F5F8FA"/>
          </w:tcPr>
          <w:p>
            <w:pPr>
              <w:spacing w:after="0"/>
            </w:pPr>
            <w:r/>
            <w:r>
              <w:rPr>
                <w:rFonts w:ascii="Aptos" w:hAnsi="Aptos"/>
                <w:b w:val="0"/>
                <w:color w:val="263238"/>
                <w:sz w:val="17"/>
              </w:rPr>
              <w:t>L_log(y, p̂) = −(1/N) Σᵢ₌₁ᴺ [ yᵢ ln(p̂ᵢ) + (1 − yᵢ) ln(1 − p̂ᵢ) ]</w:t>
            </w:r>
          </w:p>
        </w:tc>
        <w:tc>
          <w:tcPr>
            <w:tcW w:type="dxa" w:w="3250"/>
            <w:vAlign w:val="center"/>
            <w:shd w:fill="F5F8FA"/>
          </w:tcPr>
          <w:p>
            <w:pPr>
              <w:spacing w:after="0"/>
            </w:pPr>
            <w:r/>
            <w:r>
              <w:rPr>
                <w:rFonts w:ascii="Aptos" w:hAnsi="Aptos"/>
                <w:b w:val="0"/>
                <w:color w:val="263238"/>
                <w:sz w:val="17"/>
              </w:rPr>
              <w:t>Log-loss penalizes incorrect probability estimates, especially confident wrong predictions. It is appropriate when the quality of predicted probabilities matters, not only the final class.</w:t>
            </w:r>
          </w:p>
        </w:tc>
      </w:tr>
      <w:tr>
        <w:tc>
          <w:tcPr>
            <w:tcW w:type="dxa" w:w="3250"/>
            <w:vAlign w:val="center"/>
          </w:tcPr>
          <w:p>
            <w:pPr>
              <w:spacing w:after="0"/>
            </w:pPr>
            <w:r/>
            <w:r>
              <w:rPr>
                <w:rFonts w:ascii="Aptos" w:hAnsi="Aptos"/>
                <w:b w:val="0"/>
                <w:color w:val="263238"/>
                <w:sz w:val="17"/>
              </w:rPr>
              <w:t>Brier Score</w:t>
            </w:r>
          </w:p>
        </w:tc>
        <w:tc>
          <w:tcPr>
            <w:tcW w:type="dxa" w:w="3250"/>
            <w:vAlign w:val="center"/>
          </w:tcPr>
          <w:p>
            <w:pPr>
              <w:spacing w:after="0"/>
            </w:pPr>
            <w:r/>
            <w:r>
              <w:rPr>
                <w:rFonts w:ascii="Aptos" w:hAnsi="Aptos"/>
                <w:b w:val="0"/>
                <w:color w:val="263238"/>
                <w:sz w:val="17"/>
              </w:rPr>
              <w:t>BS = (1/N) Σᵢ₌₁ᴺ (p̂ᵢ − yᵢ)²</w:t>
            </w:r>
          </w:p>
        </w:tc>
        <w:tc>
          <w:tcPr>
            <w:tcW w:type="dxa" w:w="3250"/>
            <w:vAlign w:val="center"/>
          </w:tcPr>
          <w:p>
            <w:pPr>
              <w:spacing w:after="0"/>
            </w:pPr>
            <w:r/>
            <w:r>
              <w:rPr>
                <w:rFonts w:ascii="Aptos" w:hAnsi="Aptos"/>
                <w:b w:val="0"/>
                <w:color w:val="263238"/>
                <w:sz w:val="17"/>
              </w:rPr>
              <w:t>The Brier score measures squared probabilistic error for binary outcomes. Lower values indicate predictions closer to observed outcomes.</w:t>
            </w:r>
          </w:p>
        </w:tc>
      </w:tr>
      <w:tr>
        <w:tc>
          <w:tcPr>
            <w:tcW w:type="dxa" w:w="3250"/>
            <w:vAlign w:val="center"/>
            <w:shd w:fill="F5F8FA"/>
          </w:tcPr>
          <w:p>
            <w:pPr>
              <w:spacing w:after="0"/>
            </w:pPr>
            <w:r/>
            <w:r>
              <w:rPr>
                <w:rFonts w:ascii="Aptos" w:hAnsi="Aptos"/>
                <w:b w:val="0"/>
                <w:color w:val="263238"/>
                <w:sz w:val="17"/>
              </w:rPr>
              <w:t>Expected Calibration Error</w:t>
            </w:r>
          </w:p>
        </w:tc>
        <w:tc>
          <w:tcPr>
            <w:tcW w:type="dxa" w:w="3250"/>
            <w:vAlign w:val="center"/>
            <w:shd w:fill="F5F8FA"/>
          </w:tcPr>
          <w:p>
            <w:pPr>
              <w:spacing w:after="0"/>
            </w:pPr>
            <w:r/>
            <w:r>
              <w:rPr>
                <w:rFonts w:ascii="Aptos" w:hAnsi="Aptos"/>
                <w:b w:val="0"/>
                <w:color w:val="263238"/>
                <w:sz w:val="17"/>
              </w:rPr>
              <w:t>ECE = Σₘ₌₁ᴹ (|Bₘ|/N) | acc(Bₘ) − conf(Bₘ) |</w:t>
            </w:r>
          </w:p>
        </w:tc>
        <w:tc>
          <w:tcPr>
            <w:tcW w:type="dxa" w:w="3250"/>
            <w:vAlign w:val="center"/>
            <w:shd w:fill="F5F8FA"/>
          </w:tcPr>
          <w:p>
            <w:pPr>
              <w:spacing w:after="0"/>
            </w:pPr>
            <w:r/>
            <w:r>
              <w:rPr>
                <w:rFonts w:ascii="Aptos" w:hAnsi="Aptos"/>
                <w:b w:val="0"/>
                <w:color w:val="263238"/>
                <w:sz w:val="17"/>
              </w:rPr>
              <w:t>ECE summarizes the difference between empirical accuracy and average confidence across probability bins. Lower values indicate better calibration.</w:t>
            </w:r>
          </w:p>
        </w:tc>
      </w:tr>
      <w:tr>
        <w:tc>
          <w:tcPr>
            <w:tcW w:type="dxa" w:w="3250"/>
            <w:vAlign w:val="center"/>
          </w:tcPr>
          <w:p>
            <w:pPr>
              <w:spacing w:after="0"/>
            </w:pPr>
            <w:r/>
            <w:r>
              <w:rPr>
                <w:rFonts w:ascii="Aptos" w:hAnsi="Aptos"/>
                <w:b w:val="0"/>
                <w:color w:val="263238"/>
                <w:sz w:val="17"/>
              </w:rPr>
              <w:t>Accuracy</w:t>
            </w:r>
          </w:p>
        </w:tc>
        <w:tc>
          <w:tcPr>
            <w:tcW w:type="dxa" w:w="3250"/>
            <w:vAlign w:val="center"/>
          </w:tcPr>
          <w:p>
            <w:pPr>
              <w:spacing w:after="0"/>
            </w:pPr>
            <w:r/>
            <w:r>
              <w:rPr>
                <w:rFonts w:ascii="Aptos" w:hAnsi="Aptos"/>
                <w:b w:val="0"/>
                <w:color w:val="263238"/>
                <w:sz w:val="17"/>
              </w:rPr>
              <w:t>Accuracy = (TP + TN) / (TP + TN + FP + FN)</w:t>
            </w:r>
          </w:p>
        </w:tc>
        <w:tc>
          <w:tcPr>
            <w:tcW w:type="dxa" w:w="3250"/>
            <w:vAlign w:val="center"/>
          </w:tcPr>
          <w:p>
            <w:pPr>
              <w:spacing w:after="0"/>
            </w:pPr>
            <w:r/>
            <w:r>
              <w:rPr>
                <w:rFonts w:ascii="Aptos" w:hAnsi="Aptos"/>
                <w:b w:val="0"/>
                <w:color w:val="263238"/>
                <w:sz w:val="17"/>
              </w:rPr>
              <w:t>Describes total classification correctness, but can be misleading under class imbalance.</w:t>
            </w:r>
          </w:p>
        </w:tc>
      </w:tr>
      <w:tr>
        <w:tc>
          <w:tcPr>
            <w:tcW w:type="dxa" w:w="3250"/>
            <w:vAlign w:val="center"/>
            <w:shd w:fill="F5F8FA"/>
          </w:tcPr>
          <w:p>
            <w:pPr>
              <w:spacing w:after="0"/>
            </w:pPr>
            <w:r/>
            <w:r>
              <w:rPr>
                <w:rFonts w:ascii="Aptos" w:hAnsi="Aptos"/>
                <w:b w:val="0"/>
                <w:color w:val="263238"/>
                <w:sz w:val="17"/>
              </w:rPr>
              <w:t>Precision</w:t>
            </w:r>
          </w:p>
        </w:tc>
        <w:tc>
          <w:tcPr>
            <w:tcW w:type="dxa" w:w="3250"/>
            <w:vAlign w:val="center"/>
            <w:shd w:fill="F5F8FA"/>
          </w:tcPr>
          <w:p>
            <w:pPr>
              <w:spacing w:after="0"/>
            </w:pPr>
            <w:r/>
            <w:r>
              <w:rPr>
                <w:rFonts w:ascii="Aptos" w:hAnsi="Aptos"/>
                <w:b w:val="0"/>
                <w:color w:val="263238"/>
                <w:sz w:val="17"/>
              </w:rPr>
              <w:t>Precision = TP / (TP + FP)</w:t>
            </w:r>
          </w:p>
        </w:tc>
        <w:tc>
          <w:tcPr>
            <w:tcW w:type="dxa" w:w="3250"/>
            <w:vAlign w:val="center"/>
            <w:shd w:fill="F5F8FA"/>
          </w:tcPr>
          <w:p>
            <w:pPr>
              <w:spacing w:after="0"/>
            </w:pPr>
            <w:r/>
            <w:r>
              <w:rPr>
                <w:rFonts w:ascii="Aptos" w:hAnsi="Aptos"/>
                <w:b w:val="0"/>
                <w:color w:val="263238"/>
                <w:sz w:val="17"/>
              </w:rPr>
              <w:t>Measures the reliability of positive predictions.</w:t>
            </w:r>
          </w:p>
        </w:tc>
      </w:tr>
      <w:tr>
        <w:tc>
          <w:tcPr>
            <w:tcW w:type="dxa" w:w="3250"/>
            <w:vAlign w:val="center"/>
          </w:tcPr>
          <w:p>
            <w:pPr>
              <w:spacing w:after="0"/>
            </w:pPr>
            <w:r/>
            <w:r>
              <w:rPr>
                <w:rFonts w:ascii="Aptos" w:hAnsi="Aptos"/>
                <w:b w:val="0"/>
                <w:color w:val="263238"/>
                <w:sz w:val="17"/>
              </w:rPr>
              <w:t>Recall</w:t>
            </w:r>
          </w:p>
        </w:tc>
        <w:tc>
          <w:tcPr>
            <w:tcW w:type="dxa" w:w="3250"/>
            <w:vAlign w:val="center"/>
          </w:tcPr>
          <w:p>
            <w:pPr>
              <w:spacing w:after="0"/>
            </w:pPr>
            <w:r/>
            <w:r>
              <w:rPr>
                <w:rFonts w:ascii="Aptos" w:hAnsi="Aptos"/>
                <w:b w:val="0"/>
                <w:color w:val="263238"/>
                <w:sz w:val="17"/>
              </w:rPr>
              <w:t>Recall = TP / (TP + FN)</w:t>
            </w:r>
          </w:p>
        </w:tc>
        <w:tc>
          <w:tcPr>
            <w:tcW w:type="dxa" w:w="3250"/>
            <w:vAlign w:val="center"/>
          </w:tcPr>
          <w:p>
            <w:pPr>
              <w:spacing w:after="0"/>
            </w:pPr>
            <w:r/>
            <w:r>
              <w:rPr>
                <w:rFonts w:ascii="Aptos" w:hAnsi="Aptos"/>
                <w:b w:val="0"/>
                <w:color w:val="263238"/>
                <w:sz w:val="17"/>
              </w:rPr>
              <w:t>Measures how many actual purchasers are identified.</w:t>
            </w:r>
          </w:p>
        </w:tc>
      </w:tr>
      <w:tr>
        <w:tc>
          <w:tcPr>
            <w:tcW w:type="dxa" w:w="3250"/>
            <w:vAlign w:val="center"/>
            <w:shd w:fill="F5F8FA"/>
          </w:tcPr>
          <w:p>
            <w:pPr>
              <w:spacing w:after="0"/>
            </w:pPr>
            <w:r/>
            <w:r>
              <w:rPr>
                <w:rFonts w:ascii="Aptos" w:hAnsi="Aptos"/>
                <w:b w:val="0"/>
                <w:color w:val="263238"/>
                <w:sz w:val="17"/>
              </w:rPr>
              <w:t>F1</w:t>
            </w:r>
          </w:p>
        </w:tc>
        <w:tc>
          <w:tcPr>
            <w:tcW w:type="dxa" w:w="3250"/>
            <w:vAlign w:val="center"/>
            <w:shd w:fill="F5F8FA"/>
          </w:tcPr>
          <w:p>
            <w:pPr>
              <w:spacing w:after="0"/>
            </w:pPr>
            <w:r/>
            <w:r>
              <w:rPr>
                <w:rFonts w:ascii="Aptos" w:hAnsi="Aptos"/>
                <w:b w:val="0"/>
                <w:color w:val="263238"/>
                <w:sz w:val="17"/>
              </w:rPr>
              <w:t>F1 = 2 × Precision × Recall / (Precision + Recall)</w:t>
            </w:r>
          </w:p>
        </w:tc>
        <w:tc>
          <w:tcPr>
            <w:tcW w:type="dxa" w:w="3250"/>
            <w:vAlign w:val="center"/>
            <w:shd w:fill="F5F8FA"/>
          </w:tcPr>
          <w:p>
            <w:pPr>
              <w:spacing w:after="0"/>
            </w:pPr>
            <w:r/>
            <w:r>
              <w:rPr>
                <w:rFonts w:ascii="Aptos" w:hAnsi="Aptos"/>
                <w:b w:val="0"/>
                <w:color w:val="263238"/>
                <w:sz w:val="17"/>
              </w:rPr>
              <w:t>Balances precision and recall through their harmonic mean.</w:t>
            </w:r>
          </w:p>
        </w:tc>
      </w:tr>
      <w:tr>
        <w:tc>
          <w:tcPr>
            <w:tcW w:type="dxa" w:w="3250"/>
            <w:vAlign w:val="center"/>
          </w:tcPr>
          <w:p>
            <w:pPr>
              <w:spacing w:after="0"/>
            </w:pPr>
            <w:r/>
            <w:r>
              <w:rPr>
                <w:rFonts w:ascii="Aptos" w:hAnsi="Aptos"/>
                <w:b w:val="0"/>
                <w:color w:val="263238"/>
                <w:sz w:val="17"/>
              </w:rPr>
              <w:t>Specificity</w:t>
            </w:r>
          </w:p>
        </w:tc>
        <w:tc>
          <w:tcPr>
            <w:tcW w:type="dxa" w:w="3250"/>
            <w:vAlign w:val="center"/>
          </w:tcPr>
          <w:p>
            <w:pPr>
              <w:spacing w:after="0"/>
            </w:pPr>
            <w:r/>
            <w:r>
              <w:rPr>
                <w:rFonts w:ascii="Aptos" w:hAnsi="Aptos"/>
                <w:b w:val="0"/>
                <w:color w:val="263238"/>
                <w:sz w:val="17"/>
              </w:rPr>
              <w:t>Specificity = TN / (TN + FP)</w:t>
            </w:r>
          </w:p>
        </w:tc>
        <w:tc>
          <w:tcPr>
            <w:tcW w:type="dxa" w:w="3250"/>
            <w:vAlign w:val="center"/>
          </w:tcPr>
          <w:p>
            <w:pPr>
              <w:spacing w:after="0"/>
            </w:pPr>
            <w:r/>
            <w:r>
              <w:rPr>
                <w:rFonts w:ascii="Aptos" w:hAnsi="Aptos"/>
                <w:b w:val="0"/>
                <w:color w:val="263238"/>
                <w:sz w:val="17"/>
              </w:rPr>
              <w:t>Measures correct rejection of non-purchasers.</w:t>
            </w:r>
          </w:p>
        </w:tc>
      </w:tr>
    </w:tbl>
    <w:p>
      <w:pPr>
        <w:spacing w:after="20"/>
      </w:pPr>
    </w:p>
    <w:p>
      <w:pPr>
        <w:pStyle w:val="Heading2"/>
      </w:pPr>
      <w:r>
        <w:t>15.1 Formal Threshold Objective</w:t>
      </w:r>
    </w:p>
    <w:p>
      <w:pPr>
        <w:spacing w:after="100" w:line="259" w:lineRule="auto"/>
      </w:pPr>
      <w:r>
        <w:t>Let p̂(x) denote the predicted purchase probability and t denote the selected decision threshold. The binary decision can be written as:</w:t>
      </w:r>
    </w:p>
    <w:p>
      <w:pPr>
        <w:ind w:left="173" w:right="173"/>
        <w:shd w:fill="EAF1F6"/>
      </w:pPr>
      <w:r>
        <w:rPr>
          <w:b/>
          <w:color w:val="17324D"/>
          <w:sz w:val="19"/>
        </w:rPr>
        <w:t>ŷ(t) = 1 if p̂(x) ≥ t; otherwise ŷ(t) = 0.</w:t>
      </w:r>
    </w:p>
    <w:p>
      <w:pPr>
        <w:spacing w:after="100" w:line="259" w:lineRule="auto"/>
      </w:pPr>
      <w:r>
        <w:t>Threshold selection is an optimization over a validation set rather than a default assumption. If intervention capacity is constrained, the threshold may be chosen to satisfy a minimum precision, minimum recall, or maximum number of interventions. If false positives and false negatives have explicit business costs C_FP and C_FN, a cost-sensitive objective can be written conceptually as:</w:t>
      </w:r>
    </w:p>
    <w:p>
      <w:pPr>
        <w:ind w:left="173" w:right="173"/>
        <w:shd w:fill="EAF1F6"/>
      </w:pPr>
      <w:r>
        <w:rPr>
          <w:b/>
          <w:color w:val="17324D"/>
          <w:sz w:val="19"/>
        </w:rPr>
        <w:t>Expected Cost(t) = C_FP × FP(t) + C_FN × FN(t).</w:t>
      </w:r>
    </w:p>
    <w:p>
      <w:pPr>
        <w:spacing w:after="100" w:line="259" w:lineRule="auto"/>
      </w:pPr>
      <w:r>
        <w:t>The selected threshold must then be frozen before the final test evaluation. This prevents the test set from becoming a hidden optimization set.</w:t>
      </w:r>
    </w:p>
    <w:p>
      <w:pPr>
        <w:pStyle w:val="Heading2"/>
      </w:pPr>
      <w:r>
        <w:t>17.1 Formal Calibration Measures</w:t>
      </w:r>
    </w:p>
    <w:p>
      <w:pPr>
        <w:spacing w:after="100" w:line="259" w:lineRule="auto"/>
      </w:pPr>
      <w:r>
        <w:t>For probability bin Bₘ, confidence is the average predicted probability and accuracy is the observed positive rate or event frequency within the bin. The ECE formulation above provides a compact summary of calibration error. Calibration should be assessed separately from discrimination because a model can rank customers correctly while producing probabilities that are systematically too high or too low.</w:t>
      </w:r>
    </w:p>
    <w:p>
      <w:pPr>
        <w:spacing w:after="100" w:line="259" w:lineRule="auto"/>
      </w:pPr>
      <w:r>
        <w:t>The Brier score complements ECE because it evaluates probability error at the individual-observation level. When the application uses probabilities to prioritize customer interventions, both measures can inform whether the model output is suitable for decision-making.</w:t>
      </w:r>
    </w:p>
    <w:p>
      <w:r>
        <w:br w:type="page"/>
      </w:r>
    </w:p>
    <w:p>
      <w:pPr>
        <w:pStyle w:val="Heading2"/>
      </w:pPr>
      <w:r>
        <w:t>25.7 Quantitative Drift Triggers and Monitoring Policy</w:t>
      </w:r>
    </w:p>
    <w:p>
      <w:pPr>
        <w:spacing w:after="100" w:line="259" w:lineRule="auto"/>
      </w:pPr>
      <w:r>
        <w:t>Production monitoring should translate abstract drift concepts into explicit operational rules. The following thresholds are proposed as a planning policy for this report. They are not observed results from the hypothetical system and should be calibrated against the eventual production baseline and business risk.</w:t>
      </w:r>
    </w:p>
    <w:p>
      <w:pPr>
        <w:pStyle w:val="Heading3"/>
      </w:pPr>
      <w:r>
        <w:t>25.7.1 Population Stability Index (PSI)</w:t>
      </w:r>
    </w:p>
    <w:p>
      <w:pPr>
        <w:ind w:left="173" w:right="173"/>
        <w:shd w:fill="EAF1F6"/>
      </w:pPr>
      <w:r>
        <w:rPr>
          <w:b/>
          <w:color w:val="17324D"/>
          <w:sz w:val="19"/>
        </w:rPr>
        <w:t>PSI = Σᵦ₌₁ᴮ ( %Actualᵦ − %Expectedᵦ ) × ln( %Actualᵦ / %Expectedᵦ ).</w:t>
      </w:r>
    </w:p>
    <w:p>
      <w:pPr>
        <w:spacing w:after="100" w:line="259" w:lineRule="auto"/>
      </w:pPr>
      <w:r>
        <w:t>PSI compares the distribution of a monitored variable in the current population with the expected/reference distribution. Bins should be defined consistently between reference and monitoring windows; zero proportions require a documented small-value safeguard to avoid division-by-zero.</w:t>
      </w:r>
    </w:p>
    <w:tbl>
      <w:tblPr>
        <w:tblStyle w:val="TableGrid"/>
        <w:tblW w:type="auto" w:w="0"/>
        <w:jc w:val="center"/>
        <w:tblLook w:firstColumn="1" w:firstRow="1" w:lastColumn="0" w:lastRow="0" w:noHBand="0" w:noVBand="1" w:val="04A0"/>
      </w:tblPr>
      <w:tblGrid>
        <w:gridCol w:w="3250"/>
        <w:gridCol w:w="3250"/>
        <w:gridCol w:w="3250"/>
      </w:tblGrid>
      <w:tr>
        <w:tc>
          <w:tcPr>
            <w:tcW w:type="dxa" w:w="3250"/>
            <w:vAlign w:val="center"/>
            <w:shd w:fill="17324D"/>
          </w:tcPr>
          <w:p>
            <w:pPr>
              <w:spacing w:after="0"/>
            </w:pPr>
            <w:r/>
            <w:r>
              <w:rPr>
                <w:rFonts w:ascii="Aptos" w:hAnsi="Aptos"/>
                <w:b/>
                <w:color w:val="FFFFFF"/>
                <w:sz w:val="17"/>
              </w:rPr>
              <w:t>PSI range</w:t>
            </w:r>
          </w:p>
        </w:tc>
        <w:tc>
          <w:tcPr>
            <w:tcW w:type="dxa" w:w="3250"/>
            <w:vAlign w:val="center"/>
            <w:shd w:fill="17324D"/>
          </w:tcPr>
          <w:p>
            <w:pPr>
              <w:spacing w:after="0"/>
            </w:pPr>
            <w:r/>
            <w:r>
              <w:rPr>
                <w:rFonts w:ascii="Aptos" w:hAnsi="Aptos"/>
                <w:b/>
                <w:color w:val="FFFFFF"/>
                <w:sz w:val="17"/>
              </w:rPr>
              <w:t>Operational interpretation</w:t>
            </w:r>
          </w:p>
        </w:tc>
        <w:tc>
          <w:tcPr>
            <w:tcW w:type="dxa" w:w="3250"/>
            <w:vAlign w:val="center"/>
            <w:shd w:fill="17324D"/>
          </w:tcPr>
          <w:p>
            <w:pPr>
              <w:spacing w:after="0"/>
            </w:pPr>
            <w:r/>
            <w:r>
              <w:rPr>
                <w:rFonts w:ascii="Aptos" w:hAnsi="Aptos"/>
                <w:b/>
                <w:color w:val="FFFFFF"/>
                <w:sz w:val="17"/>
              </w:rPr>
              <w:t>Planned action</w:t>
            </w:r>
          </w:p>
        </w:tc>
      </w:tr>
      <w:tr>
        <w:tc>
          <w:tcPr>
            <w:tcW w:type="dxa" w:w="3250"/>
            <w:vAlign w:val="center"/>
            <w:shd w:fill="F5F8FA"/>
          </w:tcPr>
          <w:p>
            <w:pPr>
              <w:spacing w:after="0"/>
            </w:pPr>
            <w:r/>
            <w:r>
              <w:rPr>
                <w:rFonts w:ascii="Aptos" w:hAnsi="Aptos"/>
                <w:b w:val="0"/>
                <w:color w:val="263238"/>
                <w:sz w:val="17"/>
              </w:rPr>
              <w:t>PSI &lt; 0.10</w:t>
            </w:r>
          </w:p>
        </w:tc>
        <w:tc>
          <w:tcPr>
            <w:tcW w:type="dxa" w:w="3250"/>
            <w:vAlign w:val="center"/>
            <w:shd w:fill="F5F8FA"/>
          </w:tcPr>
          <w:p>
            <w:pPr>
              <w:spacing w:after="0"/>
            </w:pPr>
            <w:r/>
            <w:r>
              <w:rPr>
                <w:rFonts w:ascii="Aptos" w:hAnsi="Aptos"/>
                <w:b w:val="0"/>
                <w:color w:val="263238"/>
                <w:sz w:val="17"/>
              </w:rPr>
              <w:t>Stable</w:t>
            </w:r>
          </w:p>
        </w:tc>
        <w:tc>
          <w:tcPr>
            <w:tcW w:type="dxa" w:w="3250"/>
            <w:vAlign w:val="center"/>
            <w:shd w:fill="F5F8FA"/>
          </w:tcPr>
          <w:p>
            <w:pPr>
              <w:spacing w:after="0"/>
            </w:pPr>
            <w:r/>
            <w:r>
              <w:rPr>
                <w:rFonts w:ascii="Aptos" w:hAnsi="Aptos"/>
                <w:b w:val="0"/>
                <w:color w:val="263238"/>
                <w:sz w:val="17"/>
              </w:rPr>
              <w:t>No action; continue routine monitoring</w:t>
            </w:r>
          </w:p>
        </w:tc>
      </w:tr>
      <w:tr>
        <w:tc>
          <w:tcPr>
            <w:tcW w:type="dxa" w:w="3250"/>
            <w:vAlign w:val="center"/>
          </w:tcPr>
          <w:p>
            <w:pPr>
              <w:spacing w:after="0"/>
            </w:pPr>
            <w:r/>
            <w:r>
              <w:rPr>
                <w:rFonts w:ascii="Aptos" w:hAnsi="Aptos"/>
                <w:b w:val="0"/>
                <w:color w:val="263238"/>
                <w:sz w:val="17"/>
              </w:rPr>
              <w:t>0.10 ≤ PSI &lt; 0.25</w:t>
            </w:r>
          </w:p>
        </w:tc>
        <w:tc>
          <w:tcPr>
            <w:tcW w:type="dxa" w:w="3250"/>
            <w:vAlign w:val="center"/>
          </w:tcPr>
          <w:p>
            <w:pPr>
              <w:spacing w:after="0"/>
            </w:pPr>
            <w:r/>
            <w:r>
              <w:rPr>
                <w:rFonts w:ascii="Aptos" w:hAnsi="Aptos"/>
                <w:b w:val="0"/>
                <w:color w:val="263238"/>
                <w:sz w:val="17"/>
              </w:rPr>
              <w:t>Marginal drift</w:t>
            </w:r>
          </w:p>
        </w:tc>
        <w:tc>
          <w:tcPr>
            <w:tcW w:type="dxa" w:w="3250"/>
            <w:vAlign w:val="center"/>
          </w:tcPr>
          <w:p>
            <w:pPr>
              <w:spacing w:after="0"/>
            </w:pPr>
            <w:r/>
            <w:r>
              <w:rPr>
                <w:rFonts w:ascii="Aptos" w:hAnsi="Aptos"/>
                <w:b w:val="0"/>
                <w:color w:val="263238"/>
                <w:sz w:val="17"/>
              </w:rPr>
              <w:t>Queue audit; inspect affected features and traffic segments</w:t>
            </w:r>
          </w:p>
        </w:tc>
      </w:tr>
      <w:tr>
        <w:tc>
          <w:tcPr>
            <w:tcW w:type="dxa" w:w="3250"/>
            <w:vAlign w:val="center"/>
            <w:shd w:fill="F5F8FA"/>
          </w:tcPr>
          <w:p>
            <w:pPr>
              <w:spacing w:after="0"/>
            </w:pPr>
            <w:r/>
            <w:r>
              <w:rPr>
                <w:rFonts w:ascii="Aptos" w:hAnsi="Aptos"/>
                <w:b w:val="0"/>
                <w:color w:val="263238"/>
                <w:sz w:val="17"/>
              </w:rPr>
              <w:t>PSI ≥ 0.25</w:t>
            </w:r>
          </w:p>
        </w:tc>
        <w:tc>
          <w:tcPr>
            <w:tcW w:type="dxa" w:w="3250"/>
            <w:vAlign w:val="center"/>
            <w:shd w:fill="F5F8FA"/>
          </w:tcPr>
          <w:p>
            <w:pPr>
              <w:spacing w:after="0"/>
            </w:pPr>
            <w:r/>
            <w:r>
              <w:rPr>
                <w:rFonts w:ascii="Aptos" w:hAnsi="Aptos"/>
                <w:b w:val="0"/>
                <w:color w:val="263238"/>
                <w:sz w:val="17"/>
              </w:rPr>
              <w:t>Severe drift</w:t>
            </w:r>
          </w:p>
        </w:tc>
        <w:tc>
          <w:tcPr>
            <w:tcW w:type="dxa" w:w="3250"/>
            <w:vAlign w:val="center"/>
            <w:shd w:fill="F5F8FA"/>
          </w:tcPr>
          <w:p>
            <w:pPr>
              <w:spacing w:after="0"/>
            </w:pPr>
            <w:r/>
            <w:r>
              <w:rPr>
                <w:rFonts w:ascii="Aptos" w:hAnsi="Aptos"/>
                <w:b w:val="0"/>
                <w:color w:val="263238"/>
                <w:sz w:val="17"/>
              </w:rPr>
              <w:t>Trigger automated retraining pipeline for validation and approval</w:t>
            </w:r>
          </w:p>
        </w:tc>
      </w:tr>
    </w:tbl>
    <w:p>
      <w:pPr>
        <w:spacing w:after="20"/>
      </w:pPr>
    </w:p>
    <w:p>
      <w:pPr>
        <w:spacing w:after="100" w:line="259" w:lineRule="auto"/>
      </w:pPr>
      <w:r>
        <w:t>The severe-drift trigger does not mean that a new model is automatically promoted. It means that the retraining workflow is initiated. The new candidate must pass the same leakage audit, cross-validation, comparison, threshold, and release gates as any other model.</w:t>
      </w:r>
    </w:p>
    <w:p>
      <w:pPr>
        <w:pStyle w:val="Heading3"/>
      </w:pPr>
      <w:r>
        <w:t>25.7.2 Two-Sample Kolmogorov–Smirnov Test</w:t>
      </w:r>
    </w:p>
    <w:p>
      <w:pPr>
        <w:ind w:left="173" w:right="173"/>
        <w:shd w:fill="EAF1F6"/>
      </w:pPr>
      <w:r>
        <w:rPr>
          <w:b/>
          <w:color w:val="17324D"/>
          <w:sz w:val="19"/>
        </w:rPr>
        <w:t>Operational rule: p &lt; 0.01 across continuous feature distributions over a rolling 7-day sliding window → drift investigation trigger.</w:t>
      </w:r>
    </w:p>
    <w:p>
      <w:pPr>
        <w:spacing w:after="100" w:line="259" w:lineRule="auto"/>
      </w:pPr>
      <w:r>
        <w:t>The two-sample KS test compares the empirical distributions of a continuous feature in a reference sample and a recent monitoring window. A p-value below 0.01 is used here as a conservative statistical trigger for investigation. Because statistical tests can become sensitive with very large sample sizes, the KS signal should be interpreted together with effect size, PSI, traffic volume, and business context rather than treated as proof that the model has failed.</w:t>
      </w:r>
    </w:p>
    <w:p>
      <w:pPr>
        <w:pStyle w:val="Heading3"/>
      </w:pPr>
      <w:r>
        <w:t>25.7.3 Combined Monitoring Gate</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vAlign w:val="center"/>
            <w:shd w:fill="17324D"/>
          </w:tcPr>
          <w:p>
            <w:pPr>
              <w:spacing w:after="0"/>
            </w:pPr>
            <w:r/>
            <w:r>
              <w:rPr>
                <w:rFonts w:ascii="Aptos" w:hAnsi="Aptos"/>
                <w:b/>
                <w:color w:val="FFFFFF"/>
                <w:sz w:val="17"/>
              </w:rPr>
              <w:t>Signal</w:t>
            </w:r>
          </w:p>
        </w:tc>
        <w:tc>
          <w:tcPr>
            <w:tcW w:type="dxa" w:w="2437"/>
            <w:vAlign w:val="center"/>
            <w:shd w:fill="17324D"/>
          </w:tcPr>
          <w:p>
            <w:pPr>
              <w:spacing w:after="0"/>
            </w:pPr>
            <w:r/>
            <w:r>
              <w:rPr>
                <w:rFonts w:ascii="Aptos" w:hAnsi="Aptos"/>
                <w:b/>
                <w:color w:val="FFFFFF"/>
                <w:sz w:val="17"/>
              </w:rPr>
              <w:t>Window</w:t>
            </w:r>
          </w:p>
        </w:tc>
        <w:tc>
          <w:tcPr>
            <w:tcW w:type="dxa" w:w="2437"/>
            <w:vAlign w:val="center"/>
            <w:shd w:fill="17324D"/>
          </w:tcPr>
          <w:p>
            <w:pPr>
              <w:spacing w:after="0"/>
            </w:pPr>
            <w:r/>
            <w:r>
              <w:rPr>
                <w:rFonts w:ascii="Aptos" w:hAnsi="Aptos"/>
                <w:b/>
                <w:color w:val="FFFFFF"/>
                <w:sz w:val="17"/>
              </w:rPr>
              <w:t>Trigger</w:t>
            </w:r>
          </w:p>
        </w:tc>
        <w:tc>
          <w:tcPr>
            <w:tcW w:type="dxa" w:w="2437"/>
            <w:vAlign w:val="center"/>
            <w:shd w:fill="17324D"/>
          </w:tcPr>
          <w:p>
            <w:pPr>
              <w:spacing w:after="0"/>
            </w:pPr>
            <w:r/>
            <w:r>
              <w:rPr>
                <w:rFonts w:ascii="Aptos" w:hAnsi="Aptos"/>
                <w:b/>
                <w:color w:val="FFFFFF"/>
                <w:sz w:val="17"/>
              </w:rPr>
              <w:t>Response</w:t>
            </w:r>
          </w:p>
        </w:tc>
      </w:tr>
      <w:tr>
        <w:tc>
          <w:tcPr>
            <w:tcW w:type="dxa" w:w="2437"/>
            <w:vAlign w:val="center"/>
            <w:shd w:fill="F5F8FA"/>
          </w:tcPr>
          <w:p>
            <w:pPr>
              <w:spacing w:after="0"/>
            </w:pPr>
            <w:r/>
            <w:r>
              <w:rPr>
                <w:rFonts w:ascii="Aptos" w:hAnsi="Aptos"/>
                <w:b w:val="0"/>
                <w:color w:val="263238"/>
                <w:sz w:val="17"/>
              </w:rPr>
              <w:t>PSI</w:t>
            </w:r>
          </w:p>
        </w:tc>
        <w:tc>
          <w:tcPr>
            <w:tcW w:type="dxa" w:w="2437"/>
            <w:vAlign w:val="center"/>
            <w:shd w:fill="F5F8FA"/>
          </w:tcPr>
          <w:p>
            <w:pPr>
              <w:spacing w:after="0"/>
            </w:pPr>
            <w:r/>
            <w:r>
              <w:rPr>
                <w:rFonts w:ascii="Aptos" w:hAnsi="Aptos"/>
                <w:b w:val="0"/>
                <w:color w:val="263238"/>
                <w:sz w:val="17"/>
              </w:rPr>
              <w:t>Current vs reference</w:t>
            </w:r>
          </w:p>
        </w:tc>
        <w:tc>
          <w:tcPr>
            <w:tcW w:type="dxa" w:w="2437"/>
            <w:vAlign w:val="center"/>
            <w:shd w:fill="F5F8FA"/>
          </w:tcPr>
          <w:p>
            <w:pPr>
              <w:spacing w:after="0"/>
            </w:pPr>
            <w:r/>
            <w:r>
              <w:rPr>
                <w:rFonts w:ascii="Aptos" w:hAnsi="Aptos"/>
                <w:b w:val="0"/>
                <w:color w:val="263238"/>
                <w:sz w:val="17"/>
              </w:rPr>
              <w:t>≥ 0.25</w:t>
            </w:r>
          </w:p>
        </w:tc>
        <w:tc>
          <w:tcPr>
            <w:tcW w:type="dxa" w:w="2437"/>
            <w:vAlign w:val="center"/>
            <w:shd w:fill="F5F8FA"/>
          </w:tcPr>
          <w:p>
            <w:pPr>
              <w:spacing w:after="0"/>
            </w:pPr>
            <w:r/>
            <w:r>
              <w:rPr>
                <w:rFonts w:ascii="Aptos" w:hAnsi="Aptos"/>
                <w:b w:val="0"/>
                <w:color w:val="263238"/>
                <w:sz w:val="17"/>
              </w:rPr>
              <w:t>Start retraining validation workflow</w:t>
            </w:r>
          </w:p>
        </w:tc>
      </w:tr>
      <w:tr>
        <w:tc>
          <w:tcPr>
            <w:tcW w:type="dxa" w:w="2437"/>
            <w:vAlign w:val="center"/>
          </w:tcPr>
          <w:p>
            <w:pPr>
              <w:spacing w:after="0"/>
            </w:pPr>
            <w:r/>
            <w:r>
              <w:rPr>
                <w:rFonts w:ascii="Aptos" w:hAnsi="Aptos"/>
                <w:b w:val="0"/>
                <w:color w:val="263238"/>
                <w:sz w:val="17"/>
              </w:rPr>
              <w:t>PSI</w:t>
            </w:r>
          </w:p>
        </w:tc>
        <w:tc>
          <w:tcPr>
            <w:tcW w:type="dxa" w:w="2437"/>
            <w:vAlign w:val="center"/>
          </w:tcPr>
          <w:p>
            <w:pPr>
              <w:spacing w:after="0"/>
            </w:pPr>
            <w:r/>
            <w:r>
              <w:rPr>
                <w:rFonts w:ascii="Aptos" w:hAnsi="Aptos"/>
                <w:b w:val="0"/>
                <w:color w:val="263238"/>
                <w:sz w:val="17"/>
              </w:rPr>
              <w:t>Current vs reference</w:t>
            </w:r>
          </w:p>
        </w:tc>
        <w:tc>
          <w:tcPr>
            <w:tcW w:type="dxa" w:w="2437"/>
            <w:vAlign w:val="center"/>
          </w:tcPr>
          <w:p>
            <w:pPr>
              <w:spacing w:after="0"/>
            </w:pPr>
            <w:r/>
            <w:r>
              <w:rPr>
                <w:rFonts w:ascii="Aptos" w:hAnsi="Aptos"/>
                <w:b w:val="0"/>
                <w:color w:val="263238"/>
                <w:sz w:val="17"/>
              </w:rPr>
              <w:t>0.10–0.25</w:t>
            </w:r>
          </w:p>
        </w:tc>
        <w:tc>
          <w:tcPr>
            <w:tcW w:type="dxa" w:w="2437"/>
            <w:vAlign w:val="center"/>
          </w:tcPr>
          <w:p>
            <w:pPr>
              <w:spacing w:after="0"/>
            </w:pPr>
            <w:r/>
            <w:r>
              <w:rPr>
                <w:rFonts w:ascii="Aptos" w:hAnsi="Aptos"/>
                <w:b w:val="0"/>
                <w:color w:val="263238"/>
                <w:sz w:val="17"/>
              </w:rPr>
              <w:t>Queue feature/data audit</w:t>
            </w:r>
          </w:p>
        </w:tc>
      </w:tr>
      <w:tr>
        <w:tc>
          <w:tcPr>
            <w:tcW w:type="dxa" w:w="2437"/>
            <w:vAlign w:val="center"/>
            <w:shd w:fill="F5F8FA"/>
          </w:tcPr>
          <w:p>
            <w:pPr>
              <w:spacing w:after="0"/>
            </w:pPr>
            <w:r/>
            <w:r>
              <w:rPr>
                <w:rFonts w:ascii="Aptos" w:hAnsi="Aptos"/>
                <w:b w:val="0"/>
                <w:color w:val="263238"/>
                <w:sz w:val="17"/>
              </w:rPr>
              <w:t>KS test</w:t>
            </w:r>
          </w:p>
        </w:tc>
        <w:tc>
          <w:tcPr>
            <w:tcW w:type="dxa" w:w="2437"/>
            <w:vAlign w:val="center"/>
            <w:shd w:fill="F5F8FA"/>
          </w:tcPr>
          <w:p>
            <w:pPr>
              <w:spacing w:after="0"/>
            </w:pPr>
            <w:r/>
            <w:r>
              <w:rPr>
                <w:rFonts w:ascii="Aptos" w:hAnsi="Aptos"/>
                <w:b w:val="0"/>
                <w:color w:val="263238"/>
                <w:sz w:val="17"/>
              </w:rPr>
              <w:t>Rolling 7-day</w:t>
            </w:r>
          </w:p>
        </w:tc>
        <w:tc>
          <w:tcPr>
            <w:tcW w:type="dxa" w:w="2437"/>
            <w:vAlign w:val="center"/>
            <w:shd w:fill="F5F8FA"/>
          </w:tcPr>
          <w:p>
            <w:pPr>
              <w:spacing w:after="0"/>
            </w:pPr>
            <w:r/>
            <w:r>
              <w:rPr>
                <w:rFonts w:ascii="Aptos" w:hAnsi="Aptos"/>
                <w:b w:val="0"/>
                <w:color w:val="263238"/>
                <w:sz w:val="17"/>
              </w:rPr>
              <w:t>p &lt; 0.01</w:t>
            </w:r>
          </w:p>
        </w:tc>
        <w:tc>
          <w:tcPr>
            <w:tcW w:type="dxa" w:w="2437"/>
            <w:vAlign w:val="center"/>
            <w:shd w:fill="F5F8FA"/>
          </w:tcPr>
          <w:p>
            <w:pPr>
              <w:spacing w:after="0"/>
            </w:pPr>
            <w:r/>
            <w:r>
              <w:rPr>
                <w:rFonts w:ascii="Aptos" w:hAnsi="Aptos"/>
                <w:b w:val="0"/>
                <w:color w:val="263238"/>
                <w:sz w:val="17"/>
              </w:rPr>
              <w:t>Investigate continuous-feature distribution shift</w:t>
            </w:r>
          </w:p>
        </w:tc>
      </w:tr>
      <w:tr>
        <w:tc>
          <w:tcPr>
            <w:tcW w:type="dxa" w:w="2437"/>
            <w:vAlign w:val="center"/>
          </w:tcPr>
          <w:p>
            <w:pPr>
              <w:spacing w:after="0"/>
            </w:pPr>
            <w:r/>
            <w:r>
              <w:rPr>
                <w:rFonts w:ascii="Aptos" w:hAnsi="Aptos"/>
                <w:b w:val="0"/>
                <w:color w:val="263238"/>
                <w:sz w:val="17"/>
              </w:rPr>
              <w:t>Model performance</w:t>
            </w:r>
          </w:p>
        </w:tc>
        <w:tc>
          <w:tcPr>
            <w:tcW w:type="dxa" w:w="2437"/>
            <w:vAlign w:val="center"/>
          </w:tcPr>
          <w:p>
            <w:pPr>
              <w:spacing w:after="0"/>
            </w:pPr>
            <w:r/>
            <w:r>
              <w:rPr>
                <w:rFonts w:ascii="Aptos" w:hAnsi="Aptos"/>
                <w:b w:val="0"/>
                <w:color w:val="263238"/>
                <w:sz w:val="17"/>
              </w:rPr>
              <w:t>Once labels mature</w:t>
            </w:r>
          </w:p>
        </w:tc>
        <w:tc>
          <w:tcPr>
            <w:tcW w:type="dxa" w:w="2437"/>
            <w:vAlign w:val="center"/>
          </w:tcPr>
          <w:p>
            <w:pPr>
              <w:spacing w:after="0"/>
            </w:pPr>
            <w:r/>
            <w:r>
              <w:rPr>
                <w:rFonts w:ascii="Aptos" w:hAnsi="Aptos"/>
                <w:b w:val="0"/>
                <w:color w:val="263238"/>
                <w:sz w:val="17"/>
              </w:rPr>
              <w:t>Below approved quality gate</w:t>
            </w:r>
          </w:p>
        </w:tc>
        <w:tc>
          <w:tcPr>
            <w:tcW w:type="dxa" w:w="2437"/>
            <w:vAlign w:val="center"/>
          </w:tcPr>
          <w:p>
            <w:pPr>
              <w:spacing w:after="0"/>
            </w:pPr>
            <w:r/>
            <w:r>
              <w:rPr>
                <w:rFonts w:ascii="Aptos" w:hAnsi="Aptos"/>
                <w:b w:val="0"/>
                <w:color w:val="263238"/>
                <w:sz w:val="17"/>
              </w:rPr>
              <w:t>Root-cause analysis + candidate retraining</w:t>
            </w:r>
          </w:p>
        </w:tc>
      </w:tr>
      <w:tr>
        <w:tc>
          <w:tcPr>
            <w:tcW w:type="dxa" w:w="2437"/>
            <w:vAlign w:val="center"/>
            <w:shd w:fill="F5F8FA"/>
          </w:tcPr>
          <w:p>
            <w:pPr>
              <w:spacing w:after="0"/>
            </w:pPr>
            <w:r/>
            <w:r>
              <w:rPr>
                <w:rFonts w:ascii="Aptos" w:hAnsi="Aptos"/>
                <w:b w:val="0"/>
                <w:color w:val="263238"/>
                <w:sz w:val="17"/>
              </w:rPr>
              <w:t>Latency</w:t>
            </w:r>
          </w:p>
        </w:tc>
        <w:tc>
          <w:tcPr>
            <w:tcW w:type="dxa" w:w="2437"/>
            <w:vAlign w:val="center"/>
            <w:shd w:fill="F5F8FA"/>
          </w:tcPr>
          <w:p>
            <w:pPr>
              <w:spacing w:after="0"/>
            </w:pPr>
            <w:r/>
            <w:r>
              <w:rPr>
                <w:rFonts w:ascii="Aptos" w:hAnsi="Aptos"/>
                <w:b w:val="0"/>
                <w:color w:val="263238"/>
                <w:sz w:val="17"/>
              </w:rPr>
              <w:t>Rolling operational window</w:t>
            </w:r>
          </w:p>
        </w:tc>
        <w:tc>
          <w:tcPr>
            <w:tcW w:type="dxa" w:w="2437"/>
            <w:vAlign w:val="center"/>
            <w:shd w:fill="F5F8FA"/>
          </w:tcPr>
          <w:p>
            <w:pPr>
              <w:spacing w:after="0"/>
            </w:pPr>
            <w:r/>
            <w:r>
              <w:rPr>
                <w:rFonts w:ascii="Aptos" w:hAnsi="Aptos"/>
                <w:b w:val="0"/>
                <w:color w:val="263238"/>
                <w:sz w:val="17"/>
              </w:rPr>
              <w:t>Above service-level target</w:t>
            </w:r>
          </w:p>
        </w:tc>
        <w:tc>
          <w:tcPr>
            <w:tcW w:type="dxa" w:w="2437"/>
            <w:vAlign w:val="center"/>
            <w:shd w:fill="F5F8FA"/>
          </w:tcPr>
          <w:p>
            <w:pPr>
              <w:spacing w:after="0"/>
            </w:pPr>
            <w:r/>
            <w:r>
              <w:rPr>
                <w:rFonts w:ascii="Aptos" w:hAnsi="Aptos"/>
                <w:b w:val="0"/>
                <w:color w:val="263238"/>
                <w:sz w:val="17"/>
              </w:rPr>
              <w:t>Infrastructure/model-serving investigation</w:t>
            </w:r>
          </w:p>
        </w:tc>
      </w:tr>
      <w:tr>
        <w:tc>
          <w:tcPr>
            <w:tcW w:type="dxa" w:w="2437"/>
            <w:vAlign w:val="center"/>
          </w:tcPr>
          <w:p>
            <w:pPr>
              <w:spacing w:after="0"/>
            </w:pPr>
            <w:r/>
            <w:r>
              <w:rPr>
                <w:rFonts w:ascii="Aptos" w:hAnsi="Aptos"/>
                <w:b w:val="0"/>
                <w:color w:val="263238"/>
                <w:sz w:val="17"/>
              </w:rPr>
              <w:t>Schema/data quality</w:t>
            </w:r>
          </w:p>
        </w:tc>
        <w:tc>
          <w:tcPr>
            <w:tcW w:type="dxa" w:w="2437"/>
            <w:vAlign w:val="center"/>
          </w:tcPr>
          <w:p>
            <w:pPr>
              <w:spacing w:after="0"/>
            </w:pPr>
            <w:r/>
            <w:r>
              <w:rPr>
                <w:rFonts w:ascii="Aptos" w:hAnsi="Aptos"/>
                <w:b w:val="0"/>
                <w:color w:val="263238"/>
                <w:sz w:val="17"/>
              </w:rPr>
              <w:t>Continuous</w:t>
            </w:r>
          </w:p>
        </w:tc>
        <w:tc>
          <w:tcPr>
            <w:tcW w:type="dxa" w:w="2437"/>
            <w:vAlign w:val="center"/>
          </w:tcPr>
          <w:p>
            <w:pPr>
              <w:spacing w:after="0"/>
            </w:pPr>
            <w:r/>
            <w:r>
              <w:rPr>
                <w:rFonts w:ascii="Aptos" w:hAnsi="Aptos"/>
                <w:b w:val="0"/>
                <w:color w:val="263238"/>
                <w:sz w:val="17"/>
              </w:rPr>
              <w:t>Missing/invalid required fields</w:t>
            </w:r>
          </w:p>
        </w:tc>
        <w:tc>
          <w:tcPr>
            <w:tcW w:type="dxa" w:w="2437"/>
            <w:vAlign w:val="center"/>
          </w:tcPr>
          <w:p>
            <w:pPr>
              <w:spacing w:after="0"/>
            </w:pPr>
            <w:r/>
            <w:r>
              <w:rPr>
                <w:rFonts w:ascii="Aptos" w:hAnsi="Aptos"/>
                <w:b w:val="0"/>
                <w:color w:val="263238"/>
                <w:sz w:val="17"/>
              </w:rPr>
              <w:t>Block or quarantine affected requests</w:t>
            </w:r>
          </w:p>
        </w:tc>
      </w:tr>
    </w:tbl>
    <w:p>
      <w:pPr>
        <w:spacing w:after="20"/>
      </w:pPr>
    </w:p>
    <w:p>
      <w:pPr>
        <w:spacing w:after="100" w:line="259" w:lineRule="auto"/>
      </w:pPr>
      <w:r>
        <w:t>Monitoring should preserve the baseline reference distribution, current-window statistics, model version, feature version, and timestamp so that drift alerts are auditable. A single alert should not silently replace a production model.</w:t>
      </w:r>
    </w:p>
    <w:p>
      <w:r>
        <w:br w:type="page"/>
      </w:r>
    </w:p>
    <w:p>
      <w:pPr>
        <w:pStyle w:val="Heading1"/>
      </w:pPr>
      <w:r>
        <w:t>20. Complete Machine Learning Workflow — Visual Architecture</w:t>
      </w:r>
    </w:p>
    <w:p>
      <w:pPr>
        <w:spacing w:after="100" w:line="259" w:lineRule="auto"/>
      </w:pPr>
      <w:r>
        <w:t>The architecture below shows the complete lifecycle as connected engineering blocks. Each block identifies the principal data payload moving through that phase, making the workflow more explicit than a simple arrow list.</w:t>
      </w:r>
    </w:p>
    <w:p>
      <w:pPr>
        <w:jc w:val="center"/>
      </w:pPr>
      <w:r>
        <w:drawing>
          <wp:inline xmlns:a="http://schemas.openxmlformats.org/drawingml/2006/main" xmlns:pic="http://schemas.openxmlformats.org/drawingml/2006/picture">
            <wp:extent cx="6400800" cy="3639319"/>
            <wp:docPr id="1" name="Picture 1"/>
            <wp:cNvGraphicFramePr>
              <a:graphicFrameLocks noChangeAspect="1"/>
            </wp:cNvGraphicFramePr>
            <a:graphic>
              <a:graphicData uri="http://schemas.openxmlformats.org/drawingml/2006/picture">
                <pic:pic>
                  <pic:nvPicPr>
                    <pic:cNvPr id="0" name="ml_workflow_architecture.png"/>
                    <pic:cNvPicPr/>
                  </pic:nvPicPr>
                  <pic:blipFill>
                    <a:blip r:embed="rId11"/>
                    <a:stretch>
                      <a:fillRect/>
                    </a:stretch>
                  </pic:blipFill>
                  <pic:spPr>
                    <a:xfrm>
                      <a:off x="0" y="0"/>
                      <a:ext cx="6400800" cy="3639319"/>
                    </a:xfrm>
                    <a:prstGeom prst="rect"/>
                  </pic:spPr>
                </pic:pic>
              </a:graphicData>
            </a:graphic>
          </wp:inline>
        </w:drawing>
      </w:r>
    </w:p>
    <w:p>
      <w:pPr>
        <w:spacing w:after="100" w:line="259" w:lineRule="auto"/>
      </w:pPr>
      <w:r>
        <w:t>Key payload progression: session records → validated prediction-time features → fold-specific transformed matrices → candidate models → validation evidence → locked model + threshold → test evidence → production predictions → monitoring signals → controlled retraining.</w:t>
      </w:r>
    </w:p>
    <w:p>
      <w:pPr>
        <w:pStyle w:val="Heading1"/>
      </w:pPr>
      <w:r>
        <w:t>23. Deployment Architecture — Visual Production Flow</w:t>
      </w:r>
    </w:p>
    <w:p>
      <w:pPr>
        <w:spacing w:after="100" w:line="259" w:lineRule="auto"/>
      </w:pPr>
      <w:r>
        <w:t>The deployment architecture separates the low-latency prediction path from the delayed feedback loop. Purchase labels may only become available after the session ends, so production performance cannot be measured immediately from every request.</w:t>
      </w:r>
    </w:p>
    <w:p>
      <w:pPr>
        <w:jc w:val="center"/>
      </w:pPr>
      <w:r>
        <w:drawing>
          <wp:inline xmlns:a="http://schemas.openxmlformats.org/drawingml/2006/main" xmlns:pic="http://schemas.openxmlformats.org/drawingml/2006/picture">
            <wp:extent cx="6400800" cy="3639319"/>
            <wp:docPr id="2" name="Picture 2"/>
            <wp:cNvGraphicFramePr>
              <a:graphicFrameLocks noChangeAspect="1"/>
            </wp:cNvGraphicFramePr>
            <a:graphic>
              <a:graphicData uri="http://schemas.openxmlformats.org/drawingml/2006/picture">
                <pic:pic>
                  <pic:nvPicPr>
                    <pic:cNvPr id="0" name="deployment_architecture.png"/>
                    <pic:cNvPicPr/>
                  </pic:nvPicPr>
                  <pic:blipFill>
                    <a:blip r:embed="rId12"/>
                    <a:stretch>
                      <a:fillRect/>
                    </a:stretch>
                  </pic:blipFill>
                  <pic:spPr>
                    <a:xfrm>
                      <a:off x="0" y="0"/>
                      <a:ext cx="6400800" cy="3639319"/>
                    </a:xfrm>
                    <a:prstGeom prst="rect"/>
                  </pic:spPr>
                </pic:pic>
              </a:graphicData>
            </a:graphic>
          </wp:inline>
        </w:drawing>
      </w:r>
    </w:p>
    <w:p>
      <w:pPr>
        <w:spacing w:after="100" w:line="259" w:lineRule="auto"/>
      </w:pPr>
      <w:r>
        <w:t>The monitoring layer observes data quality, distribution drift, prediction behavior, latency, and—once labels arrive—model performance. Retraining is a gated engineering process, not an unconditional response to every drift alert.</w:t>
      </w:r>
    </w:p>
    <w:p>
      <w:pPr>
        <w:pStyle w:val="Heading2"/>
      </w:pPr>
      <w:r>
        <w:t>32.1 Work-Plan Control Gates</w:t>
      </w:r>
    </w:p>
    <w:p>
      <w:pPr>
        <w:spacing w:after="100" w:line="259" w:lineRule="auto"/>
      </w:pPr>
      <w:r>
        <w:t>To keep the nominal plan inside the requested 30–35 hour envelope, the variable ranges are planned at their lower-to-mid values. The following control gates define what must be completed before moving to the next phase.</w:t>
      </w:r>
    </w:p>
    <w:tbl>
      <w:tblPr>
        <w:tblStyle w:val="TableGrid"/>
        <w:tblW w:type="auto" w:w="0"/>
        <w:jc w:val="center"/>
        <w:tblLook w:firstColumn="1" w:firstRow="1" w:lastColumn="0" w:lastRow="0" w:noHBand="0" w:noVBand="1" w:val="04A0"/>
      </w:tblPr>
      <w:tblGrid>
        <w:gridCol w:w="4874"/>
        <w:gridCol w:w="4874"/>
      </w:tblGrid>
      <w:tr>
        <w:tc>
          <w:tcPr>
            <w:tcW w:type="dxa" w:w="4874"/>
            <w:vAlign w:val="center"/>
            <w:shd w:fill="17324D"/>
          </w:tcPr>
          <w:p>
            <w:pPr>
              <w:spacing w:after="0"/>
            </w:pPr>
            <w:r/>
            <w:r>
              <w:rPr>
                <w:rFonts w:ascii="Aptos" w:hAnsi="Aptos"/>
                <w:b/>
                <w:color w:val="FFFFFF"/>
                <w:sz w:val="17"/>
              </w:rPr>
              <w:t>Gate</w:t>
            </w:r>
          </w:p>
        </w:tc>
        <w:tc>
          <w:tcPr>
            <w:tcW w:type="dxa" w:w="4874"/>
            <w:vAlign w:val="center"/>
            <w:shd w:fill="17324D"/>
          </w:tcPr>
          <w:p>
            <w:pPr>
              <w:spacing w:after="0"/>
            </w:pPr>
            <w:r/>
            <w:r>
              <w:rPr>
                <w:rFonts w:ascii="Aptos" w:hAnsi="Aptos"/>
                <w:b/>
                <w:color w:val="FFFFFF"/>
                <w:sz w:val="17"/>
              </w:rPr>
              <w:t>Exit condition</w:t>
            </w:r>
          </w:p>
        </w:tc>
      </w:tr>
      <w:tr>
        <w:tc>
          <w:tcPr>
            <w:tcW w:type="dxa" w:w="4874"/>
            <w:vAlign w:val="center"/>
            <w:shd w:fill="F5F8FA"/>
          </w:tcPr>
          <w:p>
            <w:pPr>
              <w:spacing w:after="0"/>
            </w:pPr>
            <w:r/>
            <w:r>
              <w:rPr>
                <w:rFonts w:ascii="Aptos" w:hAnsi="Aptos"/>
                <w:b w:val="0"/>
                <w:color w:val="263238"/>
                <w:sz w:val="17"/>
              </w:rPr>
              <w:t>G1 — Problem/Data</w:t>
            </w:r>
          </w:p>
        </w:tc>
        <w:tc>
          <w:tcPr>
            <w:tcW w:type="dxa" w:w="4874"/>
            <w:vAlign w:val="center"/>
            <w:shd w:fill="F5F8FA"/>
          </w:tcPr>
          <w:p>
            <w:pPr>
              <w:spacing w:after="0"/>
            </w:pPr>
            <w:r/>
            <w:r>
              <w:rPr>
                <w:rFonts w:ascii="Aptos" w:hAnsi="Aptos"/>
                <w:b w:val="0"/>
                <w:color w:val="263238"/>
                <w:sz w:val="17"/>
              </w:rPr>
              <w:t>Target, prediction time, schema, leakage risks, and split strategy documented.</w:t>
            </w:r>
          </w:p>
        </w:tc>
      </w:tr>
      <w:tr>
        <w:tc>
          <w:tcPr>
            <w:tcW w:type="dxa" w:w="4874"/>
            <w:vAlign w:val="center"/>
          </w:tcPr>
          <w:p>
            <w:pPr>
              <w:spacing w:after="0"/>
            </w:pPr>
            <w:r/>
            <w:r>
              <w:rPr>
                <w:rFonts w:ascii="Aptos" w:hAnsi="Aptos"/>
                <w:b w:val="0"/>
                <w:color w:val="263238"/>
                <w:sz w:val="17"/>
              </w:rPr>
              <w:t>G2 — Feature Pipeline</w:t>
            </w:r>
          </w:p>
        </w:tc>
        <w:tc>
          <w:tcPr>
            <w:tcW w:type="dxa" w:w="4874"/>
            <w:vAlign w:val="center"/>
          </w:tcPr>
          <w:p>
            <w:pPr>
              <w:spacing w:after="0"/>
            </w:pPr>
            <w:r/>
            <w:r>
              <w:rPr>
                <w:rFonts w:ascii="Aptos" w:hAnsi="Aptos"/>
                <w:b w:val="0"/>
                <w:color w:val="263238"/>
                <w:sz w:val="17"/>
              </w:rPr>
              <w:t>Cleaning, imputation, encoding, scaling/power transformation, and feature definitions specified.</w:t>
            </w:r>
          </w:p>
        </w:tc>
      </w:tr>
      <w:tr>
        <w:tc>
          <w:tcPr>
            <w:tcW w:type="dxa" w:w="4874"/>
            <w:vAlign w:val="center"/>
            <w:shd w:fill="F5F8FA"/>
          </w:tcPr>
          <w:p>
            <w:pPr>
              <w:spacing w:after="0"/>
            </w:pPr>
            <w:r/>
            <w:r>
              <w:rPr>
                <w:rFonts w:ascii="Aptos" w:hAnsi="Aptos"/>
                <w:b w:val="0"/>
                <w:color w:val="263238"/>
                <w:sz w:val="17"/>
              </w:rPr>
              <w:t>G3 — Model Candidates</w:t>
            </w:r>
          </w:p>
        </w:tc>
        <w:tc>
          <w:tcPr>
            <w:tcW w:type="dxa" w:w="4874"/>
            <w:vAlign w:val="center"/>
            <w:shd w:fill="F5F8FA"/>
          </w:tcPr>
          <w:p>
            <w:pPr>
              <w:spacing w:after="0"/>
            </w:pPr>
            <w:r/>
            <w:r>
              <w:rPr>
                <w:rFonts w:ascii="Aptos" w:hAnsi="Aptos"/>
                <w:b w:val="0"/>
                <w:color w:val="263238"/>
                <w:sz w:val="17"/>
              </w:rPr>
              <w:t>Baseline plus nonlinear/ensemble candidates configured under comparable validation.</w:t>
            </w:r>
          </w:p>
        </w:tc>
      </w:tr>
      <w:tr>
        <w:tc>
          <w:tcPr>
            <w:tcW w:type="dxa" w:w="4874"/>
            <w:vAlign w:val="center"/>
          </w:tcPr>
          <w:p>
            <w:pPr>
              <w:spacing w:after="0"/>
            </w:pPr>
            <w:r/>
            <w:r>
              <w:rPr>
                <w:rFonts w:ascii="Aptos" w:hAnsi="Aptos"/>
                <w:b w:val="0"/>
                <w:color w:val="263238"/>
                <w:sz w:val="17"/>
              </w:rPr>
              <w:t>G4 — Validation</w:t>
            </w:r>
          </w:p>
        </w:tc>
        <w:tc>
          <w:tcPr>
            <w:tcW w:type="dxa" w:w="4874"/>
            <w:vAlign w:val="center"/>
          </w:tcPr>
          <w:p>
            <w:pPr>
              <w:spacing w:after="0"/>
            </w:pPr>
            <w:r/>
            <w:r>
              <w:rPr>
                <w:rFonts w:ascii="Aptos" w:hAnsi="Aptos"/>
                <w:b w:val="0"/>
                <w:color w:val="263238"/>
                <w:sz w:val="17"/>
              </w:rPr>
              <w:t>CV strategy, hyperparameter search, metrics, threshold and calibration plan documented.</w:t>
            </w:r>
          </w:p>
        </w:tc>
      </w:tr>
      <w:tr>
        <w:tc>
          <w:tcPr>
            <w:tcW w:type="dxa" w:w="4874"/>
            <w:vAlign w:val="center"/>
            <w:shd w:fill="F5F8FA"/>
          </w:tcPr>
          <w:p>
            <w:pPr>
              <w:spacing w:after="0"/>
            </w:pPr>
            <w:r/>
            <w:r>
              <w:rPr>
                <w:rFonts w:ascii="Aptos" w:hAnsi="Aptos"/>
                <w:b w:val="0"/>
                <w:color w:val="263238"/>
                <w:sz w:val="17"/>
              </w:rPr>
              <w:t>G5 — Readiness</w:t>
            </w:r>
          </w:p>
        </w:tc>
        <w:tc>
          <w:tcPr>
            <w:tcW w:type="dxa" w:w="4874"/>
            <w:vAlign w:val="center"/>
            <w:shd w:fill="F5F8FA"/>
          </w:tcPr>
          <w:p>
            <w:pPr>
              <w:spacing w:after="0"/>
            </w:pPr>
            <w:r/>
            <w:r>
              <w:rPr>
                <w:rFonts w:ascii="Aptos" w:hAnsi="Aptos"/>
                <w:b w:val="0"/>
                <w:color w:val="263238"/>
                <w:sz w:val="17"/>
              </w:rPr>
              <w:t>Error analysis, explainability, deployment, monitoring, retraining, rollback, and reproducibility documented.</w:t>
            </w:r>
          </w:p>
        </w:tc>
      </w:tr>
    </w:tbl>
    <w:p>
      <w:pPr>
        <w:spacing w:after="20"/>
      </w:pPr>
    </w:p>
    <w:sectPr w:rsidR="00FC693F" w:rsidRPr="0006063C" w:rsidSect="00034616">
      <w:headerReference w:type="default" r:id="rId9"/>
      <w:footerReference w:type="default" r:id="rId10"/>
      <w:pgSz w:w="11909" w:h="16834"/>
      <w:pgMar w:top="1008" w:right="1080" w:bottom="979"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Technical Specification &amp; Analysis Framework  •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F5D8A"/>
        <w:sz w:val="16"/>
      </w:rPr>
      <w:t>WEEK 3  |  ML MODEL DEVELOPMENT &amp;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5D8A"/>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A7F8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40"/>
    </w:pPr>
    <w:rPr>
      <w:rFonts w:ascii="Aptos" w:hAnsi="Aptos"/>
      <w:b/>
      <w:color w:val="17324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