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left"/>
      </w:pPr>
      <w:r>
        <w:rPr>
          <w:b/>
          <w:color w:val="B58B42"/>
          <w:sz w:val="32"/>
        </w:rPr>
        <w:t>GEMLAB</w:t>
      </w:r>
    </w:p>
    <w:p>
      <w:pPr>
        <w:pStyle w:val="Title"/>
        <w:spacing w:after="240"/>
      </w:pPr>
      <w:r>
        <w:t>AI Customer Experience</w:t>
        <w:br/>
        <w:t>&amp; Store-Visit Automation</w:t>
      </w:r>
    </w:p>
    <w:p>
      <w:r>
        <w:rPr>
          <w:color w:val="53677D"/>
          <w:sz w:val="24"/>
        </w:rPr>
        <w:t>Project concept • System architecture • Visual workflows • Implementation roadmap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/>
            <w:r>
              <w:rPr>
                <w:b/>
                <w:color w:val="12283F"/>
                <w:sz w:val="20"/>
              </w:rPr>
              <w:t>PROJECT GOAL</w:t>
              <w:br/>
            </w:r>
            <w:r>
              <w:rPr>
                <w:color w:val="203247"/>
                <w:sz w:val="18"/>
              </w:rPr>
              <w:t>Help customers get accurate, human-like answers; guide interested buyers toward a GemLab centre or consultation; and use TeleCRM to manage permitted leads and follow-ups. Measure confirmed visits and sales—not just message volume.</w:t>
            </w:r>
          </w:p>
        </w:tc>
      </w:tr>
    </w:tbl>
    <w:p>
      <w:pPr>
        <w:spacing w:after="20"/>
      </w:pPr>
    </w:p>
    <w:p/>
    <w:p>
      <w:r>
        <w:rPr>
          <w:i/>
          <w:color w:val="53677D"/>
        </w:rPr>
        <w:t>Prepared as a discussion document for business and technical stakeholders.</w:t>
      </w:r>
    </w:p>
    <w:p>
      <w:r>
        <w:br w:type="page"/>
      </w:r>
    </w:p>
    <w:p>
      <w:pPr>
        <w:pStyle w:val="Heading1"/>
        <w:spacing w:before="240" w:after="100"/>
      </w:pPr>
      <w:r>
        <w:t>1. Executive summary</w:t>
      </w:r>
    </w:p>
    <w:p>
      <w:r>
        <w:t>GemLab can use an AI customer assistant across its website and an approved WhatsApp channel. The assistant will understand a customer's question, retrieve verified GemLab information, check live business data where needed, and respond in a clear, professional sales-consultant style.</w:t>
      </w:r>
    </w:p>
    <w:p>
      <w:r>
        <w:t>When a customer shows genuine interest, the system can—with the required permission—create or update a lead in TeleCRM, trigger a supported workflow, send an approved WhatsApp template when required, and arrange a store consultation if booking is supported.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10080"/>
            <w:shd w:fill="DDF2EB"/>
          </w:tcPr>
          <w:p>
            <w:pPr>
              <w:spacing w:after="60"/>
            </w:pPr>
            <w:r/>
            <w:r>
              <w:rPr>
                <w:b/>
                <w:color w:val="12283F"/>
                <w:sz w:val="20"/>
              </w:rPr>
              <w:t>THE CORE IDEA</w:t>
              <w:br/>
            </w:r>
            <w:r>
              <w:rPr>
                <w:color w:val="203247"/>
                <w:sz w:val="18"/>
              </w:rPr>
              <w:t>RAG is the verified knowledge desk. The conversation layer turns that evidence into a natural answer. TeleCRM manages supported lead and follow-up actions. Booking, staff check-in or POS data provides evidence of real-world outcomes.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t>2. What the system should 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912"/>
      </w:tblGrid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Answer accurately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Use approved GemLab policies, FAQs, brochures and product guides. If evidence is missing or conflicting, ask a clarifying question or hand off.</w:t>
            </w:r>
          </w:p>
        </w:tc>
      </w:tr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Look up changing facts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Get current price, availability, active offers, store details and appointment slots from an authoritative live system—not from old document text.</w:t>
            </w:r>
          </w:p>
        </w:tc>
      </w:tr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Guide the customer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Ask only useful questions, understand product interest and budget where appropriate, and suggest a relevant next step without pressure.</w:t>
            </w:r>
          </w:p>
        </w:tc>
      </w:tr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Share approved assets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Send existing product images, brochures and offer details that match the customer's question.</w:t>
            </w:r>
          </w:p>
        </w:tc>
      </w:tr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Convert interest into action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Offer a nearby centre or consultation, subject to verified store data and booking capability.</w:t>
            </w:r>
          </w:p>
        </w:tc>
      </w:tr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Keep TeleCRM useful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Create/update leads, capture the source and consent status, and trigger only supported workflows and permitted follow-ups.</w:t>
            </w:r>
          </w:p>
        </w:tc>
      </w:tr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Measure outcomes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Track qualified leads, booked visits, attended visits and attributed purchases where reliable confirmation data exists.</w:t>
            </w:r>
          </w:p>
        </w:tc>
      </w:tr>
    </w:tbl>
    <w:p>
      <w:pPr>
        <w:pStyle w:val="Heading1"/>
        <w:spacing w:before="240" w:after="100"/>
      </w:pPr>
      <w:r>
        <w:t>3. Architecture at a glance</w:t>
      </w:r>
    </w:p>
    <w:p>
      <w:r>
        <w:t>The system has two connected workflows: (A) preparing and retrieving verified knowledge, and (B) handling a live customer conversation and connecting it to TeleCRM.</w:t>
      </w:r>
    </w:p>
    <w:p>
      <w:pPr>
        <w:pStyle w:val="Heading2"/>
      </w:pPr>
      <w:r>
        <w:t>Flow A — RAG knowledge and answer pipeline</w:t>
      </w:r>
    </w:p>
    <w:p>
      <w:r>
        <w:drawing>
          <wp:inline xmlns:a="http://schemas.openxmlformats.org/drawingml/2006/main" xmlns:pic="http://schemas.openxmlformats.org/drawingml/2006/picture">
            <wp:extent cx="6035040" cy="2011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Lab_RAG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1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3677D"/>
          <w:sz w:val="16"/>
        </w:rPr>
        <w:t>Figure 1. The knowledge workflow: approved documents are cleaned and indexed; each customer question retrieves evidence, passes a verification gate, and is answered or handed off.</w:t>
      </w:r>
    </w:p>
    <w:p>
      <w:r>
        <w:br w:type="page"/>
      </w:r>
    </w:p>
    <w:p>
      <w:pPr>
        <w:pStyle w:val="Heading2"/>
      </w:pPr>
      <w:r>
        <w:t>Flow B — AI customer bot + TeleCRM</w:t>
      </w:r>
    </w:p>
    <w:p>
      <w:r>
        <w:drawing>
          <wp:inline xmlns:a="http://schemas.openxmlformats.org/drawingml/2006/main" xmlns:pic="http://schemas.openxmlformats.org/drawingml/2006/picture">
            <wp:extent cx="6035040" cy="20126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Lab_Bot_TeleCRM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12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3677D"/>
          <w:sz w:val="16"/>
        </w:rPr>
        <w:t>Figure 2. The customer workflow: the assistant responds in the original channel, while TeleCRM actions, template sending and follow-ups depend on verified account capabilities and customer permissions.</w:t>
      </w:r>
    </w:p>
    <w:p>
      <w:pPr>
        <w:pStyle w:val="Heading1"/>
        <w:spacing w:before="240" w:after="100"/>
      </w:pPr>
      <w:r>
        <w:t>4. How a customer conversation works</w:t>
      </w:r>
    </w:p>
    <w:p>
      <w:pPr>
        <w:spacing w:after="80"/>
      </w:pPr>
      <w:r>
        <w:rPr>
          <w:b/>
          <w:color w:val="12283F"/>
        </w:rPr>
        <w:t xml:space="preserve">1. Customer starts: </w:t>
      </w:r>
      <w:r>
        <w:t>A customer asks a question on the GemLab website or WhatsApp.</w:t>
      </w:r>
    </w:p>
    <w:p>
      <w:pPr>
        <w:spacing w:after="80"/>
      </w:pPr>
      <w:r>
        <w:rPr>
          <w:b/>
          <w:color w:val="12283F"/>
        </w:rPr>
        <w:t xml:space="preserve">2. Understand intent: </w:t>
      </w:r>
      <w:r>
        <w:t>The backend identifies whether the customer needs product details, pricing, stock, an offer, a brochure, store information, a consultation, order help or a human agent.</w:t>
      </w:r>
    </w:p>
    <w:p>
      <w:pPr>
        <w:spacing w:after="80"/>
      </w:pPr>
      <w:r>
        <w:rPr>
          <w:b/>
          <w:color w:val="12283F"/>
        </w:rPr>
        <w:t xml:space="preserve">3. Retrieve and verify: </w:t>
      </w:r>
      <w:r>
        <w:t>RAG retrieves approved written information. Live systems are queried for changing facts such as price, stock, current offers or appointment availability.</w:t>
      </w:r>
    </w:p>
    <w:p>
      <w:pPr>
        <w:spacing w:after="80"/>
      </w:pPr>
      <w:r>
        <w:rPr>
          <w:b/>
          <w:color w:val="12283F"/>
        </w:rPr>
        <w:t xml:space="preserve">4. Compose a helpful answer: </w:t>
      </w:r>
      <w:r>
        <w:t>The AI responds in a warm, concise and professional tone, explains what is known and asks only necessary follow-up questions.</w:t>
      </w:r>
    </w:p>
    <w:p>
      <w:pPr>
        <w:spacing w:after="80"/>
      </w:pPr>
      <w:r>
        <w:rPr>
          <w:b/>
          <w:color w:val="12283F"/>
        </w:rPr>
        <w:t xml:space="preserve">5. Offer the next step: </w:t>
      </w:r>
      <w:r>
        <w:t>Where relevant, the assistant can share an approved brochure, show verified store details or offer a consultation.</w:t>
      </w:r>
    </w:p>
    <w:p>
      <w:pPr>
        <w:spacing w:after="80"/>
      </w:pPr>
      <w:r>
        <w:rPr>
          <w:b/>
          <w:color w:val="12283F"/>
        </w:rPr>
        <w:t xml:space="preserve">6. Record interest: </w:t>
      </w:r>
      <w:r>
        <w:t>With the appropriate permission, the system creates or updates the TeleCRM lead using supported functionality.</w:t>
      </w:r>
    </w:p>
    <w:p>
      <w:pPr>
        <w:spacing w:after="80"/>
      </w:pPr>
      <w:r>
        <w:rPr>
          <w:b/>
          <w:color w:val="12283F"/>
        </w:rPr>
        <w:t xml:space="preserve">7. Send permitted follow-up: </w:t>
      </w:r>
      <w:r>
        <w:t>If a WhatsApp template is required, use an approved template and exact supported variables through the connected sending setup.</w:t>
      </w:r>
    </w:p>
    <w:p>
      <w:pPr>
        <w:spacing w:after="80"/>
      </w:pPr>
      <w:r>
        <w:rPr>
          <w:b/>
          <w:color w:val="12283F"/>
        </w:rPr>
        <w:t xml:space="preserve">8. Confirm the result: </w:t>
      </w:r>
      <w:r>
        <w:t>A booking record, staff check-in or POS/CRM status update is needed to count an actual visit or purchase.</w:t>
      </w:r>
    </w:p>
    <w:p>
      <w:pPr>
        <w:pStyle w:val="Heading1"/>
        <w:spacing w:before="240" w:after="100"/>
      </w:pPr>
      <w:r>
        <w:t>5. Example: blue sapphire enquiry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488"/>
      </w:tblGrid>
      <w:tr>
        <w:tc>
          <w:tcPr>
            <w:tcW w:type="dxa" w:w="1800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Customer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“I’m interested in blue sapphire. Is there a store near me?”</w:t>
            </w:r>
          </w:p>
        </w:tc>
      </w:tr>
      <w:tr>
        <w:tc>
          <w:tcPr>
            <w:tcW w:type="dxa" w:w="1800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Bot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“I can help with that. Which city or PIN code should I check?”</w:t>
            </w:r>
          </w:p>
        </w:tc>
      </w:tr>
      <w:tr>
        <w:tc>
          <w:tcPr>
            <w:tcW w:type="dxa" w:w="1800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Customer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Provides city or PIN code.</w:t>
            </w:r>
          </w:p>
        </w:tc>
      </w:tr>
      <w:tr>
        <w:tc>
          <w:tcPr>
            <w:tcW w:type="dxa" w:w="1800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System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Looks up GemLab’s approved store directory. RAG may retrieve the approved consultation process; store distance and contact details must come from the store directory or another verified source.</w:t>
            </w:r>
          </w:p>
        </w:tc>
      </w:tr>
      <w:tr>
        <w:tc>
          <w:tcPr>
            <w:tcW w:type="dxa" w:w="1800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Bot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Shares verified centre details and, if supported, offers to arrange a consultation.</w:t>
            </w:r>
          </w:p>
        </w:tc>
      </w:tr>
      <w:tr>
        <w:tc>
          <w:tcPr>
            <w:tcW w:type="dxa" w:w="1800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TeleCRM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With the customer's permission, creates or updates a lead with product interest, city, source channel and consent status.</w:t>
            </w:r>
          </w:p>
        </w:tc>
      </w:tr>
      <w:tr>
        <w:tc>
          <w:tcPr>
            <w:tcW w:type="dxa" w:w="1800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Follow-up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If a reminder is appropriate, the supported TeleCRM/WhatsApp setup sends an approved template with validated date, time, centre and other required variables.</w:t>
            </w:r>
          </w:p>
        </w:tc>
      </w:tr>
      <w:tr>
        <w:tc>
          <w:tcPr>
            <w:tcW w:type="dxa" w:w="1800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Outcome</w:t>
            </w:r>
          </w:p>
        </w:tc>
        <w:tc>
          <w:tcPr>
            <w:tcW w:type="dxa" w:w="748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Booking, attendance and purchase are updated from a booking system, staff confirmation or POS/CRM event.</w:t>
            </w:r>
          </w:p>
        </w:tc>
      </w:tr>
    </w:tbl>
    <w:p>
      <w:pPr>
        <w:pStyle w:val="Heading1"/>
        <w:spacing w:before="240" w:after="100"/>
      </w:pPr>
      <w:r>
        <w:t>6. Technology stack (proposed)</w:t>
      </w:r>
    </w:p>
    <w:p>
      <w:r>
        <w:t>The following is a practical starting point, not a claim that these components are already connected or approved.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912"/>
      </w:tblGrid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Customer channels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GemLab website chat; WhatsApp Business Platform/Cloud API through an approved, working provider</w:t>
            </w:r>
          </w:p>
        </w:tc>
      </w:tr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Backend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Python + FastAPI for webhooks, orchestration, validation and integrations</w:t>
            </w:r>
          </w:p>
        </w:tc>
      </w:tr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Language model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Company-approved Gemini or OpenAI model, selected after quality, cost and privacy review</w:t>
            </w:r>
          </w:p>
        </w:tc>
      </w:tr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RAG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LangChain or a lightweight retrieval pipeline; embeddings with ChromaDB for an MVP or PostgreSQL + pgvector for production</w:t>
            </w:r>
          </w:p>
        </w:tc>
      </w:tr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Live business data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Existing catalogue/database or approved APIs for current price, stock, offers, store directory and booking slots</w:t>
            </w:r>
          </w:p>
        </w:tc>
      </w:tr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Conversation state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PostgreSQL or Redis, based on session and retention requirements</w:t>
            </w:r>
          </w:p>
        </w:tc>
      </w:tr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CRM and automation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TeleCRM supported API/workflows; n8n only where it adds a clear integration need</w:t>
            </w:r>
          </w:p>
        </w:tc>
      </w:tr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Document processing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PyMuPDF, python-docx and pandas for supported file types</w:t>
            </w:r>
          </w:p>
        </w:tc>
      </w:tr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Analytics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PostgreSQL plus Metabase or a company-approved dashboard</w:t>
            </w:r>
          </w:p>
        </w:tc>
      </w:tr>
      <w:tr>
        <w:tc>
          <w:tcPr>
            <w:tcW w:type="dxa" w:w="2376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Deployment &amp; secrets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Company-approved hosting; API keys in environment variables or a secret manager, never hard-coded</w:t>
            </w:r>
          </w:p>
        </w:tc>
      </w:tr>
    </w:tbl>
    <w:p>
      <w:pPr>
        <w:pStyle w:val="Heading1"/>
        <w:spacing w:before="240" w:after="100"/>
      </w:pPr>
      <w:r>
        <w:t>7. TeleCRM and WhatsApp template workflow</w:t>
      </w:r>
    </w:p>
    <w:p>
      <w:pPr>
        <w:pStyle w:val="ListBullet"/>
        <w:spacing w:after="60"/>
      </w:pPr>
      <w:r>
        <w:t>Verify the actual TeleCRM account capabilities first: API access, authentication, lead/contact actions, workflow triggers, scheduling, template selection and delivery-status events.</w:t>
      </w:r>
    </w:p>
    <w:p>
      <w:pPr>
        <w:pStyle w:val="ListBullet"/>
        <w:spacing w:after="60"/>
      </w:pPr>
      <w:r>
        <w:t>Confirm that the WhatsApp Business account/provider is active and that the required message templates are approved and available in the connected sending setup.</w:t>
      </w:r>
    </w:p>
    <w:p>
      <w:pPr>
        <w:pStyle w:val="ListBullet"/>
        <w:spacing w:after="60"/>
      </w:pPr>
      <w:r>
        <w:t>Map template variables exactly as approved. For example, a template may require customer name, consultation date and centre name; the actual placeholder names and order must match the template.</w:t>
      </w:r>
    </w:p>
    <w:p>
      <w:pPr>
        <w:pStyle w:val="ListBullet"/>
        <w:spacing w:after="60"/>
      </w:pPr>
      <w:r>
        <w:t>Before sending, validate consent/permission, phone number format, template availability, required variables and the intended send time.</w:t>
      </w:r>
    </w:p>
    <w:p>
      <w:pPr>
        <w:pStyle w:val="ListBullet"/>
        <w:spacing w:after="60"/>
      </w:pPr>
      <w:r>
        <w:t>Log the response and message ID where available. Handle failures, rate limits, retries and duplicate events safely.</w:t>
      </w:r>
    </w:p>
    <w:p>
      <w:pPr>
        <w:pStyle w:val="ListBullet"/>
        <w:spacing w:after="60"/>
      </w:pPr>
      <w:r>
        <w:t>Do not treat an API success response as proof of delivery; use provider delivery status when available.</w:t>
      </w:r>
    </w:p>
    <w:p>
      <w:pPr>
        <w:pStyle w:val="ListBullet"/>
        <w:spacing w:after="60"/>
      </w:pPr>
      <w:r>
        <w:t>Keep the first release simple: the AI asks for or schedules the reminder through a supported TeleCRM workflow. Avoid creating a separate WhatsApp sender unless the architecture and permissions require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10080"/>
            <w:shd w:fill="FFF0D4"/>
          </w:tcPr>
          <w:p>
            <w:pPr>
              <w:spacing w:after="60"/>
            </w:pPr>
            <w:r/>
            <w:r>
              <w:rPr>
                <w:b/>
                <w:color w:val="12283F"/>
                <w:sz w:val="20"/>
              </w:rPr>
              <w:t>IMPORTANT</w:t>
              <w:br/>
            </w:r>
            <w:r>
              <w:rPr>
                <w:color w:val="203247"/>
                <w:sz w:val="18"/>
              </w:rPr>
              <w:t>The exact TeleCRM endpoints, payloads and workflow actions must be checked against GemLab's actual account and documentation. The diagram describes the intended design, not verified API functionality.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t>8. Knowledge and safety rules</w:t>
      </w:r>
    </w:p>
    <w:p>
      <w:pPr>
        <w:pStyle w:val="ListBullet"/>
        <w:spacing w:after="60"/>
      </w:pPr>
      <w:r>
        <w:t>Policies and FAQs: use only approved, current, versioned documents. Agree which source wins if documents conflict.</w:t>
      </w:r>
    </w:p>
    <w:p>
      <w:pPr>
        <w:pStyle w:val="ListBullet"/>
        <w:spacing w:after="60"/>
      </w:pPr>
      <w:r>
        <w:t>Products and brochures: use approved descriptions and existing assets; do not invent product specifications, photos or claims.</w:t>
      </w:r>
    </w:p>
    <w:p>
      <w:pPr>
        <w:pStyle w:val="ListBullet"/>
        <w:spacing w:after="60"/>
      </w:pPr>
      <w:r>
        <w:t>Price, stock, offers and appointment slots: retrieve from a live, authoritative source.</w:t>
      </w:r>
    </w:p>
    <w:p>
      <w:pPr>
        <w:pStyle w:val="ListBullet"/>
        <w:spacing w:after="60"/>
      </w:pPr>
      <w:r>
        <w:t>Gemstone explanations: avoid guarantees or unsupported claims about outcomes; state only what approved GemLab material supports.</w:t>
      </w:r>
    </w:p>
    <w:p>
      <w:pPr>
        <w:pStyle w:val="ListBullet"/>
        <w:spacing w:after="60"/>
      </w:pPr>
      <w:r>
        <w:t>Customer data: collect and retrieve only information needed for the current purpose and authorized access.</w:t>
      </w:r>
    </w:p>
    <w:p>
      <w:pPr>
        <w:pStyle w:val="ListBullet"/>
        <w:spacing w:after="60"/>
      </w:pPr>
      <w:r>
        <w:t>Low confidence, complaint, sensitive issue or policy exception: clarify or hand off to an authorized person.</w:t>
      </w:r>
    </w:p>
    <w:p>
      <w:pPr>
        <w:pStyle w:val="ListBullet"/>
        <w:spacing w:after="60"/>
      </w:pPr>
      <w:r>
        <w:t>Follow-up: stop when the customer opts out, the purpose is complete, or permission no longer applies.</w:t>
      </w:r>
    </w:p>
    <w:p>
      <w:pPr>
        <w:pStyle w:val="ListBullet"/>
        <w:spacing w:after="60"/>
      </w:pPr>
      <w:r>
        <w:t>Auditability: retain appropriate records of sources, consent, template/message status, failures and human handoffs.</w:t>
      </w:r>
    </w:p>
    <w:p>
      <w:pPr>
        <w:pStyle w:val="Heading1"/>
        <w:spacing w:before="240" w:after="100"/>
      </w:pPr>
      <w:r>
        <w:t>9. Required inputs from GemLab</w:t>
      </w:r>
    </w:p>
    <w:p>
      <w:pPr>
        <w:pStyle w:val="ListBullet"/>
        <w:spacing w:after="60"/>
      </w:pPr>
      <w:r>
        <w:t>Current product catalogue: SKU, gemstone name, grade/specification, price, availability and approved product images.</w:t>
      </w:r>
    </w:p>
    <w:p>
      <w:pPr>
        <w:pStyle w:val="ListBullet"/>
        <w:spacing w:after="60"/>
      </w:pPr>
      <w:r>
        <w:t>Approved gemstone descriptions, FAQs, policies, return/exchange terms and consultation process.</w:t>
      </w:r>
    </w:p>
    <w:p>
      <w:pPr>
        <w:pStyle w:val="ListBullet"/>
        <w:spacing w:after="60"/>
      </w:pPr>
      <w:r>
        <w:t>Brochures and offers, including eligibility, effective dates and expiry dates.</w:t>
      </w:r>
    </w:p>
    <w:p>
      <w:pPr>
        <w:pStyle w:val="ListBullet"/>
        <w:spacing w:after="60"/>
      </w:pPr>
      <w:r>
        <w:t>Store directory: addresses, opening hours, contact details and consultation availability.</w:t>
      </w:r>
    </w:p>
    <w:p>
      <w:pPr>
        <w:pStyle w:val="ListBullet"/>
        <w:spacing w:after="60"/>
      </w:pPr>
      <w:r>
        <w:t>TeleCRM documentation and access confirmation: permitted API actions, authentication, workflow triggers and callbacks.</w:t>
      </w:r>
    </w:p>
    <w:p>
      <w:pPr>
        <w:pStyle w:val="ListBullet"/>
        <w:spacing w:after="60"/>
      </w:pPr>
      <w:r>
        <w:t>WhatsApp account/provider status, template approval, messaging-window rules and consent requirements.</w:t>
      </w:r>
    </w:p>
    <w:p>
      <w:pPr>
        <w:pStyle w:val="ListBullet"/>
        <w:spacing w:after="60"/>
      </w:pPr>
      <w:r>
        <w:t>Website integration permission, existing code/API details and approved deployment environment.</w:t>
      </w:r>
    </w:p>
    <w:p>
      <w:pPr>
        <w:pStyle w:val="ListBullet"/>
        <w:spacing w:after="60"/>
      </w:pPr>
      <w:r>
        <w:t>Booking, staff check-in and POS/CRM outcome source—or a manual staff confirmation process for the MVP.</w:t>
      </w:r>
    </w:p>
    <w:p>
      <w:pPr>
        <w:pStyle w:val="ListBullet"/>
        <w:spacing w:after="60"/>
      </w:pPr>
      <w:r>
        <w:t>Named owners for policy approval, knowledge updates, escalations and sales follow-up.</w:t>
      </w:r>
    </w:p>
    <w:p>
      <w:pPr>
        <w:pStyle w:val="Heading1"/>
        <w:spacing w:before="240" w:after="100"/>
      </w:pPr>
      <w:r>
        <w:t>10. Phased implementation plan</w:t>
      </w:r>
    </w:p>
    <w:p>
      <w:pPr>
        <w:spacing w:after="100"/>
      </w:pPr>
      <w:r>
        <w:rPr>
          <w:b/>
          <w:color w:val="12283F"/>
        </w:rPr>
        <w:t>Phase 1 — Knowledge foundation</w:t>
        <w:br/>
      </w:r>
      <w:r>
        <w:t>Collect approved documents and catalogue data; build a read-only RAG prototype; test it against real customer FAQs.</w:t>
      </w:r>
    </w:p>
    <w:p>
      <w:pPr>
        <w:spacing w:after="100"/>
      </w:pPr>
      <w:r>
        <w:rPr>
          <w:b/>
          <w:color w:val="12283F"/>
        </w:rPr>
        <w:t>Phase 2 — Conversation MVP</w:t>
        <w:br/>
      </w:r>
      <w:r>
        <w:t>Add website chat or one approved messaging channel, session context, answer guardrails and human handoff.</w:t>
      </w:r>
    </w:p>
    <w:p>
      <w:pPr>
        <w:spacing w:after="100"/>
      </w:pPr>
      <w:r>
        <w:rPr>
          <w:b/>
          <w:color w:val="12283F"/>
        </w:rPr>
        <w:t>Phase 3 — TeleCRM leads</w:t>
        <w:br/>
      </w:r>
      <w:r>
        <w:t>Verify API/workflow access; create/update leads and record source, interest and permission.</w:t>
      </w:r>
    </w:p>
    <w:p>
      <w:pPr>
        <w:spacing w:after="100"/>
      </w:pPr>
      <w:r>
        <w:rPr>
          <w:b/>
          <w:color w:val="12283F"/>
        </w:rPr>
        <w:t>Phase 4 — Approved templates</w:t>
        <w:br/>
      </w:r>
      <w:r>
        <w:t>Add template selection, variable validation, permitted scheduling, delivery-status handling, opt-out suppression and retry protection.</w:t>
      </w:r>
    </w:p>
    <w:p>
      <w:pPr>
        <w:spacing w:after="100"/>
      </w:pPr>
      <w:r>
        <w:rPr>
          <w:b/>
          <w:color w:val="12283F"/>
        </w:rPr>
        <w:t>Phase 5 — Store visit tracking</w:t>
        <w:br/>
      </w:r>
      <w:r>
        <w:t>Connect booking/check-in/POS outcomes or establish a staff confirmation process; create a basic metrics dashboard.</w:t>
      </w:r>
    </w:p>
    <w:p>
      <w:pPr>
        <w:spacing w:after="100"/>
      </w:pPr>
      <w:r>
        <w:rPr>
          <w:b/>
          <w:color w:val="12283F"/>
        </w:rPr>
        <w:t>Phase 6 — Controlled pilot</w:t>
        <w:br/>
      </w:r>
      <w:r>
        <w:t>Start with a limited set of FAQs or stores; review answer quality, delivery failures, lead quality and staff feedback before scaling.</w:t>
      </w:r>
    </w:p>
    <w:p>
      <w:pPr>
        <w:pStyle w:val="Heading1"/>
        <w:spacing w:before="240" w:after="100"/>
      </w:pPr>
      <w:r>
        <w:t>11. Success metrics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056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Customer experience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Response time; answer-quality review; resolution without human support; unresolved-question rate.</w:t>
            </w:r>
          </w:p>
        </w:tc>
      </w:tr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Sales pipeline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Qualified leads; consultation bookings; cost per booked visit.</w:t>
            </w:r>
          </w:p>
        </w:tc>
      </w:tr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Physical visits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Booked versus attended visits, confirmed by booking records or staff check-in.</w:t>
            </w:r>
          </w:p>
        </w:tc>
      </w:tr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Revenue outcomes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Purchases attributed to bot-assisted leads using agreed CRM/POS matching rules.</w:t>
            </w:r>
          </w:p>
        </w:tc>
      </w:tr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Messaging health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Template delivery/failure rate, opt-outs, complaints, duplicate sends and human handoffs.</w:t>
            </w:r>
          </w:p>
        </w:tc>
      </w:tr>
    </w:tbl>
    <w:p>
      <w:pPr>
        <w:pStyle w:val="Heading1"/>
        <w:spacing w:before="240" w:after="100"/>
      </w:pPr>
      <w:r>
        <w:t>12. Risks and dependencies to resolve early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840"/>
      </w:tblGrid>
      <w:tr>
        <w:tc>
          <w:tcPr>
            <w:tcW w:type="dxa" w:w="2448"/>
            <w:shd w:fill="F9E6E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TeleCRM capability unknown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Verify the available API, workflow actions and account permissions before committing to implementation dates.</w:t>
            </w:r>
          </w:p>
        </w:tc>
      </w:tr>
      <w:tr>
        <w:tc>
          <w:tcPr>
            <w:tcW w:type="dxa" w:w="2448"/>
            <w:shd w:fill="F9E6E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WhatsApp access or template restriction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Confirm the account/provider is active and templates are approved before enabling outbound messages.</w:t>
            </w:r>
          </w:p>
        </w:tc>
      </w:tr>
      <w:tr>
        <w:tc>
          <w:tcPr>
            <w:tcW w:type="dxa" w:w="2448"/>
            <w:shd w:fill="F9E6E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Incomplete or stale data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Assign an owner and review schedule to product, offer, policy and store information.</w:t>
            </w:r>
          </w:p>
        </w:tc>
      </w:tr>
      <w:tr>
        <w:tc>
          <w:tcPr>
            <w:tcW w:type="dxa" w:w="2448"/>
            <w:shd w:fill="F9E6E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No visit-confirmation source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Agree on booking, staff check-in or POS/CRM status before reporting store-visit conversion.</w:t>
            </w:r>
          </w:p>
        </w:tc>
      </w:tr>
      <w:tr>
        <w:tc>
          <w:tcPr>
            <w:tcW w:type="dxa" w:w="2448"/>
            <w:shd w:fill="F9E6E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Low-confidence or sensitive answers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Use explicit confidence/exception rules and a reliable human handoff route.</w:t>
            </w:r>
          </w:p>
        </w:tc>
      </w:tr>
      <w:tr>
        <w:tc>
          <w:tcPr>
            <w:tcW w:type="dxa" w:w="2448"/>
            <w:shd w:fill="F9E6E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283F"/>
                <w:sz w:val="18"/>
              </w:rPr>
              <w:t>Privacy and security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03247"/>
                <w:sz w:val="18"/>
              </w:rPr>
              <w:t>Restrict data access, protect secrets, minimize collected data and define retention/access policies.</w:t>
            </w:r>
          </w:p>
        </w:tc>
      </w:tr>
    </w:tbl>
    <w:p>
      <w:pPr>
        <w:pStyle w:val="Heading1"/>
        <w:spacing w:before="240" w:after="100"/>
      </w:pPr>
      <w:r>
        <w:t>13. A simple explanation for senior management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/>
            <w:r>
              <w:rPr>
                <w:b/>
                <w:color w:val="12283F"/>
                <w:sz w:val="20"/>
              </w:rPr>
              <w:t>HOW TO EXPLAIN IT</w:t>
              <w:br/>
            </w:r>
            <w:r>
              <w:rPr>
                <w:color w:val="203247"/>
                <w:sz w:val="18"/>
              </w:rPr>
              <w:t>“We want to build a GemLab AI assistant that answers customer questions using verified company information. When information changes—like price or stock—the system checks a live source instead of guessing. The assistant then helps interested customers find a centre or arrange a consultation. With permission, it records the lead in TeleCRM and uses supported workflows to send approved WhatsApp reminders. Finally, we connect booking, staff check-in or POS data so we can measure real visits and sales. Before development, we will verify TeleCRM access, WhatsApp approvals, data availability and the visit-confirmation process.”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t>Appendix — illustrative end-to-end logic</w:t>
      </w:r>
    </w:p>
    <w:p>
      <w:pPr>
        <w:pStyle w:val="ListBullet"/>
        <w:spacing w:after="60"/>
      </w:pPr>
      <w:r>
        <w:t>Customer message arrives → validate webhook and identify channel/session.</w:t>
      </w:r>
    </w:p>
    <w:p>
      <w:pPr>
        <w:pStyle w:val="ListBullet"/>
        <w:spacing w:after="60"/>
      </w:pPr>
      <w:r>
        <w:t>Classify intent → retrieve approved RAG evidence and/or query a live business source.</w:t>
      </w:r>
    </w:p>
    <w:p>
      <w:pPr>
        <w:pStyle w:val="ListBullet"/>
        <w:spacing w:after="60"/>
      </w:pPr>
      <w:r>
        <w:t>Check confidence, source freshness and policy constraints.</w:t>
      </w:r>
    </w:p>
    <w:p>
      <w:pPr>
        <w:pStyle w:val="ListBullet"/>
        <w:spacing w:after="60"/>
      </w:pPr>
      <w:r>
        <w:t>If uncertain, sensitive or complaint-related → create human handoff with transcript and relevant evidence.</w:t>
      </w:r>
    </w:p>
    <w:p>
      <w:pPr>
        <w:pStyle w:val="ListBullet"/>
        <w:spacing w:after="60"/>
      </w:pPr>
      <w:r>
        <w:t>Otherwise, compose and send a channel-appropriate response.</w:t>
      </w:r>
    </w:p>
    <w:p>
      <w:pPr>
        <w:pStyle w:val="ListBullet"/>
        <w:spacing w:after="60"/>
      </w:pPr>
      <w:r>
        <w:t>If customer agrees to a visit or follow-up → validate permission and required fields.</w:t>
      </w:r>
    </w:p>
    <w:p>
      <w:pPr>
        <w:pStyle w:val="ListBullet"/>
        <w:spacing w:after="60"/>
      </w:pPr>
      <w:r>
        <w:t>Create/update TeleCRM lead using a verified API/workflow.</w:t>
      </w:r>
    </w:p>
    <w:p>
      <w:pPr>
        <w:pStyle w:val="ListBullet"/>
        <w:spacing w:after="60"/>
      </w:pPr>
      <w:r>
        <w:t>If a WhatsApp template is required → select approved template, validate variables, trigger supported send/schedule action.</w:t>
      </w:r>
    </w:p>
    <w:p>
      <w:pPr>
        <w:pStyle w:val="ListBullet"/>
        <w:spacing w:after="60"/>
      </w:pPr>
      <w:r>
        <w:t>Record message status and any errors; suppress follow-up after opt-out or completion.</w:t>
      </w:r>
    </w:p>
    <w:p>
      <w:pPr>
        <w:pStyle w:val="ListBullet"/>
        <w:spacing w:after="60"/>
      </w:pPr>
      <w:r>
        <w:t>Record booking, confirmed attendance and sale from the relevant source; update metrics.</w:t>
      </w:r>
    </w:p>
    <w:p/>
    <w:p>
      <w:r>
        <w:rPr>
          <w:i/>
          <w:color w:val="53677D"/>
          <w:sz w:val="16"/>
        </w:rPr>
        <w:t>Document status: Proposed architecture for discussion. Integration details, access permissions and operational processes require confirmation before implementation.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Proposed architecture • Internal discussion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GEMLAB  |  AI CUSTOMER EXPERIENCE &amp; STORE-VISIT AUTOMATION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32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8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28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032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283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