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sz w:val="32"/>
          <w:szCs w:val="32"/>
        </w:rPr>
        <w:t xml:space="preserve">25G NIC Bonding – Validation &amp; Performance Test Report</w:t>
      </w:r>
    </w:p>
    <w:p>
      <w:pPr>
        <w:spacing w:after="20"/>
        <w:jc w:val="center"/>
      </w:pPr>
      <w:r>
        <w:rPr>
          <w:color w:val="808080"/>
          <w:sz w:val="18"/>
          <w:szCs w:val="18"/>
        </w:rPr>
        <w:t xml:space="preserve">Server A (172.16.12.131)  ↔  Server B (172.16.13.108)</w:t>
      </w:r>
    </w:p>
    <w:p>
      <w:pPr>
        <w:spacing w:after="80"/>
        <w:jc w:val="center"/>
      </w:pPr>
      <w:r>
        <w:rPr>
          <w:color w:val="808080"/>
          <w:sz w:val="18"/>
          <w:szCs w:val="18"/>
        </w:rPr>
        <w:t xml:space="preserve">Prepared by: </w:t>
      </w:r>
      <w:r>
        <w:rPr>
          <w:b/>
          <w:bCs/>
          <w:color w:val="404040"/>
          <w:sz w:val="18"/>
          <w:szCs w:val="18"/>
        </w:rPr>
        <w:t xml:space="preserve">Shailendra Rajput</w:t>
      </w:r>
      <w:r>
        <w:rPr>
          <w:color w:val="808080"/>
          <w:sz w:val="18"/>
          <w:szCs w:val="18"/>
        </w:rPr>
        <w:t xml:space="preserve">      |      Date: 28 May 2026</w:t>
      </w:r>
    </w:p>
    <w:p>
      <w:pPr>
        <w:pBdr>
          <w:bottom w:val="single" w:color="C00000" w:sz="6" w:space="1"/>
        </w:pBd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</w:rPr>
        <w:t xml:space="preserve">1.  Test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Validate and benchmark dual-port 25G NIC performance with and without NIC bonding (link aggregation) between two servers.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Focus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Throughput and latency of a single 25G link vs a two-link bond, and comparison of Linux bonding modes.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2.  Common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Ubuntu 22.04.4 LTS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Kernel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5.15.0  (Server A: -179-generic, Server B: -94-generic)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Tools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iperf3 3.9 (throughput), qperf (latency), ethtool, ping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NIC Under Test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Broadcom BCM57414 NetXtreme-E, dual-port 25GbE (driver bnxt_en)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Optics / Cable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SFP28 25G-SR fibre (Cisco-OEM); direct back-to-back (no switch)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Link Tuning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MTU 9000 (jumbo), RX/TX rings 2047, flow control ON, NUMA-pinned iperf3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Topology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25G links per server bonded; direct server-to-server fibre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 May 2026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3.  Server A – System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Management IP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172.16.12.131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AMD EPYC 9124  (2 sockets, 16-core, 64 threads)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Memory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251 GiB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Kubernetes node (Calico overlay) – production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Management NIC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enp33s0f0  (1 GbE, igb) – not under test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25G NIC 1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Broadcom BCM57414 @ PCIe 0000:81:00  –  x4 link (31.5 Gb/s)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25G NIC 2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Broadcom BCM57414 @ PCIe 0000:c1:00  –  x8 link (63 Gb/s)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4.  Server B – System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Management IP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172.16.13.108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AMD EPYC 9745  (2 sockets, 128-core, 512 threads)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Memory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TiB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Management NIC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enp84s0f1  (1 GbE, igb) – not under test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25G NIC 1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Broadcom BCM57414 @ PCIe 0000:61:00  –  x8 link (63 Gb/s)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25G NIC 2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Broadcom BCM57414 @ PCIe 0000:91:00  –  x8 link (63 Gb/s)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5.  Test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Each 25G port was linked back-to-back over fibre and verified at 25 Gb/s with jumbo frames (0% loss at 8972-byte DF 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Baseline measured on a single 25G link (no bond), both directions, with 1 and 8 parallel TCP streams.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Bond configured via Linux iproute2 (non-persistent) across two 25G ports per server. Modes tested: balance-rr (mode 0) and balance-xor (mode 2, layer3+4 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Throughput taken from iperf3 sender bitrate; latency from qperf (TCP/UDP) and ICMP ping; TCP retransmissions recorded as a link-quality indicator.</w:t>
      </w:r>
    </w:p>
    <w:p>
      <w:pPr>
        <w:pStyle w:val="Heading2"/>
        <w:spacing w:after="120" w:before="280"/>
      </w:pPr>
      <w:r>
        <w:rPr>
          <w:b/>
          <w:bCs/>
        </w:rPr>
        <w:t xml:space="preserve">6.  Results – Baseline (Single 25G Link, No Bond)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Streams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Retransmits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link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16.9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link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17.5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~14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link  B →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24.2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links simultaneously (independent)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 + 8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32.0 Gbit/s (sum)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qperf single-stream A→B = 17.3 Gbit/s (confirms iperf3). Clean, near-zero loss with jumbo frames.</w:t>
      </w:r>
    </w:p>
    <w:p>
      <w:pPr>
        <w:pStyle w:val="Heading2"/>
        <w:spacing w:after="120" w:before="280"/>
      </w:pPr>
      <w:r>
        <w:rPr>
          <w:b/>
          <w:bCs/>
        </w:rPr>
        <w:t xml:space="preserve">7.  Results – Bond Mode: balance-rr (mode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Streams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Retransmits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17.4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B →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19.9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41,004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B →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4,373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Round-robin striping causes severe packet reordering (tens of thousands of retransmissions) and no aggregation benefit. Not suitable for TCP.</w:t>
      </w:r>
    </w:p>
    <w:p>
      <w:pPr>
        <w:pStyle w:val="Heading2"/>
        <w:spacing w:after="120" w:before="280"/>
      </w:pPr>
      <w:r>
        <w:rPr>
          <w:b/>
          <w:bCs/>
        </w:rPr>
        <w:t xml:space="preserve">8.  Results – Bond Mode: balance-xor (mode 2, layer3+4)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Streams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Retransmits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16.9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18.1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A →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22.2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B →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15.2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32,212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Bond  B → 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9.9 Gbit/s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21,370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7"/>
          <w:szCs w:val="17"/>
        </w:rPr>
        <w:t xml:space="preserve">A→B aggregates cleanly up to ~22 Gbit/s with many flows. B→A degrades because both of Server A's bonded ports share a single PCIe x4 slot (31.5 Gb/s), causing receive-side packet loss.</w:t>
      </w:r>
    </w:p>
    <w:p>
      <w:pPr>
        <w:pStyle w:val="Heading2"/>
        <w:spacing w:after="120" w:before="280"/>
      </w:pPr>
      <w:r>
        <w:rPr>
          <w:b/>
          <w:bCs/>
        </w:rPr>
        <w:t xml:space="preserve">9. 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Bond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Bond (balance-xor)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TCP latency (qperf, one-way)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 µs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 µs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UDP latency (qperf, one-way)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 µs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 µs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ICMP round-trip (ping)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0.45 ms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 ms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10.  Throughput Comparison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chart" descr="Bonded vs non-bonded 25G throughput" title="Throughput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Figure 1 – Peak observed throughput by configuration and direction (iperf3, MTU 9000).</w:t>
      </w:r>
    </w:p>
    <w:p>
      <w:pPr>
        <w:pStyle w:val="Heading2"/>
        <w:spacing w:after="120" w:before="280"/>
      </w:pPr>
      <w:r>
        <w:rPr>
          <w:b/>
          <w:bCs/>
        </w:rPr>
        <w:t xml:space="preserve">11.  Key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 single 25G link is healthy: ~24 Gbit/s (B→A), ~17 Gbit/s (A→B), ~18 µs latency, near-zero loss with jumbo frames.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Directional asymmetry: A→B consistently ~17 Gbit/s vs B→A ~24 Gbit/s per link (receive-path / CPU contention on the busy Kubernetes node 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Bonding did not cleanly double throughput, due to two host constraints: (a) one of Server A's 25G cards is in a PCIe x4 slot (31.5 Gb/s), and the only stable two-link bond forced both A ports onto that card – capping aggregate ~31G and causing RX loss on B→A; (b) several inter-server fibre links were marginal/unidirectional, forcing a sub-optimal port pairing (RS-FEC off, mixed optics).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balance-rr (round-robin) is unsuitable for TCP – heavy reordering and tens of thousands of retransmissions with no real 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Repeated bond reconfiguration stressed the bnxt driver and briefly hung Server B's network stack (self-recovered, no reboot).</w:t>
      </w:r>
    </w:p>
    <w:p>
      <w:pPr>
        <w:pStyle w:val="Heading2"/>
        <w:spacing w:after="120" w:before="280"/>
      </w:pPr>
      <w:r>
        <w:rPr>
          <w:b/>
          <w:bCs/>
        </w:rPr>
        <w:t xml:space="preserve">12.  Recommendations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Move Server A's 25G card from the PCIe x4 slot into an x8 slot (or bond one port per card across two x8 cards) – the single biggest blocker to real 2×25G aggregation.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Use matching 25G-SR optics on both ends of every link, clean/reseat the LC connectors, and enable RS-FEC (ethtool --set-fec &lt;dev&gt; encoding rs).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For production bonding, prefer 802.3ad (LACP) via a switch over back-to-back, and persist the configuration in netplan once links are stable.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Use balance-xor or 802.3ad (flow hashing) for TCP – never balance-rr.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Expected after the above: ~45–48 Gbit/s multi-flow aggregate on a 2×25G bond.</w:t>
      </w:r>
    </w:p>
    <w:p>
      <w:pPr>
        <w:pStyle w:val="Heading2"/>
        <w:spacing w:after="120" w:before="280"/>
      </w:pPr>
      <w:r>
        <w:rPr>
          <w:b/>
          <w:bCs/>
        </w:rPr>
        <w:t xml:space="preserve">13.  Final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NIC Health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25G NICs link at 25 Gb/s; jumbo frames stable, 0% packet loss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Single-Link Performance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 – up to ~24 Gbit/s, ~18 µs latency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Bonding (functional)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 – bond forms and carries traffic in both modes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Bonding (aggregation)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 – capped by host PCIe x4 slot and marginal optics (not a NIC fault)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Recommended Mode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balance-xor / 802.3ad (layer3+4); avoid balance-rr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Final Status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 WITH PLATFORM LIMITATIONS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14. 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Shailendra Rajput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 May 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25G NIC Bonding – Validation &amp; Performance Test Report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808080"/>
        <w:sz w:val="14"/>
        <w:szCs w:val="14"/>
      </w:rPr>
      <w:t xml:space="preserve">Netweb Technologies – Tyrone   |   25G NIC Bonding Benchmark   |   Confidential       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1428750" cy="400050"/>
          <wp:effectExtent t="0" r="0" b="0" l="0"/>
          <wp:docPr id="1" name="logo" descr="Tyrone logo" title="Tyr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c87da39bfeb7f617c20db2f6c83a4383d7c7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cd1a32175d53855033c19d674473bc0fd2aab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2026-05-28T11:13:06.812Z</dcterms:created>
  <dcterms:modified xsi:type="dcterms:W3CDTF">2026-05-28T11:13:06.814Z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