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641217A0" w14:textId="19C00D3C" w:rsidR="006C7E46" w:rsidRPr="00520190" w:rsidRDefault="006C7E46" w:rsidP="006C7E46">
      <w:pPr>
        <w:jc w:val="center"/>
        <w:rPr>
          <w:rFonts w:ascii="Artifakt Element Heavy" w:hAnsi="Artifakt Element Heavy"/>
          <w:color w:val="000000" w:themeColor="text1"/>
          <w:sz w:val="52"/>
          <w:szCs w:val="52"/>
        </w:rPr>
      </w:pPr>
      <w:r w:rsidRPr="00EA73F0">
        <w:rPr>
          <w:rFonts w:ascii="Artifakt Element Heavy" w:hAnsi="Artifakt Element Heavy"/>
          <w:color w:val="FFFFFF" w:themeColor="background1"/>
          <w:sz w:val="52"/>
          <w:szCs w:val="52"/>
        </w:rPr>
        <w:t>Explore the fundamental pillars</w:t>
      </w:r>
      <w:r w:rsidR="00520190" w:rsidRPr="00EA73F0">
        <w:rPr>
          <w:rFonts w:ascii="Artifakt Element Heavy" w:hAnsi="Artifakt Element Heavy"/>
          <w:color w:val="FFFFFF" w:themeColor="background1"/>
          <w:sz w:val="52"/>
          <w:szCs w:val="52"/>
        </w:rPr>
        <w:t xml:space="preserve"> </w:t>
      </w:r>
      <w:r w:rsidRPr="00EA73F0">
        <w:rPr>
          <w:rFonts w:ascii="Artifakt Element Heavy" w:hAnsi="Artifakt Element Heavy"/>
          <w:color w:val="FFFFFF" w:themeColor="background1"/>
          <w:sz w:val="52"/>
          <w:szCs w:val="52"/>
        </w:rPr>
        <w:t xml:space="preserve">of </w:t>
      </w:r>
      <w:r w:rsidR="00520190" w:rsidRPr="00EA73F0">
        <w:rPr>
          <w:rFonts w:ascii="Artifakt Element Heavy" w:hAnsi="Artifakt Element Heavy"/>
          <w:color w:val="FFFFFF" w:themeColor="background1"/>
          <w:sz w:val="52"/>
          <w:szCs w:val="52"/>
        </w:rPr>
        <w:t>“</w:t>
      </w:r>
      <w:r w:rsidR="00520190" w:rsidRPr="001E74C5">
        <w:rPr>
          <w:rFonts w:ascii="Artifakt Element Heavy" w:hAnsi="Artifakt Element Heavy"/>
          <w:color w:val="A8D08D" w:themeColor="accent6" w:themeTint="99"/>
          <w:sz w:val="52"/>
          <w:szCs w:val="52"/>
        </w:rPr>
        <w:t>S</w:t>
      </w:r>
      <w:r w:rsidRPr="001E74C5">
        <w:rPr>
          <w:rFonts w:ascii="Artifakt Element Heavy" w:hAnsi="Artifakt Element Heavy"/>
          <w:color w:val="A8D08D" w:themeColor="accent6" w:themeTint="99"/>
          <w:sz w:val="52"/>
          <w:szCs w:val="52"/>
        </w:rPr>
        <w:t xml:space="preserve">uccessful </w:t>
      </w:r>
      <w:r w:rsidR="00520190" w:rsidRPr="001E74C5">
        <w:rPr>
          <w:rFonts w:ascii="Artifakt Element Heavy" w:hAnsi="Artifakt Element Heavy"/>
          <w:color w:val="A8D08D" w:themeColor="accent6" w:themeTint="99"/>
          <w:sz w:val="52"/>
          <w:szCs w:val="52"/>
        </w:rPr>
        <w:t>S</w:t>
      </w:r>
      <w:r w:rsidRPr="001E74C5">
        <w:rPr>
          <w:rFonts w:ascii="Artifakt Element Heavy" w:hAnsi="Artifakt Element Heavy"/>
          <w:color w:val="A8D08D" w:themeColor="accent6" w:themeTint="99"/>
          <w:sz w:val="52"/>
          <w:szCs w:val="52"/>
        </w:rPr>
        <w:t xml:space="preserve">tock </w:t>
      </w:r>
      <w:r w:rsidR="00520190" w:rsidRPr="001E74C5">
        <w:rPr>
          <w:rFonts w:ascii="Artifakt Element Heavy" w:hAnsi="Artifakt Element Heavy"/>
          <w:color w:val="A8D08D" w:themeColor="accent6" w:themeTint="99"/>
          <w:sz w:val="52"/>
          <w:szCs w:val="52"/>
        </w:rPr>
        <w:t>T</w:t>
      </w:r>
      <w:r w:rsidRPr="001E74C5">
        <w:rPr>
          <w:rFonts w:ascii="Artifakt Element Heavy" w:hAnsi="Artifakt Element Heavy"/>
          <w:color w:val="A8D08D" w:themeColor="accent6" w:themeTint="99"/>
          <w:sz w:val="52"/>
          <w:szCs w:val="52"/>
        </w:rPr>
        <w:t>radin</w:t>
      </w:r>
      <w:r w:rsidR="001E74C5" w:rsidRPr="001E74C5">
        <w:rPr>
          <w:rFonts w:ascii="Artifakt Element Heavy" w:hAnsi="Artifakt Element Heavy"/>
          <w:color w:val="A8D08D" w:themeColor="accent6" w:themeTint="99"/>
          <w:sz w:val="52"/>
          <w:szCs w:val="52"/>
        </w:rPr>
        <w:t>g</w:t>
      </w:r>
      <w:r w:rsidR="00520190" w:rsidRPr="00EA73F0">
        <w:rPr>
          <w:rFonts w:ascii="Artifakt Element Heavy" w:hAnsi="Artifakt Element Heavy"/>
          <w:color w:val="FFFFFF" w:themeColor="background1"/>
          <w:sz w:val="52"/>
          <w:szCs w:val="52"/>
        </w:rPr>
        <w:t>”</w:t>
      </w:r>
    </w:p>
    <w:p w14:paraId="2521503C" w14:textId="77777777" w:rsidR="006C7E46" w:rsidRDefault="006C7E46" w:rsidP="006C7E46"/>
    <w:p w14:paraId="0A0FD1FC" w14:textId="588F750A" w:rsidR="006C7E46" w:rsidRPr="00EA73F0" w:rsidRDefault="00EA73F0" w:rsidP="00EA73F0">
      <w:pPr>
        <w:rPr>
          <w:rFonts w:ascii="Showcard Gothic" w:hAnsi="Showcard Gothic"/>
          <w:color w:val="000000" w:themeColor="text1"/>
          <w:sz w:val="28"/>
          <w:szCs w:val="28"/>
        </w:rPr>
      </w:pPr>
      <w:r>
        <w:rPr>
          <w:rFonts w:ascii="Showcard Gothic" w:hAnsi="Showcard Gothic"/>
          <w:color w:val="FFFFFF" w:themeColor="background1"/>
          <w:sz w:val="28"/>
          <w:szCs w:val="28"/>
        </w:rPr>
        <w:t xml:space="preserve">                  </w:t>
      </w:r>
      <w:r w:rsidR="006C7E46" w:rsidRPr="00EA73F0">
        <w:rPr>
          <w:rFonts w:ascii="Showcard Gothic" w:hAnsi="Showcard Gothic"/>
          <w:color w:val="FFFFFF" w:themeColor="background1"/>
          <w:sz w:val="28"/>
          <w:szCs w:val="28"/>
        </w:rPr>
        <w:t xml:space="preserve">Here are 10 different </w:t>
      </w:r>
      <w:r w:rsidR="006C7E46" w:rsidRPr="00EA73F0">
        <w:rPr>
          <w:rFonts w:ascii="Showcard Gothic" w:hAnsi="Showcard Gothic"/>
          <w:color w:val="FF0000"/>
          <w:sz w:val="28"/>
          <w:szCs w:val="28"/>
        </w:rPr>
        <w:t xml:space="preserve">stock trading </w:t>
      </w:r>
      <w:r w:rsidR="006C7E46" w:rsidRPr="00EA73F0">
        <w:rPr>
          <w:rFonts w:ascii="Showcard Gothic" w:hAnsi="Showcard Gothic"/>
          <w:color w:val="FFFFFF" w:themeColor="background1"/>
          <w:sz w:val="28"/>
          <w:szCs w:val="28"/>
        </w:rPr>
        <w:t>concepts:</w:t>
      </w:r>
    </w:p>
    <w:p w14:paraId="388089A6" w14:textId="77777777" w:rsidR="00EA6667" w:rsidRPr="00EA6667" w:rsidRDefault="00EA6667" w:rsidP="00EA6667">
      <w:pPr>
        <w:rPr>
          <w:rFonts w:ascii="Showcard Gothic" w:hAnsi="Showcard Gothic"/>
          <w:color w:val="000000" w:themeColor="text1"/>
          <w:sz w:val="28"/>
          <w:szCs w:val="28"/>
        </w:rPr>
      </w:pPr>
    </w:p>
    <w:p w14:paraId="1BF76F44" w14:textId="77777777" w:rsidR="006C7E46" w:rsidRDefault="006C7E46" w:rsidP="006C7E46"/>
    <w:p w14:paraId="08A47580" w14:textId="77777777" w:rsidR="00EA6667" w:rsidRDefault="006C7E46" w:rsidP="006C7E46">
      <w:r w:rsidRPr="00EC5232">
        <w:rPr>
          <w:rFonts w:ascii="Bookman Old Style" w:hAnsi="Bookman Old Style"/>
          <w:b/>
          <w:bCs/>
          <w:sz w:val="32"/>
          <w:szCs w:val="32"/>
        </w:rPr>
        <w:t>Volume:</w:t>
      </w:r>
      <w:r>
        <w:t xml:space="preserve"> </w:t>
      </w:r>
    </w:p>
    <w:p w14:paraId="7E743873" w14:textId="68686981" w:rsidR="006C7E46" w:rsidRPr="00EA6667" w:rsidRDefault="006C7E46" w:rsidP="00EA6667">
      <w:pPr>
        <w:pStyle w:val="ListParagraph"/>
        <w:numPr>
          <w:ilvl w:val="0"/>
          <w:numId w:val="7"/>
        </w:numPr>
        <w:rPr>
          <w:rFonts w:ascii="Ink Free" w:hAnsi="Ink Free"/>
          <w:sz w:val="28"/>
          <w:szCs w:val="28"/>
        </w:rPr>
      </w:pPr>
      <w:r w:rsidRPr="00EA6667">
        <w:rPr>
          <w:rFonts w:ascii="Ink Free" w:hAnsi="Ink Free"/>
          <w:sz w:val="28"/>
          <w:szCs w:val="28"/>
        </w:rPr>
        <w:t>Refers to the number of shares traded within a specified period. High volume often accompanies significant price movements, indicating increased investor interest.</w:t>
      </w:r>
    </w:p>
    <w:p w14:paraId="4BA68F2F" w14:textId="77777777" w:rsidR="006C7E46" w:rsidRDefault="006C7E46" w:rsidP="006C7E46"/>
    <w:p w14:paraId="2DFEB5E4" w14:textId="77777777" w:rsidR="00EA6667" w:rsidRDefault="006C7E46" w:rsidP="006C7E46">
      <w:pPr>
        <w:rPr>
          <w:rFonts w:ascii="Bookman Old Style" w:hAnsi="Bookman Old Style"/>
          <w:b/>
          <w:bCs/>
          <w:sz w:val="32"/>
          <w:szCs w:val="32"/>
        </w:rPr>
      </w:pPr>
      <w:r w:rsidRPr="00EC5232">
        <w:rPr>
          <w:rFonts w:ascii="Bookman Old Style" w:hAnsi="Bookman Old Style"/>
          <w:b/>
          <w:bCs/>
          <w:sz w:val="32"/>
          <w:szCs w:val="32"/>
        </w:rPr>
        <w:t>Moving Averages:</w:t>
      </w:r>
    </w:p>
    <w:p w14:paraId="4FCFDE35" w14:textId="2D078E9E" w:rsidR="006C7E46" w:rsidRPr="00EA6667" w:rsidRDefault="006C7E46" w:rsidP="00EA6667">
      <w:pPr>
        <w:pStyle w:val="ListParagraph"/>
        <w:numPr>
          <w:ilvl w:val="0"/>
          <w:numId w:val="8"/>
        </w:numPr>
        <w:rPr>
          <w:rFonts w:ascii="Ink Free" w:hAnsi="Ink Free"/>
          <w:sz w:val="28"/>
          <w:szCs w:val="28"/>
        </w:rPr>
      </w:pPr>
      <w:r w:rsidRPr="00EA6667">
        <w:rPr>
          <w:rFonts w:ascii="Ink Free" w:hAnsi="Ink Free"/>
          <w:sz w:val="28"/>
          <w:szCs w:val="28"/>
        </w:rPr>
        <w:lastRenderedPageBreak/>
        <w:t>Statistical analysis that smooths out price data by creating a constantly updated average price. Different types include simple moving averages (SMA) and exponential moving averages (EMA), providing insights into trends and potential reversal points.</w:t>
      </w:r>
    </w:p>
    <w:p w14:paraId="748C72D0" w14:textId="77777777" w:rsidR="006C7E46" w:rsidRPr="00EA6667" w:rsidRDefault="006C7E46" w:rsidP="006C7E46">
      <w:pPr>
        <w:rPr>
          <w:rFonts w:ascii="Ink Free" w:hAnsi="Ink Free"/>
          <w:sz w:val="28"/>
          <w:szCs w:val="28"/>
        </w:rPr>
      </w:pPr>
    </w:p>
    <w:p w14:paraId="4D968FA3" w14:textId="77777777" w:rsidR="00EA6667" w:rsidRDefault="006C7E46" w:rsidP="006C7E46">
      <w:r w:rsidRPr="00EC5232">
        <w:rPr>
          <w:rFonts w:ascii="Bookman Old Style" w:hAnsi="Bookman Old Style"/>
          <w:b/>
          <w:bCs/>
          <w:sz w:val="32"/>
          <w:szCs w:val="32"/>
        </w:rPr>
        <w:t>Candlestick Patterns:</w:t>
      </w:r>
      <w:r>
        <w:t xml:space="preserve"> </w:t>
      </w:r>
    </w:p>
    <w:p w14:paraId="4B1D946A" w14:textId="739F9EA8" w:rsidR="006C7E46" w:rsidRPr="00EA6667" w:rsidRDefault="006C7E46" w:rsidP="00EA6667">
      <w:pPr>
        <w:pStyle w:val="ListParagraph"/>
        <w:numPr>
          <w:ilvl w:val="0"/>
          <w:numId w:val="9"/>
        </w:numPr>
        <w:rPr>
          <w:rFonts w:ascii="Ink Free" w:hAnsi="Ink Free"/>
          <w:sz w:val="28"/>
          <w:szCs w:val="28"/>
        </w:rPr>
      </w:pPr>
      <w:r w:rsidRPr="00EA6667">
        <w:rPr>
          <w:rFonts w:ascii="Ink Free" w:hAnsi="Ink Free"/>
          <w:sz w:val="28"/>
          <w:szCs w:val="28"/>
        </w:rPr>
        <w:t xml:space="preserve">Visual representations of price movements over a given time frame. Patterns such as </w:t>
      </w:r>
      <w:proofErr w:type="spellStart"/>
      <w:r w:rsidRPr="00EA6667">
        <w:rPr>
          <w:rFonts w:ascii="Ink Free" w:hAnsi="Ink Free"/>
          <w:sz w:val="28"/>
          <w:szCs w:val="28"/>
        </w:rPr>
        <w:t>doji</w:t>
      </w:r>
      <w:proofErr w:type="spellEnd"/>
      <w:r w:rsidRPr="00EA6667">
        <w:rPr>
          <w:rFonts w:ascii="Ink Free" w:hAnsi="Ink Free"/>
          <w:sz w:val="28"/>
          <w:szCs w:val="28"/>
        </w:rPr>
        <w:t>, hammer, and engulfing can offer clues about market sentiment and potential trend reversals.</w:t>
      </w:r>
    </w:p>
    <w:p w14:paraId="48D39447" w14:textId="77777777" w:rsidR="006C7E46" w:rsidRDefault="006C7E46" w:rsidP="006C7E46"/>
    <w:p w14:paraId="4454781A" w14:textId="77777777" w:rsidR="00EA6667" w:rsidRDefault="006C7E46" w:rsidP="006C7E46">
      <w:r w:rsidRPr="00EC5232">
        <w:rPr>
          <w:rFonts w:ascii="Bookman Old Style" w:hAnsi="Bookman Old Style"/>
          <w:b/>
          <w:bCs/>
          <w:sz w:val="32"/>
          <w:szCs w:val="32"/>
        </w:rPr>
        <w:t>Relative Strength Index (RSI):</w:t>
      </w:r>
      <w:r>
        <w:t xml:space="preserve"> </w:t>
      </w:r>
    </w:p>
    <w:p w14:paraId="77EC459A" w14:textId="24113CC1" w:rsidR="006C7E46" w:rsidRPr="00EA6667" w:rsidRDefault="006C7E46" w:rsidP="00EA6667">
      <w:pPr>
        <w:pStyle w:val="ListParagraph"/>
        <w:numPr>
          <w:ilvl w:val="0"/>
          <w:numId w:val="9"/>
        </w:numPr>
        <w:rPr>
          <w:rFonts w:ascii="Ink Free" w:hAnsi="Ink Free"/>
          <w:sz w:val="28"/>
          <w:szCs w:val="28"/>
        </w:rPr>
      </w:pPr>
      <w:r w:rsidRPr="00EA6667">
        <w:rPr>
          <w:rFonts w:ascii="Ink Free" w:hAnsi="Ink Free"/>
          <w:sz w:val="28"/>
          <w:szCs w:val="28"/>
        </w:rPr>
        <w:t>A momentum oscillator that measures the speed and change of price movements. RSI oscillates between 0 and 100, with readings above 70 indicating overbought conditions and readings below 30 indicating oversold conditions.</w:t>
      </w:r>
    </w:p>
    <w:p w14:paraId="3E370EAB" w14:textId="77777777" w:rsidR="006C7E46" w:rsidRDefault="006C7E46" w:rsidP="006C7E46"/>
    <w:p w14:paraId="10F15ED7" w14:textId="77777777" w:rsidR="00EA6667" w:rsidRDefault="00EA6667" w:rsidP="006C7E46">
      <w:pPr>
        <w:rPr>
          <w:rFonts w:ascii="Bookman Old Style" w:hAnsi="Bookman Old Style"/>
          <w:b/>
          <w:bCs/>
          <w:sz w:val="32"/>
          <w:szCs w:val="32"/>
        </w:rPr>
      </w:pPr>
    </w:p>
    <w:p w14:paraId="278D92BC" w14:textId="7D431108" w:rsidR="00EA6667" w:rsidRDefault="006C7E46" w:rsidP="006C7E46">
      <w:pPr>
        <w:rPr>
          <w:rFonts w:ascii="Bookman Old Style" w:hAnsi="Bookman Old Style"/>
          <w:b/>
          <w:bCs/>
          <w:sz w:val="32"/>
          <w:szCs w:val="32"/>
        </w:rPr>
      </w:pPr>
      <w:r w:rsidRPr="00EC5232">
        <w:rPr>
          <w:rFonts w:ascii="Bookman Old Style" w:hAnsi="Bookman Old Style"/>
          <w:b/>
          <w:bCs/>
          <w:sz w:val="32"/>
          <w:szCs w:val="32"/>
        </w:rPr>
        <w:t>MACD (Moving Average Convergence Divergence):</w:t>
      </w:r>
    </w:p>
    <w:p w14:paraId="613A9B59" w14:textId="08CC5C63" w:rsidR="006C7E46" w:rsidRPr="00EA6667" w:rsidRDefault="006C7E46" w:rsidP="00EA6667">
      <w:pPr>
        <w:pStyle w:val="ListParagraph"/>
        <w:numPr>
          <w:ilvl w:val="0"/>
          <w:numId w:val="9"/>
        </w:numPr>
        <w:rPr>
          <w:rFonts w:ascii="Ink Free" w:hAnsi="Ink Free"/>
          <w:sz w:val="28"/>
          <w:szCs w:val="28"/>
        </w:rPr>
      </w:pPr>
      <w:r w:rsidRPr="00EA6667">
        <w:rPr>
          <w:rFonts w:ascii="Ink Free" w:hAnsi="Ink Free"/>
          <w:sz w:val="28"/>
          <w:szCs w:val="28"/>
        </w:rPr>
        <w:t>A trend-following momentum indicator that shows the relationship between two moving averages of a security's price. It consists of the MACD line, signal line, and histogram, providing signals for trend changes and potential buy or sell opportunities.</w:t>
      </w:r>
    </w:p>
    <w:p w14:paraId="20668E62" w14:textId="77777777" w:rsidR="006C7E46" w:rsidRPr="00EA6667" w:rsidRDefault="006C7E46" w:rsidP="006C7E46">
      <w:pPr>
        <w:rPr>
          <w:rFonts w:ascii="Ink Free" w:hAnsi="Ink Free"/>
          <w:sz w:val="28"/>
          <w:szCs w:val="28"/>
        </w:rPr>
      </w:pPr>
    </w:p>
    <w:p w14:paraId="17E59C21" w14:textId="77777777" w:rsidR="00EA6667" w:rsidRDefault="006C7E46" w:rsidP="006C7E46">
      <w:r w:rsidRPr="00EC5232">
        <w:rPr>
          <w:rFonts w:ascii="Bookman Old Style" w:hAnsi="Bookman Old Style"/>
          <w:b/>
          <w:bCs/>
          <w:sz w:val="32"/>
          <w:szCs w:val="32"/>
        </w:rPr>
        <w:t>Fibonacci Retracement Levels:</w:t>
      </w:r>
      <w:r>
        <w:t xml:space="preserve"> </w:t>
      </w:r>
    </w:p>
    <w:p w14:paraId="19711268" w14:textId="5E1CF4BB" w:rsidR="006C7E46" w:rsidRPr="00EA6667" w:rsidRDefault="006C7E46" w:rsidP="00EA6667">
      <w:pPr>
        <w:pStyle w:val="ListParagraph"/>
        <w:numPr>
          <w:ilvl w:val="0"/>
          <w:numId w:val="9"/>
        </w:numPr>
        <w:rPr>
          <w:rFonts w:ascii="Ink Free" w:hAnsi="Ink Free"/>
          <w:sz w:val="28"/>
          <w:szCs w:val="28"/>
        </w:rPr>
      </w:pPr>
      <w:r w:rsidRPr="00EA6667">
        <w:rPr>
          <w:rFonts w:ascii="Ink Free" w:hAnsi="Ink Free"/>
          <w:sz w:val="28"/>
          <w:szCs w:val="28"/>
        </w:rPr>
        <w:t>Derived from the Fibonacci sequence, these levels (such as 38.2%, 50%, and 61.8%) are used to identify potential support and resistance levels based on the proportionate retracement of a previous price movement.</w:t>
      </w:r>
    </w:p>
    <w:p w14:paraId="21DBDA3A" w14:textId="77777777" w:rsidR="006C7E46" w:rsidRDefault="006C7E46" w:rsidP="006C7E46"/>
    <w:p w14:paraId="6BBA847A" w14:textId="77777777" w:rsidR="005E0196" w:rsidRDefault="006C7E46" w:rsidP="006C7E46">
      <w:r w:rsidRPr="00EC5232">
        <w:rPr>
          <w:rFonts w:ascii="Bookman Old Style" w:hAnsi="Bookman Old Style"/>
          <w:b/>
          <w:bCs/>
          <w:sz w:val="32"/>
          <w:szCs w:val="32"/>
        </w:rPr>
        <w:t>Bollinger Bands:</w:t>
      </w:r>
      <w:r>
        <w:t xml:space="preserve"> </w:t>
      </w:r>
    </w:p>
    <w:p w14:paraId="0A4FB0A0" w14:textId="16378A1F" w:rsidR="006C7E46" w:rsidRPr="001E254D" w:rsidRDefault="006C7E46" w:rsidP="005E0196">
      <w:pPr>
        <w:pStyle w:val="ListParagraph"/>
        <w:numPr>
          <w:ilvl w:val="0"/>
          <w:numId w:val="9"/>
        </w:numPr>
        <w:rPr>
          <w:rFonts w:ascii="Ink Free" w:hAnsi="Ink Free"/>
          <w:sz w:val="28"/>
          <w:szCs w:val="28"/>
        </w:rPr>
      </w:pPr>
      <w:r w:rsidRPr="001E254D">
        <w:rPr>
          <w:rFonts w:ascii="Ink Free" w:hAnsi="Ink Free"/>
          <w:sz w:val="28"/>
          <w:szCs w:val="28"/>
        </w:rPr>
        <w:lastRenderedPageBreak/>
        <w:t>Volatility bands placed above and below a moving average, representing price volatility. They dynamically adjust to market conditions, with prices tending to stay within the bands. Breakouts outside the bands can signal potential trading opportunities.</w:t>
      </w:r>
    </w:p>
    <w:p w14:paraId="2E379D87" w14:textId="77777777" w:rsidR="006C7E46" w:rsidRDefault="006C7E46" w:rsidP="006C7E46"/>
    <w:p w14:paraId="163C4EA3" w14:textId="77777777" w:rsidR="00871D50" w:rsidRDefault="006C7E46" w:rsidP="006C7E46">
      <w:r w:rsidRPr="00EC5232">
        <w:rPr>
          <w:rFonts w:ascii="Bookman Old Style" w:hAnsi="Bookman Old Style"/>
          <w:b/>
          <w:bCs/>
          <w:sz w:val="32"/>
          <w:szCs w:val="32"/>
        </w:rPr>
        <w:t>Breakouts and Breakdowns:</w:t>
      </w:r>
    </w:p>
    <w:p w14:paraId="26A30EC0" w14:textId="49B740C3" w:rsidR="006C7E46" w:rsidRPr="00871D50" w:rsidRDefault="006C7E46" w:rsidP="00871D50">
      <w:pPr>
        <w:pStyle w:val="ListParagraph"/>
        <w:numPr>
          <w:ilvl w:val="0"/>
          <w:numId w:val="1"/>
        </w:numPr>
        <w:rPr>
          <w:sz w:val="28"/>
          <w:szCs w:val="28"/>
        </w:rPr>
      </w:pPr>
      <w:r w:rsidRPr="00871D50">
        <w:rPr>
          <w:rFonts w:ascii="Ink Free" w:hAnsi="Ink Free"/>
          <w:sz w:val="28"/>
          <w:szCs w:val="28"/>
        </w:rPr>
        <w:t>Occur when a stock's price moves above (breakout) or below (breakdown) a significant level of support or resistance. These events often signal the start of a new trend or a continuation of an existing one.</w:t>
      </w:r>
    </w:p>
    <w:p w14:paraId="587992E5" w14:textId="77777777" w:rsidR="006C7E46" w:rsidRDefault="006C7E46" w:rsidP="006C7E46"/>
    <w:p w14:paraId="66E2C4B0" w14:textId="77777777" w:rsidR="00871D50" w:rsidRDefault="006C7E46" w:rsidP="006C7E46">
      <w:pPr>
        <w:rPr>
          <w:rFonts w:ascii="Bookman Old Style" w:hAnsi="Bookman Old Style"/>
          <w:b/>
          <w:bCs/>
          <w:sz w:val="32"/>
          <w:szCs w:val="32"/>
        </w:rPr>
      </w:pPr>
      <w:r w:rsidRPr="00EC5232">
        <w:rPr>
          <w:rFonts w:ascii="Bookman Old Style" w:hAnsi="Bookman Old Style"/>
          <w:b/>
          <w:bCs/>
          <w:sz w:val="32"/>
          <w:szCs w:val="32"/>
        </w:rPr>
        <w:t>Gap Trading:</w:t>
      </w:r>
    </w:p>
    <w:p w14:paraId="4B054F68" w14:textId="35E108D5" w:rsidR="006C7E46" w:rsidRPr="00871D50" w:rsidRDefault="006C7E46" w:rsidP="00871D50">
      <w:pPr>
        <w:pStyle w:val="ListParagraph"/>
        <w:numPr>
          <w:ilvl w:val="0"/>
          <w:numId w:val="1"/>
        </w:numPr>
        <w:rPr>
          <w:rFonts w:ascii="Ink Free" w:hAnsi="Ink Free"/>
          <w:sz w:val="28"/>
          <w:szCs w:val="28"/>
        </w:rPr>
      </w:pPr>
      <w:r w:rsidRPr="00871D50">
        <w:rPr>
          <w:rFonts w:ascii="Ink Free" w:hAnsi="Ink Free"/>
          <w:sz w:val="28"/>
          <w:szCs w:val="28"/>
        </w:rPr>
        <w:t>Involves identifying and trading price gaps that occur when there is a significant difference between the closing price of one trading session and the opening price of the next. Gap trading strategies capitalize on the tendency for prices to fill the gap over time.</w:t>
      </w:r>
    </w:p>
    <w:p w14:paraId="25C4180F" w14:textId="77777777" w:rsidR="006C7E46" w:rsidRDefault="006C7E46" w:rsidP="006C7E46"/>
    <w:p w14:paraId="2DAAD41D" w14:textId="77777777" w:rsidR="00871D50" w:rsidRDefault="006C7E46" w:rsidP="006C7E46">
      <w:r w:rsidRPr="00EC5232">
        <w:rPr>
          <w:rFonts w:ascii="Bookman Old Style" w:hAnsi="Bookman Old Style"/>
          <w:b/>
          <w:bCs/>
          <w:sz w:val="32"/>
          <w:szCs w:val="32"/>
        </w:rPr>
        <w:lastRenderedPageBreak/>
        <w:t>Risk Management:</w:t>
      </w:r>
      <w:r>
        <w:t xml:space="preserve"> </w:t>
      </w:r>
    </w:p>
    <w:p w14:paraId="6EDBB1AA" w14:textId="225EE603" w:rsidR="006C7E46" w:rsidRDefault="006C7E46" w:rsidP="00871D50">
      <w:pPr>
        <w:pStyle w:val="ListParagraph"/>
        <w:numPr>
          <w:ilvl w:val="0"/>
          <w:numId w:val="1"/>
        </w:numPr>
        <w:rPr>
          <w:rFonts w:ascii="Ink Free" w:hAnsi="Ink Free"/>
          <w:sz w:val="28"/>
          <w:szCs w:val="28"/>
        </w:rPr>
      </w:pPr>
      <w:r w:rsidRPr="00871D50">
        <w:rPr>
          <w:rFonts w:ascii="Ink Free" w:hAnsi="Ink Free"/>
          <w:sz w:val="28"/>
          <w:szCs w:val="28"/>
        </w:rPr>
        <w:t>Crucial aspect of trading that involves assessing and mitigating potential losses. Techniques include setting stop-loss orders, diversifying portfolios, and adhering to position sizing strategies to protect capital and preserve profits.</w:t>
      </w:r>
    </w:p>
    <w:p w14:paraId="72710E1B" w14:textId="77777777" w:rsidR="0076675D" w:rsidRDefault="0076675D" w:rsidP="0076675D">
      <w:pPr>
        <w:rPr>
          <w:rFonts w:ascii="Ink Free" w:hAnsi="Ink Free"/>
          <w:sz w:val="28"/>
          <w:szCs w:val="28"/>
        </w:rPr>
      </w:pPr>
    </w:p>
    <w:p w14:paraId="505A274A" w14:textId="1BC7D916" w:rsidR="0076675D" w:rsidRPr="00E73754" w:rsidRDefault="0076675D" w:rsidP="0076675D">
      <w:pPr>
        <w:rPr>
          <w:rFonts w:asciiTheme="majorHAnsi" w:hAnsiTheme="majorHAnsi" w:cstheme="majorHAnsi"/>
          <w:sz w:val="32"/>
          <w:szCs w:val="32"/>
        </w:rPr>
      </w:pPr>
      <w:r w:rsidRPr="00E73754">
        <w:rPr>
          <w:rFonts w:asciiTheme="majorHAnsi" w:hAnsiTheme="majorHAnsi" w:cstheme="majorHAnsi"/>
          <w:sz w:val="32"/>
          <w:szCs w:val="32"/>
        </w:rPr>
        <w:t>Below are the notes of the session I took to explain the basics of stock trading from scratch in 30 min</w:t>
      </w:r>
      <w:r w:rsidR="005A1227" w:rsidRPr="00E73754">
        <w:rPr>
          <w:rFonts w:asciiTheme="majorHAnsi" w:hAnsiTheme="majorHAnsi" w:cstheme="majorHAnsi"/>
          <w:sz w:val="32"/>
          <w:szCs w:val="32"/>
        </w:rPr>
        <w:t>:</w:t>
      </w:r>
    </w:p>
    <w:p w14:paraId="3E7600BC" w14:textId="77777777" w:rsidR="0076675D" w:rsidRPr="0076675D" w:rsidRDefault="0076675D" w:rsidP="0076675D">
      <w:pPr>
        <w:rPr>
          <w:rFonts w:ascii="Ink Free" w:hAnsi="Ink Free"/>
          <w:sz w:val="28"/>
          <w:szCs w:val="28"/>
        </w:rPr>
      </w:pPr>
    </w:p>
    <w:p w14:paraId="4DF6A0F9" w14:textId="77777777" w:rsidR="00EA73F0" w:rsidRDefault="00EA73F0" w:rsidP="00EA73F0">
      <w:pPr>
        <w:rPr>
          <w:rFonts w:ascii="Ink Free" w:hAnsi="Ink Free"/>
          <w:sz w:val="28"/>
          <w:szCs w:val="28"/>
        </w:rPr>
      </w:pPr>
    </w:p>
    <w:p w14:paraId="17E21C90" w14:textId="1B84CFA4" w:rsidR="00381E05" w:rsidRPr="009B47B6" w:rsidRDefault="0076675D">
      <w:pPr>
        <w:rPr>
          <w:rFonts w:ascii="Ink Free" w:hAnsi="Ink Free"/>
          <w:sz w:val="28"/>
          <w:szCs w:val="28"/>
        </w:rPr>
      </w:pPr>
      <w:r>
        <w:rPr>
          <w:noProof/>
        </w:rPr>
        <w:drawing>
          <wp:inline distT="0" distB="0" distL="0" distR="0" wp14:anchorId="1D0066F2" wp14:editId="20AFF3C3">
            <wp:extent cx="5899150" cy="5783481"/>
            <wp:effectExtent l="0" t="0" r="6350" b="8255"/>
            <wp:docPr id="32586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68864" name=""/>
                    <pic:cNvPicPr/>
                  </pic:nvPicPr>
                  <pic:blipFill>
                    <a:blip r:embed="rId5"/>
                    <a:stretch>
                      <a:fillRect/>
                    </a:stretch>
                  </pic:blipFill>
                  <pic:spPr>
                    <a:xfrm>
                      <a:off x="0" y="0"/>
                      <a:ext cx="5900116" cy="5784428"/>
                    </a:xfrm>
                    <a:prstGeom prst="rect">
                      <a:avLst/>
                    </a:prstGeom>
                  </pic:spPr>
                </pic:pic>
              </a:graphicData>
            </a:graphic>
          </wp:inline>
        </w:drawing>
      </w:r>
    </w:p>
    <w:sectPr w:rsidR="00381E05" w:rsidRPr="009B47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tifakt Element Heavy">
    <w:panose1 w:val="020B0B03050000020004"/>
    <w:charset w:val="00"/>
    <w:family w:val="swiss"/>
    <w:pitch w:val="variable"/>
    <w:sig w:usb0="00000207" w:usb1="02000001" w:usb2="00000000" w:usb3="00000000" w:csb0="00000097" w:csb1="00000000"/>
  </w:font>
  <w:font w:name="Showcard Gothic">
    <w:panose1 w:val="040209040201020206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Ink Free">
    <w:panose1 w:val="03080402000500000000"/>
    <w:charset w:val="00"/>
    <w:family w:val="script"/>
    <w:pitch w:val="variable"/>
    <w:sig w:usb0="2000068F" w:usb1="4000000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B3E96"/>
    <w:multiLevelType w:val="hybridMultilevel"/>
    <w:tmpl w:val="7CA68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0E7A43"/>
    <w:multiLevelType w:val="hybridMultilevel"/>
    <w:tmpl w:val="5CDE4AD6"/>
    <w:lvl w:ilvl="0" w:tplc="40090009">
      <w:start w:val="1"/>
      <w:numFmt w:val="bullet"/>
      <w:lvlText w:val=""/>
      <w:lvlJc w:val="left"/>
      <w:pPr>
        <w:ind w:left="1390" w:hanging="360"/>
      </w:pPr>
      <w:rPr>
        <w:rFonts w:ascii="Wingdings" w:hAnsi="Wingdings" w:hint="default"/>
      </w:rPr>
    </w:lvl>
    <w:lvl w:ilvl="1" w:tplc="40090003" w:tentative="1">
      <w:start w:val="1"/>
      <w:numFmt w:val="bullet"/>
      <w:lvlText w:val="o"/>
      <w:lvlJc w:val="left"/>
      <w:pPr>
        <w:ind w:left="2110" w:hanging="360"/>
      </w:pPr>
      <w:rPr>
        <w:rFonts w:ascii="Courier New" w:hAnsi="Courier New" w:cs="Courier New" w:hint="default"/>
      </w:rPr>
    </w:lvl>
    <w:lvl w:ilvl="2" w:tplc="40090005" w:tentative="1">
      <w:start w:val="1"/>
      <w:numFmt w:val="bullet"/>
      <w:lvlText w:val=""/>
      <w:lvlJc w:val="left"/>
      <w:pPr>
        <w:ind w:left="2830" w:hanging="360"/>
      </w:pPr>
      <w:rPr>
        <w:rFonts w:ascii="Wingdings" w:hAnsi="Wingdings" w:hint="default"/>
      </w:rPr>
    </w:lvl>
    <w:lvl w:ilvl="3" w:tplc="40090001" w:tentative="1">
      <w:start w:val="1"/>
      <w:numFmt w:val="bullet"/>
      <w:lvlText w:val=""/>
      <w:lvlJc w:val="left"/>
      <w:pPr>
        <w:ind w:left="3550" w:hanging="360"/>
      </w:pPr>
      <w:rPr>
        <w:rFonts w:ascii="Symbol" w:hAnsi="Symbol" w:hint="default"/>
      </w:rPr>
    </w:lvl>
    <w:lvl w:ilvl="4" w:tplc="40090003" w:tentative="1">
      <w:start w:val="1"/>
      <w:numFmt w:val="bullet"/>
      <w:lvlText w:val="o"/>
      <w:lvlJc w:val="left"/>
      <w:pPr>
        <w:ind w:left="4270" w:hanging="360"/>
      </w:pPr>
      <w:rPr>
        <w:rFonts w:ascii="Courier New" w:hAnsi="Courier New" w:cs="Courier New" w:hint="default"/>
      </w:rPr>
    </w:lvl>
    <w:lvl w:ilvl="5" w:tplc="40090005" w:tentative="1">
      <w:start w:val="1"/>
      <w:numFmt w:val="bullet"/>
      <w:lvlText w:val=""/>
      <w:lvlJc w:val="left"/>
      <w:pPr>
        <w:ind w:left="4990" w:hanging="360"/>
      </w:pPr>
      <w:rPr>
        <w:rFonts w:ascii="Wingdings" w:hAnsi="Wingdings" w:hint="default"/>
      </w:rPr>
    </w:lvl>
    <w:lvl w:ilvl="6" w:tplc="40090001" w:tentative="1">
      <w:start w:val="1"/>
      <w:numFmt w:val="bullet"/>
      <w:lvlText w:val=""/>
      <w:lvlJc w:val="left"/>
      <w:pPr>
        <w:ind w:left="5710" w:hanging="360"/>
      </w:pPr>
      <w:rPr>
        <w:rFonts w:ascii="Symbol" w:hAnsi="Symbol" w:hint="default"/>
      </w:rPr>
    </w:lvl>
    <w:lvl w:ilvl="7" w:tplc="40090003" w:tentative="1">
      <w:start w:val="1"/>
      <w:numFmt w:val="bullet"/>
      <w:lvlText w:val="o"/>
      <w:lvlJc w:val="left"/>
      <w:pPr>
        <w:ind w:left="6430" w:hanging="360"/>
      </w:pPr>
      <w:rPr>
        <w:rFonts w:ascii="Courier New" w:hAnsi="Courier New" w:cs="Courier New" w:hint="default"/>
      </w:rPr>
    </w:lvl>
    <w:lvl w:ilvl="8" w:tplc="40090005" w:tentative="1">
      <w:start w:val="1"/>
      <w:numFmt w:val="bullet"/>
      <w:lvlText w:val=""/>
      <w:lvlJc w:val="left"/>
      <w:pPr>
        <w:ind w:left="7150" w:hanging="360"/>
      </w:pPr>
      <w:rPr>
        <w:rFonts w:ascii="Wingdings" w:hAnsi="Wingdings" w:hint="default"/>
      </w:rPr>
    </w:lvl>
  </w:abstractNum>
  <w:abstractNum w:abstractNumId="2" w15:restartNumberingAfterBreak="0">
    <w:nsid w:val="2D320010"/>
    <w:multiLevelType w:val="hybridMultilevel"/>
    <w:tmpl w:val="200601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3E0711"/>
    <w:multiLevelType w:val="hybridMultilevel"/>
    <w:tmpl w:val="7FFC6060"/>
    <w:lvl w:ilvl="0" w:tplc="4009000B">
      <w:start w:val="1"/>
      <w:numFmt w:val="bullet"/>
      <w:lvlText w:val=""/>
      <w:lvlJc w:val="left"/>
      <w:pPr>
        <w:ind w:left="1450" w:hanging="360"/>
      </w:pPr>
      <w:rPr>
        <w:rFonts w:ascii="Wingdings" w:hAnsi="Wingdings" w:hint="default"/>
      </w:rPr>
    </w:lvl>
    <w:lvl w:ilvl="1" w:tplc="40090003" w:tentative="1">
      <w:start w:val="1"/>
      <w:numFmt w:val="bullet"/>
      <w:lvlText w:val="o"/>
      <w:lvlJc w:val="left"/>
      <w:pPr>
        <w:ind w:left="2170" w:hanging="360"/>
      </w:pPr>
      <w:rPr>
        <w:rFonts w:ascii="Courier New" w:hAnsi="Courier New" w:cs="Courier New" w:hint="default"/>
      </w:rPr>
    </w:lvl>
    <w:lvl w:ilvl="2" w:tplc="40090005" w:tentative="1">
      <w:start w:val="1"/>
      <w:numFmt w:val="bullet"/>
      <w:lvlText w:val=""/>
      <w:lvlJc w:val="left"/>
      <w:pPr>
        <w:ind w:left="2890" w:hanging="360"/>
      </w:pPr>
      <w:rPr>
        <w:rFonts w:ascii="Wingdings" w:hAnsi="Wingdings" w:hint="default"/>
      </w:rPr>
    </w:lvl>
    <w:lvl w:ilvl="3" w:tplc="40090001" w:tentative="1">
      <w:start w:val="1"/>
      <w:numFmt w:val="bullet"/>
      <w:lvlText w:val=""/>
      <w:lvlJc w:val="left"/>
      <w:pPr>
        <w:ind w:left="3610" w:hanging="360"/>
      </w:pPr>
      <w:rPr>
        <w:rFonts w:ascii="Symbol" w:hAnsi="Symbol" w:hint="default"/>
      </w:rPr>
    </w:lvl>
    <w:lvl w:ilvl="4" w:tplc="40090003" w:tentative="1">
      <w:start w:val="1"/>
      <w:numFmt w:val="bullet"/>
      <w:lvlText w:val="o"/>
      <w:lvlJc w:val="left"/>
      <w:pPr>
        <w:ind w:left="4330" w:hanging="360"/>
      </w:pPr>
      <w:rPr>
        <w:rFonts w:ascii="Courier New" w:hAnsi="Courier New" w:cs="Courier New" w:hint="default"/>
      </w:rPr>
    </w:lvl>
    <w:lvl w:ilvl="5" w:tplc="40090005" w:tentative="1">
      <w:start w:val="1"/>
      <w:numFmt w:val="bullet"/>
      <w:lvlText w:val=""/>
      <w:lvlJc w:val="left"/>
      <w:pPr>
        <w:ind w:left="5050" w:hanging="360"/>
      </w:pPr>
      <w:rPr>
        <w:rFonts w:ascii="Wingdings" w:hAnsi="Wingdings" w:hint="default"/>
      </w:rPr>
    </w:lvl>
    <w:lvl w:ilvl="6" w:tplc="40090001" w:tentative="1">
      <w:start w:val="1"/>
      <w:numFmt w:val="bullet"/>
      <w:lvlText w:val=""/>
      <w:lvlJc w:val="left"/>
      <w:pPr>
        <w:ind w:left="5770" w:hanging="360"/>
      </w:pPr>
      <w:rPr>
        <w:rFonts w:ascii="Symbol" w:hAnsi="Symbol" w:hint="default"/>
      </w:rPr>
    </w:lvl>
    <w:lvl w:ilvl="7" w:tplc="40090003" w:tentative="1">
      <w:start w:val="1"/>
      <w:numFmt w:val="bullet"/>
      <w:lvlText w:val="o"/>
      <w:lvlJc w:val="left"/>
      <w:pPr>
        <w:ind w:left="6490" w:hanging="360"/>
      </w:pPr>
      <w:rPr>
        <w:rFonts w:ascii="Courier New" w:hAnsi="Courier New" w:cs="Courier New" w:hint="default"/>
      </w:rPr>
    </w:lvl>
    <w:lvl w:ilvl="8" w:tplc="40090005" w:tentative="1">
      <w:start w:val="1"/>
      <w:numFmt w:val="bullet"/>
      <w:lvlText w:val=""/>
      <w:lvlJc w:val="left"/>
      <w:pPr>
        <w:ind w:left="7210" w:hanging="360"/>
      </w:pPr>
      <w:rPr>
        <w:rFonts w:ascii="Wingdings" w:hAnsi="Wingdings" w:hint="default"/>
      </w:rPr>
    </w:lvl>
  </w:abstractNum>
  <w:abstractNum w:abstractNumId="4" w15:restartNumberingAfterBreak="0">
    <w:nsid w:val="31A134F2"/>
    <w:multiLevelType w:val="hybridMultilevel"/>
    <w:tmpl w:val="B51A2E02"/>
    <w:lvl w:ilvl="0" w:tplc="40090009">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5" w15:restartNumberingAfterBreak="0">
    <w:nsid w:val="4BF11E41"/>
    <w:multiLevelType w:val="hybridMultilevel"/>
    <w:tmpl w:val="91A045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9D00E9"/>
    <w:multiLevelType w:val="hybridMultilevel"/>
    <w:tmpl w:val="4D1802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F7576F"/>
    <w:multiLevelType w:val="hybridMultilevel"/>
    <w:tmpl w:val="E89436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8E1A5E"/>
    <w:multiLevelType w:val="hybridMultilevel"/>
    <w:tmpl w:val="A06AAD64"/>
    <w:lvl w:ilvl="0" w:tplc="40090009">
      <w:start w:val="1"/>
      <w:numFmt w:val="bullet"/>
      <w:lvlText w:val=""/>
      <w:lvlJc w:val="left"/>
      <w:pPr>
        <w:ind w:left="1880" w:hanging="360"/>
      </w:pPr>
      <w:rPr>
        <w:rFonts w:ascii="Wingdings" w:hAnsi="Wingdings"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9" w15:restartNumberingAfterBreak="0">
    <w:nsid w:val="6B5D0EDB"/>
    <w:multiLevelType w:val="hybridMultilevel"/>
    <w:tmpl w:val="291A475A"/>
    <w:lvl w:ilvl="0" w:tplc="40090009">
      <w:start w:val="1"/>
      <w:numFmt w:val="bullet"/>
      <w:lvlText w:val=""/>
      <w:lvlJc w:val="left"/>
      <w:pPr>
        <w:ind w:left="2070" w:hanging="360"/>
      </w:pPr>
      <w:rPr>
        <w:rFonts w:ascii="Wingdings" w:hAnsi="Wingdings"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num w:numId="1" w16cid:durableId="21177258">
    <w:abstractNumId w:val="6"/>
  </w:num>
  <w:num w:numId="2" w16cid:durableId="443770091">
    <w:abstractNumId w:val="7"/>
  </w:num>
  <w:num w:numId="3" w16cid:durableId="1235160984">
    <w:abstractNumId w:val="9"/>
  </w:num>
  <w:num w:numId="4" w16cid:durableId="1338539829">
    <w:abstractNumId w:val="8"/>
  </w:num>
  <w:num w:numId="5" w16cid:durableId="171841354">
    <w:abstractNumId w:val="4"/>
  </w:num>
  <w:num w:numId="6" w16cid:durableId="706874655">
    <w:abstractNumId w:val="1"/>
  </w:num>
  <w:num w:numId="7" w16cid:durableId="376972250">
    <w:abstractNumId w:val="0"/>
  </w:num>
  <w:num w:numId="8" w16cid:durableId="676661899">
    <w:abstractNumId w:val="2"/>
  </w:num>
  <w:num w:numId="9" w16cid:durableId="1260720684">
    <w:abstractNumId w:val="5"/>
  </w:num>
  <w:num w:numId="10" w16cid:durableId="1492479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100"/>
    <w:rsid w:val="0016421F"/>
    <w:rsid w:val="001E254D"/>
    <w:rsid w:val="001E74C5"/>
    <w:rsid w:val="00381E05"/>
    <w:rsid w:val="00520190"/>
    <w:rsid w:val="005A1227"/>
    <w:rsid w:val="005E0196"/>
    <w:rsid w:val="0069297A"/>
    <w:rsid w:val="006C7E46"/>
    <w:rsid w:val="006D2100"/>
    <w:rsid w:val="0076675D"/>
    <w:rsid w:val="00871D50"/>
    <w:rsid w:val="008F0473"/>
    <w:rsid w:val="009B47B6"/>
    <w:rsid w:val="00A23DD0"/>
    <w:rsid w:val="00AE7101"/>
    <w:rsid w:val="00BD7CA3"/>
    <w:rsid w:val="00E73754"/>
    <w:rsid w:val="00EA6667"/>
    <w:rsid w:val="00EA73F0"/>
    <w:rsid w:val="00EC5232"/>
    <w:rsid w:val="00FC33CF"/>
    <w:rsid w:val="00FD2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3]"/>
    </o:shapedefaults>
    <o:shapelayout v:ext="edit">
      <o:idmap v:ext="edit" data="1"/>
    </o:shapelayout>
  </w:shapeDefaults>
  <w:decimalSymbol w:val="."/>
  <w:listSeparator w:val=","/>
  <w14:docId w14:val="0B2710A6"/>
  <w15:chartTrackingRefBased/>
  <w15:docId w15:val="{CECBAC49-5ABC-48A3-8D2F-9676D2CBF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D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aryan</dc:creator>
  <cp:keywords/>
  <dc:description/>
  <cp:lastModifiedBy>raj aryan</cp:lastModifiedBy>
  <cp:revision>17</cp:revision>
  <dcterms:created xsi:type="dcterms:W3CDTF">2024-03-01T12:44:00Z</dcterms:created>
  <dcterms:modified xsi:type="dcterms:W3CDTF">2024-03-01T13:25:00Z</dcterms:modified>
</cp:coreProperties>
</file>