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t xml:space="preserve">ISP Network Planner — Project Report</w:t>
      </w:r>
    </w:p>
    <w:p>
      <w:pPr>
        <w:spacing w:after="120" w:line="280"/>
        <w:jc w:val="both"/>
      </w:pPr>
      <w:r>
        <w:rPr>
          <w:b/>
          <w:bCs/>
        </w:rPr>
        <w:t xml:space="preserve">Course:</w:t>
      </w:r>
      <w:r>
        <w:t xml:space="preserve"> CS3101 Design &amp; Analysis of Algorithms </w:t>
      </w:r>
      <w:r>
        <w:rPr>
          <w:b/>
          <w:bCs/>
        </w:rPr>
        <w:t xml:space="preserve">Project:</w:t>
      </w:r>
      <w:r>
        <w:t xml:space="preserve"> Planning a mobile/internet network for a real city </w:t>
      </w:r>
      <w:r>
        <w:rPr>
          <w:b/>
          <w:bCs/>
        </w:rPr>
        <w:t xml:space="preserve">Repository:</w:t>
      </w:r>
      <w:r>
        <w:t xml:space="preserve"> https://github.com/rajshinde0/ISP_NP</w:t>
      </w:r>
    </w:p>
    <w:p>
      <w:pPr>
        <w:pBdr>
          <w:bottom w:val="single" w:color="BBBBBB" w:sz="6"/>
        </w:pBdr>
        <w:spacing w:after="120" w:before="120"/>
      </w:pPr>
    </w:p>
    <w:p>
      <w:pPr>
        <w:pStyle w:val="Heading1"/>
        <w:spacing w:after="120" w:before="240"/>
      </w:pPr>
      <w:r>
        <w:t xml:space="preserve">Abstract</w:t>
      </w:r>
    </w:p>
    <w:p>
      <w:pPr>
        <w:spacing w:after="120" w:line="280"/>
        <w:jc w:val="both"/>
      </w:pPr>
      <w:r>
        <w:t xml:space="preserve">This project plans an ISP's network end to end: given customer locations and candidate tower sites on a real road network, it decides </w:t>
      </w:r>
      <w:r>
        <w:rPr>
          <w:b/>
          <w:bCs/>
        </w:rPr>
        <w:t xml:space="preserve">which towers to build</w:t>
      </w:r>
      <w:r>
        <w:t xml:space="preserve">, </w:t>
      </w:r>
      <w:r>
        <w:rPr>
          <w:b/>
          <w:bCs/>
        </w:rPr>
        <w:t xml:space="preserve">what equipment to put on them</w:t>
      </w:r>
      <w:r>
        <w:t xml:space="preserve">, </w:t>
      </w:r>
      <w:r>
        <w:rPr>
          <w:b/>
          <w:bCs/>
        </w:rPr>
        <w:t xml:space="preserve">how to assign customers</w:t>
      </w:r>
      <w:r>
        <w:t xml:space="preserve">, </w:t>
      </w:r>
      <w:r>
        <w:rPr>
          <w:b/>
          <w:bCs/>
        </w:rPr>
        <w:t xml:space="preserve">how to wire the towers together</w:t>
      </w:r>
      <w:r>
        <w:t xml:space="preserve">, </w:t>
      </w:r>
      <w:r>
        <w:rPr>
          <w:b/>
          <w:bCs/>
        </w:rPr>
        <w:t xml:space="preserve">where the bandwidth bottleneck lies</w:t>
      </w:r>
      <w:r>
        <w:t xml:space="preserve">, and </w:t>
      </w:r>
      <w:r>
        <w:rPr>
          <w:b/>
          <w:bCs/>
        </w:rPr>
        <w:t xml:space="preserve">how signal routes to a customer</w:t>
      </w:r>
      <w:r>
        <w:t xml:space="preserve">. Each stage is deliberately built on a different algorithm from the syllabus, and every algorithm is hand-written — NetworkX is used only as a graph container and as an independent oracle in the test suite.</w:t>
      </w:r>
    </w:p>
    <w:p>
      <w:pPr>
        <w:spacing w:after="120" w:line="280"/>
        <w:jc w:val="both"/>
      </w:pPr>
      <w:r>
        <w:t xml:space="preserve">The centrepiece is </w:t>
      </w:r>
      <w:r>
        <w:rPr>
          <w:b/>
          <w:bCs/>
        </w:rPr>
        <w:t xml:space="preserve">Stage 1</w:t>
      </w:r>
      <w:r>
        <w:t xml:space="preserve">, which is NP-hard. We implement both an exact branch-and-bound solver and a greedy approximation, and measure the trade-off directly: unpruned backtracking grows by a factor of roughly 16 for every four extra candidate sites and hits a 20-second wall at</w:t>
      </w:r>
    </w:p>
    <w:p>
      <w:pPr>
        <w:spacing w:after="120"/>
      </w:pPr>
      <w:r>
        <w:t xml:space="preserve">|C| = 28, while branch and bound stays under 6 ms; greedy runs in a tenth of a millisecond but</w:t>
      </w:r>
    </w:p>
    <w:p>
      <w:pPr>
        <w:spacing w:after="120" w:line="280"/>
        <w:jc w:val="both"/>
      </w:pPr>
      <w:r>
        <w:t xml:space="preserve">costs up to 62% more than the optimum.</w:t>
      </w:r>
    </w:p>
    <w:p>
      <w:pPr>
        <w:spacing w:after="120" w:line="280"/>
        <w:jc w:val="both"/>
      </w:pPr>
      <w:r>
        <w:t xml:space="preserve">Where a simple rule and a principled algorithm both existed, we implemented both and measured which wins. In three cases the measurement </w:t>
      </w:r>
      <w:r>
        <w:rPr>
          <w:b/>
          <w:bCs/>
        </w:rPr>
        <w:t xml:space="preserve">contradicted the intuition</w:t>
      </w:r>
      <w:r>
        <w:t xml:space="preserve"> that motivated the work, and Section 8 reports those honestly rather than quietly keeping the flattering result.</w:t>
      </w:r>
    </w:p>
    <w:p>
      <w:pPr>
        <w:pBdr>
          <w:bottom w:val="single" w:color="BBBBBB" w:sz="6"/>
        </w:pBdr>
        <w:spacing w:after="120" w:before="120"/>
      </w:pPr>
    </w:p>
    <w:p>
      <w:pPr>
        <w:pStyle w:val="Heading1"/>
        <w:spacing w:after="120" w:before="240"/>
      </w:pPr>
      <w:r>
        <w:t xml:space="preserve">1. Problem statement</w:t>
      </w:r>
    </w:p>
    <w:p>
      <w:pPr>
        <w:spacing w:after="120" w:line="280"/>
        <w:jc w:val="both"/>
      </w:pPr>
      <w:r>
        <w:t xml:space="preserve">An ISP entering a new service area must answer six coupled questions. We model them as follows.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tblHeader/>
        </w:trPr>
        <w:tc>
          <w:tcPr>
            <w:tcW w:type="dxa" w:w="4801"/>
            <w:shd w:fill="E8EEF4" w:val="clear"/>
            <w:tcMar>
              <w:top w:type="dxa" w:w="60"/>
              <w:left w:type="dxa" w:w="100"/>
              <w:bottom w:type="dxa" w:w="60"/>
              <w:right w:type="dxa" w:w="100"/>
            </w:tcMar>
          </w:tcPr>
          <w:p>
            <w:pPr>
              <w:spacing w:after="20" w:before="20"/>
            </w:pPr>
            <w:r>
              <w:rPr>
                <w:b/>
                <w:bCs/>
                <w:sz w:val="17"/>
                <w:szCs w:val="17"/>
              </w:rPr>
              <w:t xml:space="preserve">Question</w:t>
            </w:r>
          </w:p>
        </w:tc>
        <w:tc>
          <w:tcPr>
            <w:tcW w:type="dxa" w:w="4801"/>
            <w:shd w:fill="E8EEF4" w:val="clear"/>
            <w:tcMar>
              <w:top w:type="dxa" w:w="60"/>
              <w:left w:type="dxa" w:w="100"/>
              <w:bottom w:type="dxa" w:w="60"/>
              <w:right w:type="dxa" w:w="100"/>
            </w:tcMar>
          </w:tcPr>
          <w:p>
            <w:pPr>
              <w:spacing w:after="20" w:before="20"/>
            </w:pPr>
            <w:r>
              <w:rPr>
                <w:b/>
                <w:bCs/>
                <w:sz w:val="17"/>
                <w:szCs w:val="17"/>
              </w:rPr>
              <w:t xml:space="preserve">Formal problem</w:t>
            </w:r>
          </w:p>
        </w:tc>
      </w:tr>
      <w:tr>
        <w:tc>
          <w:tcPr>
            <w:tcW w:type="dxa" w:w="4801"/>
            <w:tcMar>
              <w:top w:type="dxa" w:w="60"/>
              <w:left w:type="dxa" w:w="100"/>
              <w:bottom w:type="dxa" w:w="60"/>
              <w:right w:type="dxa" w:w="100"/>
            </w:tcMar>
          </w:tcPr>
          <w:p>
            <w:pPr>
              <w:spacing w:after="20" w:before="20"/>
            </w:pPr>
            <w:r>
              <w:rPr>
                <w:sz w:val="17"/>
                <w:szCs w:val="17"/>
              </w:rPr>
              <w:t xml:space="preserve">Which towers to build?</w:t>
            </w:r>
          </w:p>
        </w:tc>
        <w:tc>
          <w:tcPr>
            <w:tcW w:type="dxa" w:w="4801"/>
            <w:tcMar>
              <w:top w:type="dxa" w:w="60"/>
              <w:left w:type="dxa" w:w="100"/>
              <w:bottom w:type="dxa" w:w="60"/>
              <w:right w:type="dxa" w:w="100"/>
            </w:tcMar>
          </w:tcPr>
          <w:p>
            <w:pPr>
              <w:spacing w:after="20" w:before="20"/>
            </w:pPr>
            <w:r>
              <w:rPr>
                <w:sz w:val="17"/>
                <w:szCs w:val="17"/>
              </w:rPr>
              <w:t xml:space="preserve">Minimum-cost set cover over demand points</w:t>
            </w:r>
          </w:p>
        </w:tc>
      </w:tr>
      <w:tr>
        <w:tc>
          <w:tcPr>
            <w:tcW w:type="dxa" w:w="4801"/>
            <w:tcMar>
              <w:top w:type="dxa" w:w="60"/>
              <w:left w:type="dxa" w:w="100"/>
              <w:bottom w:type="dxa" w:w="60"/>
              <w:right w:type="dxa" w:w="100"/>
            </w:tcMar>
          </w:tcPr>
          <w:p>
            <w:pPr>
              <w:spacing w:after="20" w:before="20"/>
            </w:pPr>
            <w:r>
              <w:rPr>
                <w:sz w:val="17"/>
                <w:szCs w:val="17"/>
              </w:rPr>
              <w:t xml:space="preserve">What equipment on each?</w:t>
            </w:r>
          </w:p>
        </w:tc>
        <w:tc>
          <w:tcPr>
            <w:tcW w:type="dxa" w:w="4801"/>
            <w:tcMar>
              <w:top w:type="dxa" w:w="60"/>
              <w:left w:type="dxa" w:w="100"/>
              <w:bottom w:type="dxa" w:w="60"/>
              <w:right w:type="dxa" w:w="100"/>
            </w:tcMar>
          </w:tcPr>
          <w:p>
            <w:pPr>
              <w:spacing w:after="20" w:before="20"/>
            </w:pPr>
            <w:r>
              <w:rPr>
                <w:sz w:val="17"/>
                <w:szCs w:val="17"/>
              </w:rPr>
              <w:t xml:space="preserve">0/1 knapsack under a per-tower budget</w:t>
            </w:r>
          </w:p>
        </w:tc>
      </w:tr>
      <w:tr>
        <w:tc>
          <w:tcPr>
            <w:tcW w:type="dxa" w:w="4801"/>
            <w:tcMar>
              <w:top w:type="dxa" w:w="60"/>
              <w:left w:type="dxa" w:w="100"/>
              <w:bottom w:type="dxa" w:w="60"/>
              <w:right w:type="dxa" w:w="100"/>
            </w:tcMar>
          </w:tcPr>
          <w:p>
            <w:pPr>
              <w:spacing w:after="20" w:before="20"/>
            </w:pPr>
            <w:r>
              <w:rPr>
                <w:sz w:val="17"/>
                <w:szCs w:val="17"/>
              </w:rPr>
              <w:t xml:space="preserve">Which customers to which tower?</w:t>
            </w:r>
          </w:p>
        </w:tc>
        <w:tc>
          <w:tcPr>
            <w:tcW w:type="dxa" w:w="4801"/>
            <w:tcMar>
              <w:top w:type="dxa" w:w="60"/>
              <w:left w:type="dxa" w:w="100"/>
              <w:bottom w:type="dxa" w:w="60"/>
              <w:right w:type="dxa" w:w="100"/>
            </w:tcMar>
          </w:tcPr>
          <w:p>
            <w:pPr>
              <w:spacing w:after="20" w:before="20"/>
            </w:pPr>
            <w:r>
              <w:rPr>
                <w:sz w:val="17"/>
                <w:szCs w:val="17"/>
              </w:rPr>
              <w:t xml:space="preserve">Maximum flow on a bipartite capacity network</w:t>
            </w:r>
          </w:p>
        </w:tc>
      </w:tr>
      <w:tr>
        <w:tc>
          <w:tcPr>
            <w:tcW w:type="dxa" w:w="4801"/>
            <w:tcMar>
              <w:top w:type="dxa" w:w="60"/>
              <w:left w:type="dxa" w:w="100"/>
              <w:bottom w:type="dxa" w:w="60"/>
              <w:right w:type="dxa" w:w="100"/>
            </w:tcMar>
          </w:tcPr>
          <w:p>
            <w:pPr>
              <w:spacing w:after="20" w:before="20"/>
            </w:pPr>
            <w:r>
              <w:rPr>
                <w:sz w:val="17"/>
                <w:szCs w:val="17"/>
              </w:rPr>
              <w:t xml:space="preserve">How to wire the towers?</w:t>
            </w:r>
          </w:p>
        </w:tc>
        <w:tc>
          <w:tcPr>
            <w:tcW w:type="dxa" w:w="4801"/>
            <w:tcMar>
              <w:top w:type="dxa" w:w="60"/>
              <w:left w:type="dxa" w:w="100"/>
              <w:bottom w:type="dxa" w:w="60"/>
              <w:right w:type="dxa" w:w="100"/>
            </w:tcMar>
          </w:tcPr>
          <w:p>
            <w:pPr>
              <w:spacing w:after="20" w:before="20"/>
            </w:pPr>
            <w:r>
              <w:rPr>
                <w:sz w:val="17"/>
                <w:szCs w:val="17"/>
              </w:rPr>
              <w:t xml:space="preserve">Minimum spanning tree over a road-distance metric closure</w:t>
            </w:r>
          </w:p>
        </w:tc>
      </w:tr>
      <w:tr>
        <w:tc>
          <w:tcPr>
            <w:tcW w:type="dxa" w:w="4801"/>
            <w:tcMar>
              <w:top w:type="dxa" w:w="60"/>
              <w:left w:type="dxa" w:w="100"/>
              <w:bottom w:type="dxa" w:w="60"/>
              <w:right w:type="dxa" w:w="100"/>
            </w:tcMar>
          </w:tcPr>
          <w:p>
            <w:pPr>
              <w:spacing w:after="20" w:before="20"/>
            </w:pPr>
            <w:r>
              <w:rPr>
                <w:sz w:val="17"/>
                <w:szCs w:val="17"/>
              </w:rPr>
              <w:t xml:space="preserve">Where does bandwidth run out?</w:t>
            </w:r>
          </w:p>
        </w:tc>
        <w:tc>
          <w:tcPr>
            <w:tcW w:type="dxa" w:w="4801"/>
            <w:tcMar>
              <w:top w:type="dxa" w:w="60"/>
              <w:left w:type="dxa" w:w="100"/>
              <w:bottom w:type="dxa" w:w="60"/>
              <w:right w:type="dxa" w:w="100"/>
            </w:tcMar>
          </w:tcPr>
          <w:p>
            <w:pPr>
              <w:spacing w:after="20" w:before="20"/>
            </w:pPr>
            <w:r>
              <w:rPr>
                <w:sz w:val="17"/>
                <w:szCs w:val="17"/>
              </w:rPr>
              <w:t xml:space="preserve">Maximum flow / minimum cut</w:t>
            </w:r>
          </w:p>
        </w:tc>
      </w:tr>
      <w:tr>
        <w:tc>
          <w:tcPr>
            <w:tcW w:type="dxa" w:w="4801"/>
            <w:tcMar>
              <w:top w:type="dxa" w:w="60"/>
              <w:left w:type="dxa" w:w="100"/>
              <w:bottom w:type="dxa" w:w="60"/>
              <w:right w:type="dxa" w:w="100"/>
            </w:tcMar>
          </w:tcPr>
          <w:p>
            <w:pPr>
              <w:spacing w:after="20" w:before="20"/>
            </w:pPr>
            <w:r>
              <w:rPr>
                <w:sz w:val="17"/>
                <w:szCs w:val="17"/>
              </w:rPr>
              <w:t xml:space="preserve">How does signal reach a customer?</w:t>
            </w:r>
          </w:p>
        </w:tc>
        <w:tc>
          <w:tcPr>
            <w:tcW w:type="dxa" w:w="4801"/>
            <w:tcMar>
              <w:top w:type="dxa" w:w="60"/>
              <w:left w:type="dxa" w:w="100"/>
              <w:bottom w:type="dxa" w:w="60"/>
              <w:right w:type="dxa" w:w="100"/>
            </w:tcMar>
          </w:tcPr>
          <w:p>
            <w:pPr>
              <w:spacing w:after="20" w:before="20"/>
            </w:pPr>
            <w:r>
              <w:rPr>
                <w:sz w:val="17"/>
                <w:szCs w:val="17"/>
              </w:rPr>
              <w:t xml:space="preserve">Single-pair shortest path</w:t>
            </w:r>
          </w:p>
        </w:tc>
      </w:tr>
    </w:tbl>
    <w:p>
      <w:pPr>
        <w:spacing w:after="160"/>
      </w:pPr>
    </w:p>
    <w:p>
      <w:pPr>
        <w:spacing w:after="120" w:line="280"/>
        <w:jc w:val="both"/>
      </w:pPr>
      <w:r>
        <w:t xml:space="preserve">The coupling matters and is a recurring theme: the tower set determines the customer assignment, which determines equipment sizing, which determines link capacities, which determines the bottleneck. An error early does not stay local — Section 8.2 documents a case where one greedy choice corrupted two downstream stages.</w:t>
      </w:r>
    </w:p>
    <w:p>
      <w:pPr>
        <w:spacing w:after="120" w:line="280"/>
        <w:jc w:val="both"/>
      </w:pPr>
      <w:r>
        <w:rPr>
          <w:b/>
          <w:bCs/>
        </w:rPr>
        <w:t xml:space="preserve">Scope.</w:t>
      </w:r>
      <w:r>
        <w:t xml:space="preserve"> Inputs are a road network (real, via OpenStreetMap, or a synthetic grid for offline work), a set of weighted demand points, and a set of candidate tower sites with build costs and coverage radii. Output is a complete build plan with costs, capacities, cable length, the bottleneck, and per-customer routing.</w:t>
      </w:r>
    </w:p>
    <w:p>
      <w:pPr>
        <w:pBdr>
          <w:bottom w:val="single" w:color="BBBBBB" w:sz="6"/>
        </w:pBdr>
        <w:spacing w:after="120" w:before="120"/>
      </w:pPr>
    </w:p>
    <w:p>
      <w:pPr>
        <w:pStyle w:val="Heading1"/>
        <w:spacing w:after="120" w:before="240"/>
      </w:pPr>
      <w:r>
        <w:t xml:space="preserve">2. System overview</w:t>
      </w:r>
    </w:p>
    <w:p>
      <w:pPr>
        <w:shd w:fill="F4F6F8" w:val="clear"/>
        <w:spacing w:after="0" w:before="120"/>
      </w:pPr>
      <w:r>
        <w:rPr>
          <w:rFonts w:ascii="Consolas" w:cs="Consolas" w:eastAsia="Consolas" w:hAnsi="Consolas"/>
          <w:sz w:val="16"/>
          <w:szCs w:val="16"/>
        </w:rPr>
        <w:t xml:space="preserve">Stage 0   road graph + demand + candidate sites        BFS connectivity</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1   which towers to build            EXACT: branch &amp; bound | APPROX: greedy</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2   equipment per tower                          0/1 knapsack DP</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2b  customers -&gt; towers               GREEDY: nearest | OPTIMAL: max-flow</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3   backbone + resilience + exchange  Prim | Kruskal, Tarjan, 1-median</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4   bandwidth from exchange to towers            Edmonds-Karp max-flow / min-cut</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Stage 5   route signal to a customer         Dijkstra | A*</w:t>
      </w:r>
    </w:p>
    <w:p>
      <w:pPr>
        <w:shd w:fill="F4F6F8" w:val="clear"/>
        <w:spacing w:after="0" w:before="0"/>
      </w:pPr>
      <w:r>
        <w:rPr>
          <w:rFonts w:ascii="Consolas" w:cs="Consolas" w:eastAsia="Consolas" w:hAnsi="Consolas"/>
          <w:sz w:val="16"/>
          <w:szCs w:val="16"/>
        </w:rPr>
        <w:t xml:space="preserve">   |</w:t>
      </w:r>
    </w:p>
    <w:p>
      <w:pPr>
        <w:shd w:fill="F4F6F8" w:val="clear"/>
        <w:spacing w:after="120" w:before="0"/>
      </w:pPr>
      <w:r>
        <w:rPr>
          <w:rFonts w:ascii="Consolas" w:cs="Consolas" w:eastAsia="Consolas" w:hAnsi="Consolas"/>
          <w:sz w:val="16"/>
          <w:szCs w:val="16"/>
        </w:rPr>
        <w:t xml:space="preserve">Stage 6   dashboard                                    Streamlit + Folium</w:t>
      </w:r>
    </w:p>
    <w:p>
      <w:pPr>
        <w:spacing w:after="120" w:line="280"/>
        <w:jc w:val="both"/>
      </w:pPr>
      <w:r>
        <w:t xml:space="preserve">Five stages offer </w:t>
      </w:r>
      <w:r>
        <w:rPr>
          <w:b/>
          <w:bCs/>
        </w:rPr>
        <w:t xml:space="preserve">two algorithms side by side</w:t>
      </w:r>
      <w:r>
        <w:t xml:space="preserve"> — exact vs approximate, greedy vs optimal, uninformed vs heuristic. This is deliberate: the project's purpose is to demonstrate algorithmic trade-offs, so each comparison is computed live and reported rather than asserted.</w:t>
      </w:r>
    </w:p>
    <w:p>
      <w:pPr>
        <w:pStyle w:val="Heading2"/>
        <w:spacing w:after="120" w:before="240"/>
      </w:pPr>
      <w:r>
        <w:t xml:space="preserve">2.1 Code structure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tblHeader/>
        </w:trPr>
        <w:tc>
          <w:tcPr>
            <w:tcW w:type="dxa" w:w="3200"/>
            <w:shd w:fill="E8EEF4" w:val="clear"/>
            <w:tcMar>
              <w:top w:type="dxa" w:w="60"/>
              <w:left w:type="dxa" w:w="100"/>
              <w:bottom w:type="dxa" w:w="60"/>
              <w:right w:type="dxa" w:w="100"/>
            </w:tcMar>
          </w:tcPr>
          <w:p>
            <w:pPr>
              <w:spacing w:after="20" w:before="20"/>
            </w:pPr>
            <w:r>
              <w:rPr>
                <w:b/>
                <w:bCs/>
                <w:sz w:val="17"/>
                <w:szCs w:val="17"/>
              </w:rPr>
              <w:t xml:space="preserve">File</w:t>
            </w:r>
          </w:p>
        </w:tc>
        <w:tc>
          <w:tcPr>
            <w:tcW w:type="dxa" w:w="3200"/>
            <w:shd w:fill="E8EEF4" w:val="clear"/>
            <w:tcMar>
              <w:top w:type="dxa" w:w="60"/>
              <w:left w:type="dxa" w:w="100"/>
              <w:bottom w:type="dxa" w:w="60"/>
              <w:right w:type="dxa" w:w="100"/>
            </w:tcMar>
          </w:tcPr>
          <w:p>
            <w:pPr>
              <w:spacing w:after="20" w:before="20"/>
            </w:pPr>
            <w:r>
              <w:rPr>
                <w:b/>
                <w:bCs/>
                <w:sz w:val="17"/>
                <w:szCs w:val="17"/>
              </w:rPr>
              <w:t xml:space="preserve">Lines</w:t>
            </w:r>
          </w:p>
        </w:tc>
        <w:tc>
          <w:tcPr>
            <w:tcW w:type="dxa" w:w="3202"/>
            <w:shd w:fill="E8EEF4" w:val="clear"/>
            <w:tcMar>
              <w:top w:type="dxa" w:w="60"/>
              <w:left w:type="dxa" w:w="100"/>
              <w:bottom w:type="dxa" w:w="60"/>
              <w:right w:type="dxa" w:w="100"/>
            </w:tcMar>
          </w:tcPr>
          <w:p>
            <w:pPr>
              <w:spacing w:after="20" w:before="20"/>
            </w:pPr>
            <w:r>
              <w:rPr>
                <w:b/>
                <w:bCs/>
                <w:sz w:val="17"/>
                <w:szCs w:val="17"/>
              </w:rPr>
              <w:t xml:space="preserve">Contents</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planner.py</w:t>
            </w:r>
          </w:p>
        </w:tc>
        <w:tc>
          <w:tcPr>
            <w:tcW w:type="dxa" w:w="3200"/>
            <w:tcMar>
              <w:top w:type="dxa" w:w="60"/>
              <w:left w:type="dxa" w:w="100"/>
              <w:bottom w:type="dxa" w:w="60"/>
              <w:right w:type="dxa" w:w="100"/>
            </w:tcMar>
          </w:tcPr>
          <w:p>
            <w:pPr>
              <w:spacing w:after="20" w:before="20"/>
            </w:pPr>
            <w:r>
              <w:rPr>
                <w:sz w:val="17"/>
                <w:szCs w:val="17"/>
              </w:rPr>
              <w:t xml:space="preserve">877</w:t>
            </w:r>
          </w:p>
        </w:tc>
        <w:tc>
          <w:tcPr>
            <w:tcW w:type="dxa" w:w="3202"/>
            <w:tcMar>
              <w:top w:type="dxa" w:w="60"/>
              <w:left w:type="dxa" w:w="100"/>
              <w:bottom w:type="dxa" w:w="60"/>
              <w:right w:type="dxa" w:w="100"/>
            </w:tcMar>
          </w:tcPr>
          <w:p>
            <w:pPr>
              <w:spacing w:after="20" w:before="20"/>
            </w:pPr>
            <w:r>
              <w:rPr>
                <w:sz w:val="17"/>
                <w:szCs w:val="17"/>
              </w:rPr>
              <w:t xml:space="preserve">All algorithms, stages 0–5</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app.py</w:t>
            </w:r>
          </w:p>
        </w:tc>
        <w:tc>
          <w:tcPr>
            <w:tcW w:type="dxa" w:w="3200"/>
            <w:tcMar>
              <w:top w:type="dxa" w:w="60"/>
              <w:left w:type="dxa" w:w="100"/>
              <w:bottom w:type="dxa" w:w="60"/>
              <w:right w:type="dxa" w:w="100"/>
            </w:tcMar>
          </w:tcPr>
          <w:p>
            <w:pPr>
              <w:spacing w:after="20" w:before="20"/>
            </w:pPr>
            <w:r>
              <w:rPr>
                <w:sz w:val="17"/>
                <w:szCs w:val="17"/>
              </w:rPr>
              <w:t xml:space="preserve">257</w:t>
            </w:r>
          </w:p>
        </w:tc>
        <w:tc>
          <w:tcPr>
            <w:tcW w:type="dxa" w:w="3202"/>
            <w:tcMar>
              <w:top w:type="dxa" w:w="60"/>
              <w:left w:type="dxa" w:w="100"/>
              <w:bottom w:type="dxa" w:w="60"/>
              <w:right w:type="dxa" w:w="100"/>
            </w:tcMar>
          </w:tcPr>
          <w:p>
            <w:pPr>
              <w:spacing w:after="20" w:before="20"/>
            </w:pPr>
            <w:r>
              <w:rPr>
                <w:sz w:val="17"/>
                <w:szCs w:val="17"/>
              </w:rPr>
              <w:t xml:space="preserve">Stage 6: Streamlit + Folium dashboard</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interface.py</w:t>
            </w:r>
          </w:p>
        </w:tc>
        <w:tc>
          <w:tcPr>
            <w:tcW w:type="dxa" w:w="3200"/>
            <w:tcMar>
              <w:top w:type="dxa" w:w="60"/>
              <w:left w:type="dxa" w:w="100"/>
              <w:bottom w:type="dxa" w:w="60"/>
              <w:right w:type="dxa" w:w="100"/>
            </w:tcMar>
          </w:tcPr>
          <w:p>
            <w:pPr>
              <w:spacing w:after="20" w:before="20"/>
            </w:pPr>
            <w:r>
              <w:rPr>
                <w:sz w:val="17"/>
                <w:szCs w:val="17"/>
              </w:rPr>
              <w:t xml:space="preserve">67</w:t>
            </w:r>
          </w:p>
        </w:tc>
        <w:tc>
          <w:tcPr>
            <w:tcW w:type="dxa" w:w="3202"/>
            <w:tcMar>
              <w:top w:type="dxa" w:w="60"/>
              <w:left w:type="dxa" w:w="100"/>
              <w:bottom w:type="dxa" w:w="60"/>
              <w:right w:type="dxa" w:w="100"/>
            </w:tcMar>
          </w:tcPr>
          <w:p>
            <w:pPr>
              <w:spacing w:after="20" w:before="20"/>
            </w:pPr>
            <w:r>
              <w:rPr>
                <w:sz w:val="17"/>
                <w:szCs w:val="17"/>
              </w:rPr>
              <w:t xml:space="preserve">The locked data contract between team members, plus all tunable constants</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bench.py</w:t>
            </w:r>
          </w:p>
        </w:tc>
        <w:tc>
          <w:tcPr>
            <w:tcW w:type="dxa" w:w="3200"/>
            <w:tcMar>
              <w:top w:type="dxa" w:w="60"/>
              <w:left w:type="dxa" w:w="100"/>
              <w:bottom w:type="dxa" w:w="60"/>
              <w:right w:type="dxa" w:w="100"/>
            </w:tcMar>
          </w:tcPr>
          <w:p>
            <w:pPr>
              <w:spacing w:after="20" w:before="20"/>
            </w:pPr>
            <w:r>
              <w:rPr>
                <w:sz w:val="17"/>
                <w:szCs w:val="17"/>
              </w:rPr>
              <w:t xml:space="preserve">158</w:t>
            </w:r>
          </w:p>
        </w:tc>
        <w:tc>
          <w:tcPr>
            <w:tcW w:type="dxa" w:w="3202"/>
            <w:tcMar>
              <w:top w:type="dxa" w:w="60"/>
              <w:left w:type="dxa" w:w="100"/>
              <w:bottom w:type="dxa" w:w="60"/>
              <w:right w:type="dxa" w:w="100"/>
            </w:tcMar>
          </w:tcPr>
          <w:p>
            <w:pPr>
              <w:spacing w:after="20" w:before="20"/>
            </w:pPr>
            <w:r>
              <w:rPr>
                <w:sz w:val="17"/>
                <w:szCs w:val="17"/>
              </w:rPr>
              <w:t xml:space="preserve">Stage-1 benchmark CLI; emits the report's figures</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tests/</w:t>
            </w:r>
          </w:p>
        </w:tc>
        <w:tc>
          <w:tcPr>
            <w:tcW w:type="dxa" w:w="3200"/>
            <w:tcMar>
              <w:top w:type="dxa" w:w="60"/>
              <w:left w:type="dxa" w:w="100"/>
              <w:bottom w:type="dxa" w:w="60"/>
              <w:right w:type="dxa" w:w="100"/>
            </w:tcMar>
          </w:tcPr>
          <w:p>
            <w:pPr>
              <w:spacing w:after="20" w:before="20"/>
            </w:pPr>
            <w:r>
              <w:rPr>
                <w:sz w:val="17"/>
                <w:szCs w:val="17"/>
              </w:rPr>
              <w:t xml:space="preserve">1,294</w:t>
            </w:r>
          </w:p>
        </w:tc>
        <w:tc>
          <w:tcPr>
            <w:tcW w:type="dxa" w:w="3202"/>
            <w:tcMar>
              <w:top w:type="dxa" w:w="60"/>
              <w:left w:type="dxa" w:w="100"/>
              <w:bottom w:type="dxa" w:w="60"/>
              <w:right w:type="dxa" w:w="100"/>
            </w:tcMar>
          </w:tcPr>
          <w:p>
            <w:pPr>
              <w:spacing w:after="20" w:before="20"/>
            </w:pPr>
            <w:r>
              <w:rPr>
                <w:sz w:val="17"/>
                <w:szCs w:val="17"/>
              </w:rPr>
              <w:t xml:space="preserve">99 tests against NetworkX and brute-force oracles</w:t>
            </w:r>
          </w:p>
        </w:tc>
      </w:tr>
      <w:tr>
        <w:tc>
          <w:tcPr>
            <w:tcW w:type="dxa" w:w="3200"/>
            <w:tcMar>
              <w:top w:type="dxa" w:w="60"/>
              <w:left w:type="dxa" w:w="100"/>
              <w:bottom w:type="dxa" w:w="60"/>
              <w:right w:type="dxa" w:w="100"/>
            </w:tcMar>
          </w:tcPr>
          <w:p>
            <w:pPr>
              <w:spacing w:after="20" w:before="20"/>
            </w:pPr>
            <w:r>
              <w:rPr>
                <w:rFonts w:ascii="Consolas" w:cs="Consolas" w:eastAsia="Consolas" w:hAnsi="Consolas"/>
                <w:sz w:val="15"/>
                <w:szCs w:val="15"/>
              </w:rPr>
              <w:t xml:space="preserve">docs/np-hardness.md</w:t>
            </w:r>
          </w:p>
        </w:tc>
        <w:tc>
          <w:tcPr>
            <w:tcW w:type="dxa" w:w="3200"/>
            <w:tcMar>
              <w:top w:type="dxa" w:w="60"/>
              <w:left w:type="dxa" w:w="100"/>
              <w:bottom w:type="dxa" w:w="60"/>
              <w:right w:type="dxa" w:w="100"/>
            </w:tcMar>
          </w:tcPr>
          <w:p>
            <w:pPr>
              <w:spacing w:after="20" w:before="20"/>
            </w:pPr>
            <w:r>
              <w:rPr>
                <w:sz w:val="17"/>
                <w:szCs w:val="17"/>
              </w:rPr>
              <w:t xml:space="preserve">258</w:t>
            </w:r>
          </w:p>
        </w:tc>
        <w:tc>
          <w:tcPr>
            <w:tcW w:type="dxa" w:w="3202"/>
            <w:tcMar>
              <w:top w:type="dxa" w:w="60"/>
              <w:left w:type="dxa" w:w="100"/>
              <w:bottom w:type="dxa" w:w="60"/>
              <w:right w:type="dxa" w:w="100"/>
            </w:tcMar>
          </w:tcPr>
          <w:p>
            <w:pPr>
              <w:spacing w:after="20" w:before="20"/>
            </w:pPr>
            <w:r>
              <w:rPr>
                <w:sz w:val="17"/>
                <w:szCs w:val="17"/>
              </w:rPr>
              <w:t xml:space="preserve">The NP-hardness treatment summarised in Section 5</w:t>
            </w:r>
          </w:p>
        </w:tc>
      </w:tr>
    </w:tbl>
    <w:p>
      <w:pPr>
        <w:spacing w:after="160"/>
      </w:pPr>
    </w:p>
    <w:p>
      <w:pPr>
        <w:pBdr>
          <w:bottom w:val="single" w:color="BBBBBB" w:sz="6"/>
        </w:pBdr>
        <w:spacing w:after="120" w:before="120"/>
      </w:pPr>
    </w:p>
    <w:p>
      <w:pPr>
        <w:pStyle w:val="Heading1"/>
        <w:spacing w:after="120" w:before="240"/>
      </w:pPr>
      <w:r>
        <w:t xml:space="preserve">3. Algorithm design and analysis</w:t>
      </w:r>
    </w:p>
    <w:p>
      <w:pPr>
        <w:spacing w:after="120" w:line="280"/>
        <w:jc w:val="both"/>
      </w:pPr>
      <w:r>
        <w:t xml:space="preserve">Notation: </w:t>
      </w:r>
      <w:r>
        <w:rPr>
          <w:rFonts w:ascii="Consolas" w:cs="Consolas" w:eastAsia="Consolas" w:hAnsi="Consolas"/>
          <w:sz w:val="18"/>
          <w:szCs w:val="18"/>
        </w:rPr>
        <w:t xml:space="preserve">V</w:t>
      </w:r>
      <w:r>
        <w:t xml:space="preserve">, </w:t>
      </w:r>
      <w:r>
        <w:rPr>
          <w:rFonts w:ascii="Consolas" w:cs="Consolas" w:eastAsia="Consolas" w:hAnsi="Consolas"/>
          <w:sz w:val="18"/>
          <w:szCs w:val="18"/>
        </w:rPr>
        <w:t xml:space="preserve">E</w:t>
      </w:r>
      <w:r>
        <w:t xml:space="preserve"> for road-network nodes and edges; </w:t>
      </w:r>
      <w:r>
        <w:rPr>
          <w:rFonts w:ascii="Consolas" w:cs="Consolas" w:eastAsia="Consolas" w:hAnsi="Consolas"/>
          <w:sz w:val="18"/>
          <w:szCs w:val="18"/>
        </w:rPr>
        <w:t xml:space="preserve">D</w:t>
      </w:r>
      <w:r>
        <w:t xml:space="preserve"> for demand points; </w:t>
      </w:r>
      <w:r>
        <w:rPr>
          <w:rFonts w:ascii="Consolas" w:cs="Consolas" w:eastAsia="Consolas" w:hAnsi="Consolas"/>
          <w:sz w:val="18"/>
          <w:szCs w:val="18"/>
        </w:rPr>
        <w:t xml:space="preserve">C</w:t>
      </w:r>
      <w:r>
        <w:t xml:space="preserve"> for candidate sites; </w:t>
      </w:r>
      <w:r>
        <w:rPr>
          <w:rFonts w:ascii="Consolas" w:cs="Consolas" w:eastAsia="Consolas" w:hAnsi="Consolas"/>
          <w:sz w:val="18"/>
          <w:szCs w:val="18"/>
        </w:rPr>
        <w:t xml:space="preserve">k</w:t>
      </w:r>
      <w:r>
        <w:t xml:space="preserve"> for built towers; </w:t>
      </w:r>
      <w:r>
        <w:rPr>
          <w:rFonts w:ascii="Consolas" w:cs="Consolas" w:eastAsia="Consolas" w:hAnsi="Consolas"/>
          <w:sz w:val="18"/>
          <w:szCs w:val="18"/>
        </w:rPr>
        <w:t xml:space="preserve">B</w:t>
      </w:r>
      <w:r>
        <w:t xml:space="preserve"> for a budget in k$.</w:t>
      </w:r>
    </w:p>
    <w:p>
      <w:pPr>
        <w:pStyle w:val="Heading2"/>
        <w:spacing w:after="120" w:before="240"/>
      </w:pPr>
      <w:r>
        <w:t xml:space="preserve">3.1 Stage 0 — Road network and connectivity (Unit I)</w:t>
      </w:r>
    </w:p>
    <w:p>
      <w:pPr>
        <w:spacing w:after="120" w:line="280"/>
        <w:jc w:val="both"/>
      </w:pPr>
      <w:r>
        <w:t xml:space="preserve">The road graph is either fetched from OpenStreetMap and projected to metres, or generated as a 25×25 synthetic grid (625 nodes, 1,110 edges) for offline work. Both carry </w:t>
      </w:r>
      <w:r>
        <w:rPr>
          <w:rFonts w:ascii="Consolas" w:cs="Consolas" w:eastAsia="Consolas" w:hAnsi="Consolas"/>
          <w:sz w:val="18"/>
          <w:szCs w:val="18"/>
        </w:rPr>
        <w:t xml:space="preserve">x</w:t>
      </w:r>
      <w:r>
        <w:t xml:space="preserve">/</w:t>
      </w:r>
      <w:r>
        <w:rPr>
          <w:rFonts w:ascii="Consolas" w:cs="Consolas" w:eastAsia="Consolas" w:hAnsi="Consolas"/>
          <w:sz w:val="18"/>
          <w:szCs w:val="18"/>
        </w:rPr>
        <w:t xml:space="preserve">y</w:t>
      </w:r>
      <w:r>
        <w:t xml:space="preserve"> in </w:t>
      </w:r>
      <w:r>
        <w:rPr>
          <w:b/>
          <w:bCs/>
        </w:rPr>
        <w:t xml:space="preserve">metres</w:t>
      </w:r>
      <w:r>
        <w:t xml:space="preserve"> for distance arithmetic and </w:t>
      </w:r>
      <w:r>
        <w:rPr>
          <w:rFonts w:ascii="Consolas" w:cs="Consolas" w:eastAsia="Consolas" w:hAnsi="Consolas"/>
          <w:sz w:val="18"/>
          <w:szCs w:val="18"/>
        </w:rPr>
        <w:t xml:space="preserve">lat</w:t>
      </w:r>
      <w:r>
        <w:t xml:space="preserve">/</w:t>
      </w:r>
      <w:r>
        <w:rPr>
          <w:rFonts w:ascii="Consolas" w:cs="Consolas" w:eastAsia="Consolas" w:hAnsi="Consolas"/>
          <w:sz w:val="18"/>
          <w:szCs w:val="18"/>
        </w:rPr>
        <w:t xml:space="preserve">lon</w:t>
      </w:r>
      <w:r>
        <w:t xml:space="preserve"> in degrees for display.</w:t>
      </w:r>
    </w:p>
    <w:p>
      <w:pPr>
        <w:spacing w:after="120" w:line="280"/>
        <w:jc w:val="both"/>
      </w:pPr>
      <w:r>
        <w:rPr>
          <w:rFonts w:ascii="Consolas" w:cs="Consolas" w:eastAsia="Consolas" w:hAnsi="Consolas"/>
          <w:sz w:val="18"/>
          <w:szCs w:val="18"/>
        </w:rPr>
        <w:t xml:space="preserve">components()</w:t>
      </w:r>
      <w:r>
        <w:t xml:space="preserve"> is a hand-written </w:t>
      </w:r>
      <w:r>
        <w:rPr>
          <w:b/>
          <w:bCs/>
        </w:rPr>
        <w:t xml:space="preserve">BFS</w:t>
      </w:r>
      <w:r>
        <w:t xml:space="preserve"> in O(V+E), used to discard disconnected road fragments — an island of road with no route to the rest would silently break every later stage.</w:t>
      </w:r>
    </w:p>
    <w:p>
      <w:pPr>
        <w:spacing w:after="120" w:line="280"/>
        <w:jc w:val="both"/>
      </w:pPr>
      <w:r>
        <w:rPr>
          <w:b/>
          <w:bCs/>
        </w:rPr>
        <w:t xml:space="preserve">Coordinate correctness.</w:t>
      </w:r>
      <w:r>
        <w:t xml:space="preserve"> Coverage radii are compared in projected metres, never in degrees. This was flagged as a project risk at planning time and is the reason the OSM path projects before computing anything. A related subtlety: OSMnx stores </w:t>
      </w:r>
      <w:r>
        <w:rPr>
          <w:rFonts w:ascii="Consolas" w:cs="Consolas" w:eastAsia="Consolas" w:hAnsi="Consolas"/>
          <w:sz w:val="18"/>
          <w:szCs w:val="18"/>
        </w:rPr>
        <w:t xml:space="preserve">x</w:t>
      </w:r>
      <w:r>
        <w:t xml:space="preserve"> as </w:t>
      </w:r>
      <w:r>
        <w:rPr>
          <w:i/>
          <w:iCs/>
        </w:rPr>
        <w:t xml:space="preserve">longitude</w:t>
      </w:r>
      <w:r>
        <w:t xml:space="preserve"> and </w:t>
      </w:r>
      <w:r>
        <w:rPr>
          <w:rFonts w:ascii="Consolas" w:cs="Consolas" w:eastAsia="Consolas" w:hAnsi="Consolas"/>
          <w:sz w:val="18"/>
          <w:szCs w:val="18"/>
        </w:rPr>
        <w:t xml:space="preserve">y</w:t>
      </w:r>
      <w:r>
        <w:t xml:space="preserve"> as </w:t>
      </w:r>
      <w:r>
        <w:rPr>
          <w:i/>
          <w:iCs/>
        </w:rPr>
        <w:t xml:space="preserve">latitude</w:t>
      </w:r>
      <w:r>
        <w:t xml:space="preserve">, so flattening its graph requires a deliberate swap. Getting it backwards is silent — it relocates every tower — so it is covered by a dedicated test.</w:t>
      </w:r>
    </w:p>
    <w:p>
      <w:pPr>
        <w:pStyle w:val="Heading2"/>
        <w:spacing w:after="120" w:before="240"/>
      </w:pPr>
      <w:r>
        <w:t xml:space="preserve">3.2 Stage 1 — Which towers to build (Units IV and VI)</w:t>
      </w:r>
    </w:p>
    <w:p>
      <w:pPr>
        <w:spacing w:after="120" w:line="280"/>
        <w:jc w:val="both"/>
      </w:pPr>
      <w:r>
        <w:t xml:space="preserve">The headline problem, and the only NP-hard one. Formally </w:t>
      </w:r>
      <w:r>
        <w:rPr>
          <w:b/>
          <w:bCs/>
        </w:rPr>
        <w:t xml:space="preserve">minimum-cost set cover</w:t>
      </w:r>
      <w:r>
        <w:t xml:space="preserve">: choose </w:t>
      </w:r>
      <w:r>
        <w:rPr>
          <w:rFonts w:ascii="Consolas" w:cs="Consolas" w:eastAsia="Consolas" w:hAnsi="Consolas"/>
          <w:sz w:val="18"/>
          <w:szCs w:val="18"/>
        </w:rPr>
        <w:t xml:space="preserve">X ⊆ C</w:t>
      </w:r>
      <w:r>
        <w:t xml:space="preserve"> minimising </w:t>
      </w:r>
      <w:r>
        <w:rPr>
          <w:rFonts w:ascii="Consolas" w:cs="Consolas" w:eastAsia="Consolas" w:hAnsi="Consolas"/>
          <w:sz w:val="18"/>
          <w:szCs w:val="18"/>
        </w:rPr>
        <w:t xml:space="preserve">Σ cost(i)</w:t>
      </w:r>
      <w:r>
        <w:t xml:space="preserve"> subject to </w:t>
      </w:r>
      <w:r>
        <w:rPr>
          <w:rFonts w:ascii="Consolas" w:cs="Consolas" w:eastAsia="Consolas" w:hAnsi="Consolas"/>
          <w:sz w:val="18"/>
          <w:szCs w:val="18"/>
        </w:rPr>
        <w:t xml:space="preserve">⋃ S_i = D</w:t>
      </w:r>
      <w:r>
        <w:t xml:space="preserve">, where </w:t>
      </w:r>
      <w:r>
        <w:rPr>
          <w:rFonts w:ascii="Consolas" w:cs="Consolas" w:eastAsia="Consolas" w:hAnsi="Consolas"/>
          <w:sz w:val="18"/>
          <w:szCs w:val="18"/>
        </w:rPr>
        <w:t xml:space="preserve">S_i</w:t>
      </w:r>
      <w:r>
        <w:t xml:space="preserve"> is the set of demand points within tower </w:t>
      </w:r>
      <w:r>
        <w:rPr>
          <w:i/>
          <w:iCs/>
        </w:rPr>
        <w:t xml:space="preserve">i</w:t>
      </w:r>
      <w:r>
        <w:t xml:space="preserve">'s radius. Coverage sets are held as </w:t>
      </w:r>
      <w:r>
        <w:rPr>
          <w:b/>
          <w:bCs/>
        </w:rPr>
        <w:t xml:space="preserve">bitmasks</w:t>
      </w:r>
      <w:r>
        <w:t xml:space="preserve">, so union and intersection are single machine words up to 64 demand points.</w:t>
      </w:r>
    </w:p>
    <w:p>
      <w:pPr>
        <w:spacing w:after="120" w:line="280"/>
        <w:jc w:val="both"/>
      </w:pPr>
      <w:r>
        <w:rPr>
          <w:b/>
          <w:bCs/>
        </w:rPr>
        <w:t xml:space="preserve">Greedy approximation.</w:t>
      </w:r>
      <w:r>
        <w:t xml:space="preserve"> Repeatedly take the candidate maximising </w:t>
      </w:r>
      <w:r>
        <w:rPr>
          <w:i/>
          <w:iCs/>
        </w:rPr>
        <w:t xml:space="preserve">newly covered weight per unit cost</w:t>
      </w:r>
      <w:r>
        <w:t xml:space="preserve">. O(|C|²·|D|/64). Guarantees a solution within </w:t>
      </w:r>
      <w:r>
        <w:rPr>
          <w:rFonts w:ascii="Consolas" w:cs="Consolas" w:eastAsia="Consolas" w:hAnsi="Consolas"/>
          <w:sz w:val="18"/>
          <w:szCs w:val="18"/>
        </w:rPr>
        <w:t xml:space="preserve">H(d) ≤ ln n + 1</w:t>
      </w:r>
      <w:r>
        <w:t xml:space="preserve"> of optimal (Section 5.3).</w:t>
      </w:r>
    </w:p>
    <w:p>
      <w:pPr>
        <w:spacing w:after="120" w:line="280"/>
        <w:jc w:val="both"/>
      </w:pPr>
      <w:r>
        <w:rPr>
          <w:b/>
          <w:bCs/>
        </w:rPr>
        <w:t xml:space="preserve">Exact branch and bound.</w:t>
      </w:r>
      <w:r>
        <w:t xml:space="preserve"> Depth-first search over include/exclude decisions, with three pruning rules, each of which only ever discards branches that cannot contain a strictly better solution:</w:t>
      </w:r>
    </w:p>
    <w:p>
      <w:pPr>
        <w:pStyle w:val="ListParagraph"/>
        <w:numPr>
          <w:ilvl w:val="0"/>
          <w:numId w:val="2"/>
        </w:numPr>
        <w:spacing w:after="60"/>
      </w:pPr>
      <w:r>
        <w:rPr>
          <w:b/>
          <w:bCs/>
        </w:rPr>
        <w:t xml:space="preserve">Greedy warm start</w:t>
      </w:r>
      <w:r>
        <w:t xml:space="preserve"> — seed the incumbent with the greedy answer, so the bound is useful at</w:t>
      </w:r>
    </w:p>
    <w:p>
      <w:pPr>
        <w:pStyle w:val="ListParagraph"/>
        <w:numPr>
          <w:ilvl w:val="0"/>
          <w:numId w:val="2"/>
        </w:numPr>
        <w:spacing w:after="60"/>
      </w:pPr>
      <w:r>
        <w:t xml:space="preserve">the root instead of infinite.</w:t>
      </w:r>
    </w:p>
    <w:p>
      <w:pPr>
        <w:pStyle w:val="ListParagraph"/>
        <w:numPr>
          <w:ilvl w:val="0"/>
          <w:numId w:val="2"/>
        </w:numPr>
        <w:spacing w:after="60"/>
      </w:pPr>
      <w:r>
        <w:rPr>
          <w:b/>
          <w:bCs/>
        </w:rPr>
        <w:t xml:space="preserve">Feasibility cuts</w:t>
      </w:r>
      <w:r>
        <w:t xml:space="preserve"> — abandon a branch when its partial cost already meets the incumbent, or</w:t>
      </w:r>
    </w:p>
    <w:p>
      <w:pPr>
        <w:pStyle w:val="ListParagraph"/>
        <w:numPr>
          <w:ilvl w:val="0"/>
          <w:numId w:val="2"/>
        </w:numPr>
        <w:spacing w:after="60"/>
      </w:pPr>
      <w:r>
        <w:t xml:space="preserve">when the union of all remaining candidates cannot complete the cover.</w:t>
      </w:r>
    </w:p>
    <w:p>
      <w:pPr>
        <w:pStyle w:val="ListParagraph"/>
        <w:numPr>
          <w:ilvl w:val="0"/>
          <w:numId w:val="2"/>
        </w:numPr>
        <w:spacing w:after="60"/>
      </w:pPr>
      <w:r>
        <w:rPr>
          <w:b/>
          <w:bCs/>
        </w:rPr>
        <w:t xml:space="preserve">Fractional lower bound</w:t>
      </w:r>
      <w:r>
        <w:t xml:space="preserve"> — take the best cost-per-weight ratio </w:t>
      </w:r>
      <w:r>
        <w:rPr>
          <w:rFonts w:ascii="Consolas" w:cs="Consolas" w:eastAsia="Consolas" w:hAnsi="Consolas"/>
          <w:sz w:val="18"/>
          <w:szCs w:val="18"/>
        </w:rPr>
        <w:t xml:space="preserve">ρ</w:t>
      </w:r>
      <w:r>
        <w:t xml:space="preserve"> still available; covering</w:t>
      </w:r>
    </w:p>
    <w:p>
      <w:pPr>
        <w:pStyle w:val="ListParagraph"/>
        <w:numPr>
          <w:ilvl w:val="0"/>
          <w:numId w:val="2"/>
        </w:numPr>
        <w:spacing w:after="60"/>
      </w:pPr>
      <w:r>
        <w:t xml:space="preserve">the remaining weight </w:t>
      </w:r>
      <w:r>
        <w:rPr>
          <w:rFonts w:ascii="Consolas" w:cs="Consolas" w:eastAsia="Consolas" w:hAnsi="Consolas"/>
          <w:sz w:val="18"/>
          <w:szCs w:val="18"/>
        </w:rPr>
        <w:t xml:space="preserve">W</w:t>
      </w:r>
      <w:r>
        <w:t xml:space="preserve"> cannot cost less than </w:t>
      </w:r>
      <w:r>
        <w:rPr>
          <w:rFonts w:ascii="Consolas" w:cs="Consolas" w:eastAsia="Consolas" w:hAnsi="Consolas"/>
          <w:sz w:val="18"/>
          <w:szCs w:val="18"/>
        </w:rPr>
        <w:t xml:space="preserve">ρW</w:t>
      </w:r>
      <w:r>
        <w:t xml:space="preserve">. This is a relaxation (it permits taking</w:t>
      </w:r>
    </w:p>
    <w:p>
      <w:pPr>
        <w:pStyle w:val="ListParagraph"/>
        <w:numPr>
          <w:ilvl w:val="0"/>
          <w:numId w:val="2"/>
        </w:numPr>
        <w:spacing w:after="60"/>
      </w:pPr>
      <w:r>
        <w:t xml:space="preserve">sets fractionally), so it never over-estimates.</w:t>
      </w:r>
    </w:p>
    <w:p>
      <w:pPr>
        <w:spacing w:after="120" w:line="280"/>
        <w:jc w:val="both"/>
      </w:pPr>
      <w:r>
        <w:t xml:space="preserve">Worst case remains O(2^|C|). A configurable time limit returns the best incumbent found and </w:t>
      </w:r>
      <w:r>
        <w:rPr>
          <w:b/>
          <w:bCs/>
        </w:rPr>
        <w:t xml:space="preserve">flags it as non-optimal</w:t>
      </w:r>
      <w:r>
        <w:t xml:space="preserve"> — Section 6.1 shows why that flag matters.</w:t>
      </w:r>
    </w:p>
    <w:p>
      <w:pPr>
        <w:pStyle w:val="Heading2"/>
        <w:spacing w:after="120" w:before="240"/>
      </w:pPr>
      <w:r>
        <w:t xml:space="preserve">3.3 Stage 2 — Equipment per tower (Unit III)</w:t>
      </w:r>
    </w:p>
    <w:p>
      <w:pPr>
        <w:spacing w:after="120" w:line="280"/>
        <w:jc w:val="both"/>
      </w:pPr>
      <w:r>
        <w:t xml:space="preserve">A 0/1 knapsack DP per built tower: </w:t>
      </w:r>
      <w:r>
        <w:rPr>
          <w:rFonts w:ascii="Consolas" w:cs="Consolas" w:eastAsia="Consolas" w:hAnsi="Consolas"/>
          <w:sz w:val="18"/>
          <w:szCs w:val="18"/>
        </w:rPr>
        <w:t xml:space="preserve">dp[i][b]</w:t>
      </w:r>
      <w:r>
        <w:t xml:space="preserve"> = maximum capacity using the first </w:t>
      </w:r>
      <w:r>
        <w:rPr>
          <w:i/>
          <w:iCs/>
        </w:rPr>
        <w:t xml:space="preserve">i</w:t>
      </w:r>
      <w:r>
        <w:t xml:space="preserve"> equipment options within budget </w:t>
      </w:r>
      <w:r>
        <w:rPr>
          <w:i/>
          <w:iCs/>
        </w:rPr>
        <w:t xml:space="preserve">b</w:t>
      </w:r>
      <w:r>
        <w:t xml:space="preserve">. O(n·B) per tower.</w:t>
      </w:r>
    </w:p>
    <w:p>
      <w:pPr>
        <w:spacing w:after="120" w:line="280"/>
        <w:jc w:val="both"/>
      </w:pPr>
      <w:r>
        <w:t xml:space="preserve">Two refinements beyond the textbook form:</w:t>
      </w:r>
    </w:p>
    <w:p>
      <w:pPr>
        <w:pStyle w:val="ListParagraph"/>
        <w:numPr>
          <w:ilvl w:val="0"/>
          <w:numId w:val="1"/>
        </w:numPr>
        <w:spacing w:after="60"/>
      </w:pPr>
      <w:r>
        <w:t xml:space="preserve">The allowance is </w:t>
      </w:r>
      <w:r>
        <w:rPr>
          <w:b/>
          <w:bCs/>
        </w:rPr>
        <w:t xml:space="preserve">tier-scaled</w:t>
      </w:r>
      <w:r>
        <w:t xml:space="preserve"> — a high-tier tower covers 2.25× the radius, so it gets a</w:t>
      </w:r>
    </w:p>
    <w:p>
      <w:pPr>
        <w:pStyle w:val="ListParagraph"/>
        <w:numPr>
          <w:ilvl w:val="0"/>
          <w:numId w:val="1"/>
        </w:numPr>
        <w:spacing w:after="60"/>
      </w:pPr>
      <w:r>
        <w:t xml:space="preserve">larger budget.</w:t>
      </w:r>
    </w:p>
    <w:p>
      <w:pPr>
        <w:pStyle w:val="ListParagraph"/>
        <w:numPr>
          <w:ilvl w:val="0"/>
          <w:numId w:val="1"/>
        </w:numPr>
        <w:spacing w:after="60"/>
      </w:pPr>
      <w:r>
        <w:t xml:space="preserve">The purchase is </w:t>
      </w:r>
      <w:r>
        <w:rPr>
          <w:b/>
          <w:bCs/>
        </w:rPr>
        <w:t xml:space="preserve">trimmed to demand</w:t>
      </w:r>
      <w:r>
        <w:t xml:space="preserve">: rather than always emptying the budget, the DP table is</w:t>
      </w:r>
    </w:p>
    <w:p>
      <w:pPr>
        <w:pStyle w:val="ListParagraph"/>
        <w:numPr>
          <w:ilvl w:val="0"/>
          <w:numId w:val="1"/>
        </w:numPr>
        <w:spacing w:after="60"/>
      </w:pPr>
      <w:r>
        <w:t xml:space="preserve">scanned for the cheapest budget level meeting </w:t>
      </w:r>
      <w:r>
        <w:rPr>
          <w:rFonts w:ascii="Consolas" w:cs="Consolas" w:eastAsia="Consolas" w:hAnsi="Consolas"/>
          <w:sz w:val="18"/>
          <w:szCs w:val="18"/>
        </w:rPr>
        <w:t xml:space="preserve">HEADROOM ×</w:t>
      </w:r>
      <w:r>
        <w:t xml:space="preserve"> the tower's own load, so a lightly</w:t>
      </w:r>
    </w:p>
    <w:p>
      <w:pPr>
        <w:pStyle w:val="ListParagraph"/>
        <w:numPr>
          <w:ilvl w:val="0"/>
          <w:numId w:val="1"/>
        </w:numPr>
        <w:spacing w:after="60"/>
      </w:pPr>
      <w:r>
        <w:t xml:space="preserve">loaded tower is not over-equipped. A tower with no customers of its own still buys one radio,</w:t>
      </w:r>
    </w:p>
    <w:p>
      <w:pPr>
        <w:pStyle w:val="ListParagraph"/>
        <w:numPr>
          <w:ilvl w:val="0"/>
          <w:numId w:val="1"/>
        </w:numPr>
        <w:spacing w:after="60"/>
      </w:pPr>
      <w:r>
        <w:t xml:space="preserve">because it may be needed purely as a backbone relay.</w:t>
      </w:r>
    </w:p>
    <w:p>
      <w:pPr>
        <w:spacing w:after="120" w:line="280"/>
        <w:jc w:val="both"/>
      </w:pPr>
      <w:r>
        <w:rPr>
          <w:b/>
          <w:bCs/>
        </w:rPr>
        <w:t xml:space="preserve">A precision for the analysis.</w:t>
      </w:r>
      <w:r>
        <w:t xml:space="preserve"> Knapsack is NP-hard, but this DP is </w:t>
      </w:r>
      <w:r>
        <w:rPr>
          <w:i/>
          <w:iCs/>
        </w:rPr>
        <w:t xml:space="preserve">pseudo</w:t>
      </w:r>
      <w:r>
        <w:t xml:space="preserve">-polynomial: O(n·B) is exponential in the input </w:t>
      </w:r>
      <w:r>
        <w:rPr>
          <w:i/>
          <w:iCs/>
        </w:rPr>
        <w:t xml:space="preserve">size</w:t>
      </w:r>
      <w:r>
        <w:t xml:space="preserve">, since </w:t>
      </w:r>
      <w:r>
        <w:rPr>
          <w:rFonts w:ascii="Consolas" w:cs="Consolas" w:eastAsia="Consolas" w:hAnsi="Consolas"/>
          <w:sz w:val="18"/>
          <w:szCs w:val="18"/>
        </w:rPr>
        <w:t xml:space="preserve">B</w:t>
      </w:r>
      <w:r>
        <w:t xml:space="preserve"> is encoded in log B bits. It is fast here only because </w:t>
      </w:r>
      <w:r>
        <w:rPr>
          <w:rFonts w:ascii="Consolas" w:cs="Consolas" w:eastAsia="Consolas" w:hAnsi="Consolas"/>
          <w:sz w:val="18"/>
          <w:szCs w:val="18"/>
        </w:rPr>
        <w:t xml:space="preserve">B</w:t>
      </w:r>
      <w:r>
        <w:t xml:space="preserve"> is a small integer. Set cover, by contrast, is </w:t>
      </w:r>
      <w:r>
        <w:rPr>
          <w:b/>
          <w:bCs/>
        </w:rPr>
        <w:t xml:space="preserve">strongly</w:t>
      </w:r>
      <w:r>
        <w:t xml:space="preserve"> NP-hard and admits no such DP unless P = NP.</w:t>
      </w:r>
    </w:p>
    <w:p>
      <w:pPr>
        <w:pStyle w:val="Heading2"/>
        <w:spacing w:after="120" w:before="240"/>
      </w:pPr>
      <w:r>
        <w:t xml:space="preserve">3.4 Stage 2b — Assigning customers (Unit V)</w:t>
      </w:r>
    </w:p>
    <w:p>
      <w:pPr>
        <w:spacing w:after="120" w:line="280"/>
        <w:jc w:val="both"/>
      </w:pPr>
      <w:r>
        <w:t xml:space="preserve">The obvious rule — send every customer to their nearest covering tower — ignores capacity. We implement it (it is needed as a bootstrap, below) and an optimal alternative.</w:t>
      </w:r>
    </w:p>
    <w:p>
      <w:pPr>
        <w:spacing w:after="120" w:line="280"/>
        <w:jc w:val="both"/>
      </w:pPr>
      <w:r>
        <w:t xml:space="preserve">Assignment is modelled as </w:t>
      </w:r>
      <w:r>
        <w:rPr>
          <w:b/>
          <w:bCs/>
        </w:rPr>
        <w:t xml:space="preserve">maximum flow</w:t>
      </w:r>
      <w:r>
        <w:t xml:space="preserve"> on a bipartite network:</w:t>
      </w:r>
    </w:p>
    <w:p>
      <w:pPr>
        <w:shd w:fill="F4F6F8" w:val="clear"/>
        <w:spacing w:after="120" w:before="120"/>
      </w:pPr>
      <w:r>
        <w:rPr>
          <w:rFonts w:ascii="Consolas" w:cs="Consolas" w:eastAsia="Consolas" w:hAnsi="Consolas"/>
          <w:sz w:val="16"/>
          <w:szCs w:val="16"/>
        </w:rPr>
        <w:t xml:space="preserve">SRC ──── w_j × mbps ────▶ customer j ──── ▶ every tower covering j ──── caps[k] ────▶ SINK</w:t>
      </w:r>
    </w:p>
    <w:p>
      <w:pPr>
        <w:spacing w:after="120" w:line="280"/>
        <w:jc w:val="both"/>
      </w:pPr>
      <w:r>
        <w:t xml:space="preserve">All capacities are integral Mbps. The maximum flow is the most bandwidth the built network can actually deliver; each tower's share is read off its sink arc. Reuses the same Edmonds–Karp implementation as Stage 4.</w:t>
      </w:r>
    </w:p>
    <w:p>
      <w:pPr>
        <w:spacing w:after="120" w:line="280"/>
        <w:jc w:val="both"/>
      </w:pPr>
      <w:r>
        <w:rPr>
          <w:b/>
          <w:bCs/>
        </w:rPr>
        <w:t xml:space="preserve">Breaking the circular dependency.</w:t>
      </w:r>
      <w:r>
        <w:t xml:space="preserve"> Equipment is sized from the load, but a capacity-aware assignment needs the capacities. Two phases resolve it: the greedy pass provides a provisional load to purchase against, then max-flow reassigns optimally against what was bought.</w:t>
      </w:r>
    </w:p>
    <w:p>
      <w:pPr>
        <w:spacing w:after="120" w:line="280"/>
        <w:jc w:val="both"/>
      </w:pPr>
      <w:r>
        <w:rPr>
          <w:b/>
          <w:bCs/>
        </w:rPr>
        <w:t xml:space="preserve">Stated limitation.</w:t>
      </w:r>
      <w:r>
        <w:t xml:space="preserve"> Max-flow maximises </w:t>
      </w:r>
      <w:r>
        <w:rPr>
          <w:i/>
          <w:iCs/>
        </w:rPr>
        <w:t xml:space="preserve">total</w:t>
      </w:r>
      <w:r>
        <w:t xml:space="preserve"> customers served and is indifferent between tied optima, so a customer may be routed to a farther tower than necessary. Correcting that requires a min-cost flow, which we judged out of scope — Unit V is already demonstrated, and the objective the dashboard reports is customers served.</w:t>
      </w:r>
    </w:p>
    <w:p>
      <w:pPr>
        <w:pStyle w:val="Heading2"/>
        <w:spacing w:after="120" w:before="240"/>
      </w:pPr>
      <w:r>
        <w:t xml:space="preserve">3.5 Stage 3 — Backbone, resilience, exchange (Units I, II, IV)</w:t>
      </w:r>
    </w:p>
    <w:p>
      <w:pPr>
        <w:spacing w:after="120" w:line="280"/>
        <w:jc w:val="both"/>
      </w:pPr>
      <w:r>
        <w:rPr>
          <w:b/>
          <w:bCs/>
        </w:rPr>
        <w:t xml:space="preserve">Metric closure.</w:t>
      </w:r>
      <w:r>
        <w:t xml:space="preserve"> Towers are wired along </w:t>
      </w:r>
      <w:r>
        <w:rPr>
          <w:i/>
          <w:iCs/>
        </w:rPr>
        <w:t xml:space="preserve">roads</w:t>
      </w:r>
      <w:r>
        <w:t xml:space="preserve">, not straight lines, so we first build a k×k matrix of shortest road distances — k Dijkstra runs. A</w:t>
      </w:r>
      <w:r>
        <w:rPr>
          <w:i/>
          <w:iCs/>
        </w:rPr>
        <w:t xml:space="preserve"> is deliberately </w:t>
      </w:r>
      <w:r>
        <w:rPr>
          <w:i/>
          <w:iCs/>
        </w:rPr>
        <w:t xml:space="preserve">not</w:t>
      </w:r>
      <w:r>
        <w:t xml:space="preserve">* used here: it needs a single target, and this needs all of them.</w:t>
      </w:r>
    </w:p>
    <w:p>
      <w:pPr>
        <w:spacing w:after="120" w:line="280"/>
        <w:jc w:val="both"/>
      </w:pPr>
      <w:r>
        <w:rPr>
          <w:b/>
          <w:bCs/>
        </w:rPr>
        <w:t xml:space="preserve">Minimum spanning tree, two ways.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2"/>
      </w:tblGrid>
      <w:tr>
        <w:trPr>
          <w:tblHeader/>
        </w:trPr>
        <w:tc>
          <w:tcPr>
            <w:tcW w:type="dxa" w:w="2400"/>
            <w:shd w:fill="E8EEF4" w:val="clear"/>
            <w:tcMar>
              <w:top w:type="dxa" w:w="60"/>
              <w:left w:type="dxa" w:w="100"/>
              <w:bottom w:type="dxa" w:w="60"/>
              <w:right w:type="dxa" w:w="100"/>
            </w:tcMar>
          </w:tcPr>
          <w:p>
            <w:pPr>
              <w:spacing w:after="20" w:before="20"/>
            </w:pPr>
            <w:r>
              <w:rPr>
                <w:b/>
                <w:bCs/>
                <w:sz w:val="17"/>
                <w:szCs w:val="17"/>
              </w:rPr>
              <w:t xml:space="preserve"/>
            </w:r>
          </w:p>
        </w:tc>
        <w:tc>
          <w:tcPr>
            <w:tcW w:type="dxa" w:w="2400"/>
            <w:shd w:fill="E8EEF4" w:val="clear"/>
            <w:tcMar>
              <w:top w:type="dxa" w:w="60"/>
              <w:left w:type="dxa" w:w="100"/>
              <w:bottom w:type="dxa" w:w="60"/>
              <w:right w:type="dxa" w:w="100"/>
            </w:tcMar>
          </w:tcPr>
          <w:p>
            <w:pPr>
              <w:spacing w:after="20" w:before="20"/>
            </w:pPr>
            <w:r>
              <w:rPr>
                <w:b/>
                <w:bCs/>
                <w:sz w:val="17"/>
                <w:szCs w:val="17"/>
              </w:rPr>
              <w:t xml:space="preserve">Strategy</w:t>
            </w:r>
          </w:p>
        </w:tc>
        <w:tc>
          <w:tcPr>
            <w:tcW w:type="dxa" w:w="2400"/>
            <w:shd w:fill="E8EEF4" w:val="clear"/>
            <w:tcMar>
              <w:top w:type="dxa" w:w="60"/>
              <w:left w:type="dxa" w:w="100"/>
              <w:bottom w:type="dxa" w:w="60"/>
              <w:right w:type="dxa" w:w="100"/>
            </w:tcMar>
          </w:tcPr>
          <w:p>
            <w:pPr>
              <w:spacing w:after="20" w:before="20"/>
            </w:pPr>
            <w:r>
              <w:rPr>
                <w:b/>
                <w:bCs/>
                <w:sz w:val="17"/>
                <w:szCs w:val="17"/>
              </w:rPr>
              <w:t xml:space="preserve">Complexity</w:t>
            </w:r>
          </w:p>
        </w:tc>
        <w:tc>
          <w:tcPr>
            <w:tcW w:type="dxa" w:w="2402"/>
            <w:shd w:fill="E8EEF4" w:val="clear"/>
            <w:tcMar>
              <w:top w:type="dxa" w:w="60"/>
              <w:left w:type="dxa" w:w="100"/>
              <w:bottom w:type="dxa" w:w="60"/>
              <w:right w:type="dxa" w:w="100"/>
            </w:tcMar>
          </w:tcPr>
          <w:p>
            <w:pPr>
              <w:spacing w:after="20" w:before="20"/>
            </w:pPr>
            <w:r>
              <w:rPr>
                <w:b/>
                <w:bCs/>
                <w:sz w:val="17"/>
                <w:szCs w:val="17"/>
              </w:rPr>
              <w:t xml:space="preserve">Better when</w:t>
            </w:r>
          </w:p>
        </w:tc>
      </w:tr>
      <w:tr>
        <w:tc>
          <w:tcPr>
            <w:tcW w:type="dxa" w:w="2400"/>
            <w:tcMar>
              <w:top w:type="dxa" w:w="60"/>
              <w:left w:type="dxa" w:w="100"/>
              <w:bottom w:type="dxa" w:w="60"/>
              <w:right w:type="dxa" w:w="100"/>
            </w:tcMar>
          </w:tcPr>
          <w:p>
            <w:pPr>
              <w:spacing w:after="20" w:before="20"/>
            </w:pPr>
            <w:r>
              <w:rPr>
                <w:sz w:val="17"/>
                <w:szCs w:val="17"/>
              </w:rPr>
              <w:t xml:space="preserve">Prim</w:t>
            </w:r>
          </w:p>
        </w:tc>
        <w:tc>
          <w:tcPr>
            <w:tcW w:type="dxa" w:w="2400"/>
            <w:tcMar>
              <w:top w:type="dxa" w:w="60"/>
              <w:left w:type="dxa" w:w="100"/>
              <w:bottom w:type="dxa" w:w="60"/>
              <w:right w:type="dxa" w:w="100"/>
            </w:tcMar>
          </w:tcPr>
          <w:p>
            <w:pPr>
              <w:spacing w:after="20" w:before="20"/>
            </w:pPr>
            <w:r>
              <w:rPr>
                <w:sz w:val="17"/>
                <w:szCs w:val="17"/>
              </w:rPr>
              <w:t xml:space="preserve">grow one tree from a seed</w:t>
            </w:r>
          </w:p>
        </w:tc>
        <w:tc>
          <w:tcPr>
            <w:tcW w:type="dxa" w:w="2400"/>
            <w:tcMar>
              <w:top w:type="dxa" w:w="60"/>
              <w:left w:type="dxa" w:w="100"/>
              <w:bottom w:type="dxa" w:w="60"/>
              <w:right w:type="dxa" w:w="100"/>
            </w:tcMar>
          </w:tcPr>
          <w:p>
            <w:pPr>
              <w:spacing w:after="20" w:before="20"/>
            </w:pPr>
            <w:r>
              <w:rPr>
                <w:sz w:val="17"/>
                <w:szCs w:val="17"/>
              </w:rPr>
              <w:t xml:space="preserve">O(k²) with array scan</w:t>
            </w:r>
          </w:p>
        </w:tc>
        <w:tc>
          <w:tcPr>
            <w:tcW w:type="dxa" w:w="2402"/>
            <w:tcMar>
              <w:top w:type="dxa" w:w="60"/>
              <w:left w:type="dxa" w:w="100"/>
              <w:bottom w:type="dxa" w:w="60"/>
              <w:right w:type="dxa" w:w="100"/>
            </w:tcMar>
          </w:tcPr>
          <w:p>
            <w:pPr>
              <w:spacing w:after="20" w:before="20"/>
            </w:pPr>
            <w:r>
              <w:rPr>
                <w:sz w:val="17"/>
                <w:szCs w:val="17"/>
              </w:rPr>
              <w:t xml:space="preserve">dense graphs — like this closure</w:t>
            </w:r>
          </w:p>
        </w:tc>
      </w:tr>
      <w:tr>
        <w:tc>
          <w:tcPr>
            <w:tcW w:type="dxa" w:w="2400"/>
            <w:tcMar>
              <w:top w:type="dxa" w:w="60"/>
              <w:left w:type="dxa" w:w="100"/>
              <w:bottom w:type="dxa" w:w="60"/>
              <w:right w:type="dxa" w:w="100"/>
            </w:tcMar>
          </w:tcPr>
          <w:p>
            <w:pPr>
              <w:spacing w:after="20" w:before="20"/>
            </w:pPr>
            <w:r>
              <w:rPr>
                <w:sz w:val="17"/>
                <w:szCs w:val="17"/>
              </w:rPr>
              <w:t xml:space="preserve">Kruskal</w:t>
            </w:r>
          </w:p>
        </w:tc>
        <w:tc>
          <w:tcPr>
            <w:tcW w:type="dxa" w:w="2400"/>
            <w:tcMar>
              <w:top w:type="dxa" w:w="60"/>
              <w:left w:type="dxa" w:w="100"/>
              <w:bottom w:type="dxa" w:w="60"/>
              <w:right w:type="dxa" w:w="100"/>
            </w:tcMar>
          </w:tcPr>
          <w:p>
            <w:pPr>
              <w:spacing w:after="20" w:before="20"/>
            </w:pPr>
            <w:r>
              <w:rPr>
                <w:sz w:val="17"/>
                <w:szCs w:val="17"/>
              </w:rPr>
              <w:t xml:space="preserve">sort all edges, reject cycles</w:t>
            </w:r>
          </w:p>
        </w:tc>
        <w:tc>
          <w:tcPr>
            <w:tcW w:type="dxa" w:w="2400"/>
            <w:tcMar>
              <w:top w:type="dxa" w:w="60"/>
              <w:left w:type="dxa" w:w="100"/>
              <w:bottom w:type="dxa" w:w="60"/>
              <w:right w:type="dxa" w:w="100"/>
            </w:tcMar>
          </w:tcPr>
          <w:p>
            <w:pPr>
              <w:spacing w:after="20" w:before="20"/>
            </w:pPr>
            <w:r>
              <w:rPr>
                <w:sz w:val="17"/>
                <w:szCs w:val="17"/>
              </w:rPr>
              <w:t xml:space="preserve">O(k² log k), sort-dominated</w:t>
            </w:r>
          </w:p>
        </w:tc>
        <w:tc>
          <w:tcPr>
            <w:tcW w:type="dxa" w:w="2402"/>
            <w:tcMar>
              <w:top w:type="dxa" w:w="60"/>
              <w:left w:type="dxa" w:w="100"/>
              <w:bottom w:type="dxa" w:w="60"/>
              <w:right w:type="dxa" w:w="100"/>
            </w:tcMar>
          </w:tcPr>
          <w:p>
            <w:pPr>
              <w:spacing w:after="20" w:before="20"/>
            </w:pPr>
            <w:r>
              <w:rPr>
                <w:sz w:val="17"/>
                <w:szCs w:val="17"/>
              </w:rPr>
              <w:t xml:space="preserve">sparse graphs</w:t>
            </w:r>
          </w:p>
        </w:tc>
      </w:tr>
    </w:tbl>
    <w:p>
      <w:pPr>
        <w:spacing w:after="160"/>
      </w:pPr>
    </w:p>
    <w:p>
      <w:pPr>
        <w:spacing w:after="120" w:line="280"/>
        <w:jc w:val="both"/>
      </w:pPr>
      <w:r>
        <w:t xml:space="preserve">Kruskal uses a hand-written </w:t>
      </w:r>
      <w:r>
        <w:rPr>
          <w:b/>
          <w:bCs/>
        </w:rPr>
        <w:t xml:space="preserve">disjoint-set forest</w:t>
      </w:r>
      <w:r>
        <w:t xml:space="preserve"> with path compression and union by rank — effectively constant per operation (inverse Ackermann). Both produce the same total length on every instance tested; which runs is a demonstration, not a decision.</w:t>
      </w:r>
    </w:p>
    <w:p>
      <w:pPr>
        <w:spacing w:after="120" w:line="280"/>
        <w:jc w:val="both"/>
      </w:pPr>
      <w:r>
        <w:rPr>
          <w:b/>
          <w:bCs/>
        </w:rPr>
        <w:t xml:space="preserve">Resilience (Tarjan bridge-finding, O(V+E)).</w:t>
      </w:r>
      <w:r>
        <w:t xml:space="preserve"> A spanning tree is </w:t>
      </w:r>
      <w:r>
        <w:rPr>
          <w:i/>
          <w:iCs/>
        </w:rPr>
        <w:t xml:space="preserve">entirely</w:t>
      </w:r>
      <w:r>
        <w:t xml:space="preserve"> bridges — cut any link and the backbone splits — so redundant links are the only thing buying resilience. We find what remains using DFS low-link values, implemented iteratively so a long chain of towers cannot exhaust the Python stack. Parallel links are tracked by </w:t>
      </w:r>
      <w:r>
        <w:rPr>
          <w:b/>
          <w:bCs/>
        </w:rPr>
        <w:t xml:space="preserve">edge id</w:t>
      </w:r>
      <w:r>
        <w:t xml:space="preserve"> rather than parent node: two towers joined by two fibres genuinely have no single point of failure between them, and the textbook skip-the-parent shortcut wrongly reports one.</w:t>
      </w:r>
    </w:p>
    <w:p>
      <w:pPr>
        <w:spacing w:after="120" w:line="280"/>
        <w:jc w:val="both"/>
      </w:pPr>
      <w:r>
        <w:rPr>
          <w:b/>
          <w:bCs/>
        </w:rPr>
        <w:t xml:space="preserve">Siting the exchange.</w:t>
      </w:r>
      <w:r>
        <w:t xml:space="preserve"> The exchange is the head-end where upstream fibre lands. Three rules, all exact by enumeration because the exchange must sit at one of the k towers — unlike general k-median, which is NP-hard:</w:t>
      </w:r>
    </w:p>
    <w:p>
      <w:pPr>
        <w:pStyle w:val="ListParagraph"/>
        <w:numPr>
          <w:ilvl w:val="0"/>
          <w:numId w:val="1"/>
        </w:numPr>
        <w:spacing w:after="60"/>
      </w:pPr>
      <w:r>
        <w:rPr>
          <w:b/>
          <w:bCs/>
        </w:rPr>
        <w:t xml:space="preserve">1-median</w:t>
      </w:r>
      <w:r>
        <w:t xml:space="preserve"> (default) — least total road distance, weighted by each tower's customer load.</w:t>
      </w:r>
    </w:p>
    <w:p>
      <w:pPr>
        <w:pStyle w:val="ListParagraph"/>
        <w:numPr>
          <w:ilvl w:val="0"/>
          <w:numId w:val="1"/>
        </w:numPr>
        <w:spacing w:after="60"/>
      </w:pPr>
      <w:r>
        <w:rPr>
          <w:b/>
          <w:bCs/>
        </w:rPr>
        <w:t xml:space="preserve">1-center</w:t>
      </w:r>
      <w:r>
        <w:t xml:space="preserve"> — least worst-case distance.</w:t>
      </w:r>
    </w:p>
    <w:p>
      <w:pPr>
        <w:pStyle w:val="ListParagraph"/>
        <w:numPr>
          <w:ilvl w:val="0"/>
          <w:numId w:val="1"/>
        </w:numPr>
        <w:spacing w:after="60"/>
      </w:pPr>
      <w:r>
        <w:rPr>
          <w:b/>
          <w:bCs/>
        </w:rPr>
        <w:t xml:space="preserve">Centroid</w:t>
      </w:r>
      <w:r>
        <w:t xml:space="preserve"> — nearest the Euclidean centre of the towers; the original rule, kept as baseline.</w:t>
      </w:r>
    </w:p>
    <w:p>
      <w:pPr>
        <w:pStyle w:val="Heading2"/>
        <w:spacing w:after="120" w:before="240"/>
      </w:pPr>
      <w:r>
        <w:t xml:space="preserve">3.6 Stage 4 — Bandwidth and the bottleneck (Unit V)</w:t>
      </w:r>
    </w:p>
    <w:p>
      <w:pPr>
        <w:spacing w:after="120" w:line="280"/>
        <w:jc w:val="both"/>
      </w:pPr>
      <w:r>
        <w:t xml:space="preserve">Maximum flow from the exchange to the customers, by </w:t>
      </w:r>
      <w:r>
        <w:rPr>
          <w:b/>
          <w:bCs/>
        </w:rPr>
        <w:t xml:space="preserve">Edmonds–Karp</w:t>
      </w:r>
      <w:r>
        <w:t xml:space="preserve"> — Ford–Fulkerson with the augmenting path chosen by BFS, which is what bounds the iteration count at O(V·E²). Plain Ford–Fulkerson has no such bound; the report should not claim it.</w:t>
      </w:r>
    </w:p>
    <w:p>
      <w:pPr>
        <w:spacing w:after="120" w:line="280"/>
        <w:jc w:val="both"/>
      </w:pPr>
      <w:r>
        <w:rPr>
          <w:b/>
          <w:bCs/>
        </w:rPr>
        <w:t xml:space="preserve">Node splitting.</w:t>
      </w:r>
      <w:r>
        <w:t xml:space="preserve"> Each tower </w:t>
      </w:r>
      <w:r>
        <w:rPr>
          <w:rFonts w:ascii="Consolas" w:cs="Consolas" w:eastAsia="Consolas" w:hAnsi="Consolas"/>
          <w:sz w:val="18"/>
          <w:szCs w:val="18"/>
        </w:rPr>
        <w:t xml:space="preserve">k</w:t>
      </w:r>
      <w:r>
        <w:t xml:space="preserve"> becomes </w:t>
      </w:r>
      <w:r>
        <w:rPr>
          <w:rFonts w:ascii="Consolas" w:cs="Consolas" w:eastAsia="Consolas" w:hAnsi="Consolas"/>
          <w:sz w:val="18"/>
          <w:szCs w:val="18"/>
        </w:rPr>
        <w:t xml:space="preserve">(in,k) → (out,k)</w:t>
      </w:r>
      <w:r>
        <w:t xml:space="preserve"> carrying its equipment capacity, so a tower cannot relay more traffic than its own hardware switches. Without the split, a degree-4 exchange could emit four times its own capacity. Backbone links attach </w:t>
      </w:r>
      <w:r>
        <w:rPr>
          <w:rFonts w:ascii="Consolas" w:cs="Consolas" w:eastAsia="Consolas" w:hAnsi="Consolas"/>
          <w:sz w:val="18"/>
          <w:szCs w:val="18"/>
        </w:rPr>
        <w:t xml:space="preserve">out → in</w:t>
      </w:r>
      <w:r>
        <w:t xml:space="preserve">; each tower drains its customers from </w:t>
      </w:r>
      <w:r>
        <w:rPr>
          <w:rFonts w:ascii="Consolas" w:cs="Consolas" w:eastAsia="Consolas" w:hAnsi="Consolas"/>
          <w:sz w:val="18"/>
          <w:szCs w:val="18"/>
        </w:rPr>
        <w:t xml:space="preserve">out</w:t>
      </w:r>
      <w:r>
        <w:t xml:space="preserve">. The upstream fibre is fed to </w:t>
      </w:r>
      <w:r>
        <w:rPr>
          <w:rFonts w:ascii="Consolas" w:cs="Consolas" w:eastAsia="Consolas" w:hAnsi="Consolas"/>
          <w:sz w:val="18"/>
          <w:szCs w:val="18"/>
        </w:rPr>
        <w:t xml:space="preserve">(out, exchange)</w:t>
      </w:r>
      <w:r>
        <w:t xml:space="preserve">, because it lands on the backbone switch rather than passing through that tower's access radio.</w:t>
      </w:r>
    </w:p>
    <w:p>
      <w:pPr>
        <w:spacing w:after="120" w:line="280"/>
        <w:jc w:val="both"/>
      </w:pPr>
      <w:r>
        <w:t xml:space="preserve">By the </w:t>
      </w:r>
      <w:r>
        <w:rPr>
          <w:b/>
          <w:bCs/>
        </w:rPr>
        <w:t xml:space="preserve">max-flow min-cut theorem</w:t>
      </w:r>
      <w:r>
        <w:t xml:space="preserve">, the minimum cut names the bottleneck exactly. The dashboard translates cut arcs back into plan language: a saturated backbone link, or a tower limited by its own equipment.</w:t>
      </w:r>
    </w:p>
    <w:p>
      <w:pPr>
        <w:pStyle w:val="Heading2"/>
        <w:spacing w:after="120" w:before="240"/>
      </w:pPr>
      <w:r>
        <w:t xml:space="preserve">3.7 Stage 5 — Routing to a customer (Unit II)</w:t>
      </w:r>
    </w:p>
    <w:p>
      <w:pPr>
        <w:spacing w:after="120" w:line="280"/>
        <w:jc w:val="both"/>
      </w:pPr>
      <w:r>
        <w:rPr>
          <w:b/>
          <w:bCs/>
        </w:rPr>
        <w:t xml:space="preserve">Dijkstra</w:t>
      </w:r>
      <w:r>
        <w:t xml:space="preserve"> with a binary heap, O((V+E) log V), and </w:t>
      </w:r>
      <w:r>
        <w:rPr>
          <w:b/>
          <w:bCs/>
        </w:rPr>
        <w:t xml:space="preserve">A*</w:t>
      </w:r>
      <w:r>
        <w:t xml:space="preserve"> with a straight-line heuristic in projected metres.</w:t>
      </w:r>
    </w:p>
    <w:p>
      <w:pPr>
        <w:spacing w:after="120" w:line="280"/>
        <w:jc w:val="both"/>
      </w:pPr>
      <w:r>
        <w:t xml:space="preserve">The heuristic is </w:t>
      </w:r>
      <w:r>
        <w:rPr>
          <w:b/>
          <w:bCs/>
        </w:rPr>
        <w:t xml:space="preserve">admissible</w:t>
      </w:r>
      <w:r>
        <w:t xml:space="preserve"> — a road between two points is never shorter than the line between them — so A</w:t>
      </w:r>
      <w:r>
        <w:rPr>
          <w:i/>
          <w:iCs/>
        </w:rPr>
        <w:t xml:space="preserve"> returns Dijkstra's exact optimum, not an approximation. It is also </w:t>
      </w:r>
      <w:r>
        <w:rPr>
          <w:i/>
          <w:iCs/>
        </w:rPr>
        <w:t xml:space="preserve">consistent</w:t>
      </w:r>
      <w:r>
        <w:t xml:space="preserve">*, so no node is ever re-expanded; the implementation asserts this invariant directly.</w:t>
      </w:r>
    </w:p>
    <w:p>
      <w:pPr>
        <w:spacing w:after="120" w:line="280"/>
        <w:jc w:val="both"/>
      </w:pPr>
      <w:r>
        <w:t xml:space="preserve">On the synthetic grid the heuristic is not merely admissible but </w:t>
      </w:r>
      <w:r>
        <w:rPr>
          <w:i/>
          <w:iCs/>
        </w:rPr>
        <w:t xml:space="preserve">exact</w:t>
      </w:r>
      <w:r>
        <w:t xml:space="preserve">, since each edge length is the Euclidean distance between its endpoints. That is why the saving there is large, and why Section 6.4 reports the saving across several query patterns rather than quoting one number.</w:t>
      </w:r>
    </w:p>
    <w:p>
      <w:pPr>
        <w:pBdr>
          <w:bottom w:val="single" w:color="BBBBBB" w:sz="6"/>
        </w:pBdr>
        <w:spacing w:after="120" w:before="120"/>
      </w:pPr>
    </w:p>
    <w:p>
      <w:pPr>
        <w:pStyle w:val="Heading1"/>
        <w:spacing w:after="120" w:before="240"/>
      </w:pPr>
      <w:r>
        <w:t xml:space="preserve">4. Complexity summary</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1920"/>
        <w:gridCol w:w="1920"/>
        <w:gridCol w:w="1922"/>
      </w:tblGrid>
      <w:tr>
        <w:trPr>
          <w:tblHeader/>
        </w:trPr>
        <w:tc>
          <w:tcPr>
            <w:tcW w:type="dxa" w:w="1920"/>
            <w:shd w:fill="E8EEF4" w:val="clear"/>
            <w:tcMar>
              <w:top w:type="dxa" w:w="60"/>
              <w:left w:type="dxa" w:w="100"/>
              <w:bottom w:type="dxa" w:w="60"/>
              <w:right w:type="dxa" w:w="100"/>
            </w:tcMar>
          </w:tcPr>
          <w:p>
            <w:pPr>
              <w:spacing w:after="20" w:before="20"/>
            </w:pPr>
            <w:r>
              <w:rPr>
                <w:b/>
                <w:bCs/>
                <w:sz w:val="17"/>
                <w:szCs w:val="17"/>
              </w:rPr>
              <w:t xml:space="preserve">Stage</w:t>
            </w:r>
          </w:p>
        </w:tc>
        <w:tc>
          <w:tcPr>
            <w:tcW w:type="dxa" w:w="1920"/>
            <w:shd w:fill="E8EEF4" w:val="clear"/>
            <w:tcMar>
              <w:top w:type="dxa" w:w="60"/>
              <w:left w:type="dxa" w:w="100"/>
              <w:bottom w:type="dxa" w:w="60"/>
              <w:right w:type="dxa" w:w="100"/>
            </w:tcMar>
          </w:tcPr>
          <w:p>
            <w:pPr>
              <w:spacing w:after="20" w:before="20"/>
            </w:pPr>
            <w:r>
              <w:rPr>
                <w:b/>
                <w:bCs/>
                <w:sz w:val="17"/>
                <w:szCs w:val="17"/>
              </w:rPr>
              <w:t xml:space="preserve">Algorithm</w:t>
            </w:r>
          </w:p>
        </w:tc>
        <w:tc>
          <w:tcPr>
            <w:tcW w:type="dxa" w:w="1920"/>
            <w:shd w:fill="E8EEF4" w:val="clear"/>
            <w:tcMar>
              <w:top w:type="dxa" w:w="60"/>
              <w:left w:type="dxa" w:w="100"/>
              <w:bottom w:type="dxa" w:w="60"/>
              <w:right w:type="dxa" w:w="100"/>
            </w:tcMar>
          </w:tcPr>
          <w:p>
            <w:pPr>
              <w:spacing w:after="20" w:before="20"/>
            </w:pPr>
            <w:r>
              <w:rPr>
                <w:b/>
                <w:bCs/>
                <w:sz w:val="17"/>
                <w:szCs w:val="17"/>
              </w:rPr>
              <w:t xml:space="preserve">Time</w:t>
            </w:r>
          </w:p>
        </w:tc>
        <w:tc>
          <w:tcPr>
            <w:tcW w:type="dxa" w:w="1920"/>
            <w:shd w:fill="E8EEF4" w:val="clear"/>
            <w:tcMar>
              <w:top w:type="dxa" w:w="60"/>
              <w:left w:type="dxa" w:w="100"/>
              <w:bottom w:type="dxa" w:w="60"/>
              <w:right w:type="dxa" w:w="100"/>
            </w:tcMar>
          </w:tcPr>
          <w:p>
            <w:pPr>
              <w:spacing w:after="20" w:before="20"/>
            </w:pPr>
            <w:r>
              <w:rPr>
                <w:b/>
                <w:bCs/>
                <w:sz w:val="17"/>
                <w:szCs w:val="17"/>
              </w:rPr>
              <w:t xml:space="preserve">Space</w:t>
            </w:r>
          </w:p>
        </w:tc>
        <w:tc>
          <w:tcPr>
            <w:tcW w:type="dxa" w:w="1922"/>
            <w:shd w:fill="E8EEF4" w:val="clear"/>
            <w:tcMar>
              <w:top w:type="dxa" w:w="60"/>
              <w:left w:type="dxa" w:w="100"/>
              <w:bottom w:type="dxa" w:w="60"/>
              <w:right w:type="dxa" w:w="100"/>
            </w:tcMar>
          </w:tcPr>
          <w:p>
            <w:pPr>
              <w:spacing w:after="20" w:before="20"/>
            </w:pPr>
            <w:r>
              <w:rPr>
                <w:b/>
                <w:bCs/>
                <w:sz w:val="17"/>
                <w:szCs w:val="17"/>
              </w:rPr>
              <w:t xml:space="preserve">Class</w:t>
            </w:r>
          </w:p>
        </w:tc>
      </w:tr>
      <w:tr>
        <w:tc>
          <w:tcPr>
            <w:tcW w:type="dxa" w:w="1920"/>
            <w:tcMar>
              <w:top w:type="dxa" w:w="60"/>
              <w:left w:type="dxa" w:w="100"/>
              <w:bottom w:type="dxa" w:w="60"/>
              <w:right w:type="dxa" w:w="100"/>
            </w:tcMar>
          </w:tcPr>
          <w:p>
            <w:pPr>
              <w:spacing w:after="20" w:before="20"/>
            </w:pPr>
            <w:r>
              <w:rPr>
                <w:sz w:val="17"/>
                <w:szCs w:val="17"/>
              </w:rPr>
              <w:t xml:space="preserve">0</w:t>
            </w:r>
          </w:p>
        </w:tc>
        <w:tc>
          <w:tcPr>
            <w:tcW w:type="dxa" w:w="1920"/>
            <w:tcMar>
              <w:top w:type="dxa" w:w="60"/>
              <w:left w:type="dxa" w:w="100"/>
              <w:bottom w:type="dxa" w:w="60"/>
              <w:right w:type="dxa" w:w="100"/>
            </w:tcMar>
          </w:tcPr>
          <w:p>
            <w:pPr>
              <w:spacing w:after="20" w:before="20"/>
            </w:pPr>
            <w:r>
              <w:rPr>
                <w:sz w:val="17"/>
                <w:szCs w:val="17"/>
              </w:rPr>
              <w:t xml:space="preserve">BFS connectivity</w:t>
            </w:r>
          </w:p>
        </w:tc>
        <w:tc>
          <w:tcPr>
            <w:tcW w:type="dxa" w:w="1920"/>
            <w:tcMar>
              <w:top w:type="dxa" w:w="60"/>
              <w:left w:type="dxa" w:w="100"/>
              <w:bottom w:type="dxa" w:w="60"/>
              <w:right w:type="dxa" w:w="100"/>
            </w:tcMar>
          </w:tcPr>
          <w:p>
            <w:pPr>
              <w:spacing w:after="20" w:before="20"/>
            </w:pPr>
            <w:r>
              <w:rPr>
                <w:sz w:val="17"/>
                <w:szCs w:val="17"/>
              </w:rPr>
              <w:t xml:space="preserve">O(V+E)</w:t>
            </w:r>
          </w:p>
        </w:tc>
        <w:tc>
          <w:tcPr>
            <w:tcW w:type="dxa" w:w="1920"/>
            <w:tcMar>
              <w:top w:type="dxa" w:w="60"/>
              <w:left w:type="dxa" w:w="100"/>
              <w:bottom w:type="dxa" w:w="60"/>
              <w:right w:type="dxa" w:w="100"/>
            </w:tcMar>
          </w:tcPr>
          <w:p>
            <w:pPr>
              <w:spacing w:after="20" w:before="20"/>
            </w:pPr>
            <w:r>
              <w:rPr>
                <w:sz w:val="17"/>
                <w:szCs w:val="17"/>
              </w:rPr>
              <w:t xml:space="preserve">O(V)</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1</w:t>
            </w:r>
          </w:p>
        </w:tc>
        <w:tc>
          <w:tcPr>
            <w:tcW w:type="dxa" w:w="1920"/>
            <w:tcMar>
              <w:top w:type="dxa" w:w="60"/>
              <w:left w:type="dxa" w:w="100"/>
              <w:bottom w:type="dxa" w:w="60"/>
              <w:right w:type="dxa" w:w="100"/>
            </w:tcMar>
          </w:tcPr>
          <w:p>
            <w:pPr>
              <w:spacing w:after="20" w:before="20"/>
            </w:pPr>
            <w:r>
              <w:rPr>
                <w:sz w:val="17"/>
                <w:szCs w:val="17"/>
              </w:rPr>
              <w:t xml:space="preserve">Greedy set cover</w:t>
            </w:r>
          </w:p>
        </w:tc>
        <w:tc>
          <w:tcPr>
            <w:tcW w:type="dxa" w:w="1920"/>
            <w:tcMar>
              <w:top w:type="dxa" w:w="60"/>
              <w:left w:type="dxa" w:w="100"/>
              <w:bottom w:type="dxa" w:w="60"/>
              <w:right w:type="dxa" w:w="100"/>
            </w:tcMar>
          </w:tcPr>
          <w:p>
            <w:pPr>
              <w:spacing w:after="20" w:before="20"/>
            </w:pPr>
            <w:r>
              <w:rPr>
                <w:sz w:val="17"/>
                <w:szCs w:val="17"/>
              </w:rPr>
              <w:t xml:space="preserve">O(|C|²·|D|/64)</w:t>
            </w:r>
          </w:p>
        </w:tc>
        <w:tc>
          <w:tcPr>
            <w:tcW w:type="dxa" w:w="1920"/>
            <w:tcMar>
              <w:top w:type="dxa" w:w="60"/>
              <w:left w:type="dxa" w:w="100"/>
              <w:bottom w:type="dxa" w:w="60"/>
              <w:right w:type="dxa" w:w="100"/>
            </w:tcMar>
          </w:tcPr>
          <w:p>
            <w:pPr>
              <w:spacing w:after="20" w:before="20"/>
            </w:pPr>
            <w:r>
              <w:rPr>
                <w:sz w:val="17"/>
                <w:szCs w:val="17"/>
              </w:rPr>
              <w:t xml:space="preserve">O(|C|)</w:t>
            </w:r>
          </w:p>
        </w:tc>
        <w:tc>
          <w:tcPr>
            <w:tcW w:type="dxa" w:w="1922"/>
            <w:tcMar>
              <w:top w:type="dxa" w:w="60"/>
              <w:left w:type="dxa" w:w="100"/>
              <w:bottom w:type="dxa" w:w="60"/>
              <w:right w:type="dxa" w:w="100"/>
            </w:tcMar>
          </w:tcPr>
          <w:p>
            <w:pPr>
              <w:spacing w:after="20" w:before="20"/>
            </w:pPr>
            <w:r>
              <w:rPr>
                <w:sz w:val="17"/>
                <w:szCs w:val="17"/>
              </w:rPr>
              <w:t xml:space="preserve">P, (ln n + 1)-approx</w:t>
            </w:r>
          </w:p>
        </w:tc>
      </w:tr>
      <w:tr>
        <w:tc>
          <w:tcPr>
            <w:tcW w:type="dxa" w:w="1920"/>
            <w:tcMar>
              <w:top w:type="dxa" w:w="60"/>
              <w:left w:type="dxa" w:w="100"/>
              <w:bottom w:type="dxa" w:w="60"/>
              <w:right w:type="dxa" w:w="100"/>
            </w:tcMar>
          </w:tcPr>
          <w:p>
            <w:pPr>
              <w:spacing w:after="20" w:before="20"/>
            </w:pPr>
            <w:r>
              <w:rPr>
                <w:b/>
                <w:bCs/>
                <w:sz w:val="17"/>
                <w:szCs w:val="17"/>
              </w:rPr>
              <w:t xml:space="preserve">1</w:t>
            </w:r>
          </w:p>
        </w:tc>
        <w:tc>
          <w:tcPr>
            <w:tcW w:type="dxa" w:w="1920"/>
            <w:tcMar>
              <w:top w:type="dxa" w:w="60"/>
              <w:left w:type="dxa" w:w="100"/>
              <w:bottom w:type="dxa" w:w="60"/>
              <w:right w:type="dxa" w:w="100"/>
            </w:tcMar>
          </w:tcPr>
          <w:p>
            <w:pPr>
              <w:spacing w:after="20" w:before="20"/>
            </w:pPr>
            <w:r>
              <w:rPr>
                <w:b/>
                <w:bCs/>
                <w:sz w:val="17"/>
                <w:szCs w:val="17"/>
              </w:rPr>
              <w:t xml:space="preserve">Branch &amp; bound set cover</w:t>
            </w:r>
          </w:p>
        </w:tc>
        <w:tc>
          <w:tcPr>
            <w:tcW w:type="dxa" w:w="1920"/>
            <w:tcMar>
              <w:top w:type="dxa" w:w="60"/>
              <w:left w:type="dxa" w:w="100"/>
              <w:bottom w:type="dxa" w:w="60"/>
              <w:right w:type="dxa" w:w="100"/>
            </w:tcMar>
          </w:tcPr>
          <w:p>
            <w:pPr>
              <w:spacing w:after="20" w:before="20"/>
            </w:pPr>
            <w:r>
              <w:rPr>
                <w:b/>
                <w:bCs/>
                <w:sz w:val="17"/>
                <w:szCs w:val="17"/>
              </w:rPr>
              <w:t xml:space="preserve">O(2^|C|) worst case</w:t>
            </w:r>
          </w:p>
        </w:tc>
        <w:tc>
          <w:tcPr>
            <w:tcW w:type="dxa" w:w="1920"/>
            <w:tcMar>
              <w:top w:type="dxa" w:w="60"/>
              <w:left w:type="dxa" w:w="100"/>
              <w:bottom w:type="dxa" w:w="60"/>
              <w:right w:type="dxa" w:w="100"/>
            </w:tcMar>
          </w:tcPr>
          <w:p>
            <w:pPr>
              <w:spacing w:after="20" w:before="20"/>
            </w:pPr>
            <w:r>
              <w:rPr>
                <w:sz w:val="17"/>
                <w:szCs w:val="17"/>
              </w:rPr>
              <w:t xml:space="preserve">O(|C|)</w:t>
            </w:r>
          </w:p>
        </w:tc>
        <w:tc>
          <w:tcPr>
            <w:tcW w:type="dxa" w:w="1922"/>
            <w:tcMar>
              <w:top w:type="dxa" w:w="60"/>
              <w:left w:type="dxa" w:w="100"/>
              <w:bottom w:type="dxa" w:w="60"/>
              <w:right w:type="dxa" w:w="100"/>
            </w:tcMar>
          </w:tcPr>
          <w:p>
            <w:pPr>
              <w:spacing w:after="20" w:before="20"/>
            </w:pPr>
            <w:r>
              <w:rPr>
                <w:b/>
                <w:bCs/>
                <w:sz w:val="17"/>
                <w:szCs w:val="17"/>
              </w:rPr>
              <w:t xml:space="preserve">NP-hard</w:t>
            </w:r>
          </w:p>
        </w:tc>
      </w:tr>
      <w:tr>
        <w:tc>
          <w:tcPr>
            <w:tcW w:type="dxa" w:w="1920"/>
            <w:tcMar>
              <w:top w:type="dxa" w:w="60"/>
              <w:left w:type="dxa" w:w="100"/>
              <w:bottom w:type="dxa" w:w="60"/>
              <w:right w:type="dxa" w:w="100"/>
            </w:tcMar>
          </w:tcPr>
          <w:p>
            <w:pPr>
              <w:spacing w:after="20" w:before="20"/>
            </w:pPr>
            <w:r>
              <w:rPr>
                <w:sz w:val="17"/>
                <w:szCs w:val="17"/>
              </w:rPr>
              <w:t xml:space="preserve">2</w:t>
            </w:r>
          </w:p>
        </w:tc>
        <w:tc>
          <w:tcPr>
            <w:tcW w:type="dxa" w:w="1920"/>
            <w:tcMar>
              <w:top w:type="dxa" w:w="60"/>
              <w:left w:type="dxa" w:w="100"/>
              <w:bottom w:type="dxa" w:w="60"/>
              <w:right w:type="dxa" w:w="100"/>
            </w:tcMar>
          </w:tcPr>
          <w:p>
            <w:pPr>
              <w:spacing w:after="20" w:before="20"/>
            </w:pPr>
            <w:r>
              <w:rPr>
                <w:sz w:val="17"/>
                <w:szCs w:val="17"/>
              </w:rPr>
              <w:t xml:space="preserve">Knapsack DP</w:t>
            </w:r>
          </w:p>
        </w:tc>
        <w:tc>
          <w:tcPr>
            <w:tcW w:type="dxa" w:w="1920"/>
            <w:tcMar>
              <w:top w:type="dxa" w:w="60"/>
              <w:left w:type="dxa" w:w="100"/>
              <w:bottom w:type="dxa" w:w="60"/>
              <w:right w:type="dxa" w:w="100"/>
            </w:tcMar>
          </w:tcPr>
          <w:p>
            <w:pPr>
              <w:spacing w:after="20" w:before="20"/>
            </w:pPr>
            <w:r>
              <w:rPr>
                <w:sz w:val="17"/>
                <w:szCs w:val="17"/>
              </w:rPr>
              <w:t xml:space="preserve">O(n·B) per tower</w:t>
            </w:r>
          </w:p>
        </w:tc>
        <w:tc>
          <w:tcPr>
            <w:tcW w:type="dxa" w:w="1920"/>
            <w:tcMar>
              <w:top w:type="dxa" w:w="60"/>
              <w:left w:type="dxa" w:w="100"/>
              <w:bottom w:type="dxa" w:w="60"/>
              <w:right w:type="dxa" w:w="100"/>
            </w:tcMar>
          </w:tcPr>
          <w:p>
            <w:pPr>
              <w:spacing w:after="20" w:before="20"/>
            </w:pPr>
            <w:r>
              <w:rPr>
                <w:sz w:val="17"/>
                <w:szCs w:val="17"/>
              </w:rPr>
              <w:t xml:space="preserve">O(n·B)</w:t>
            </w:r>
          </w:p>
        </w:tc>
        <w:tc>
          <w:tcPr>
            <w:tcW w:type="dxa" w:w="1922"/>
            <w:tcMar>
              <w:top w:type="dxa" w:w="60"/>
              <w:left w:type="dxa" w:w="100"/>
              <w:bottom w:type="dxa" w:w="60"/>
              <w:right w:type="dxa" w:w="100"/>
            </w:tcMar>
          </w:tcPr>
          <w:p>
            <w:pPr>
              <w:spacing w:after="20" w:before="20"/>
            </w:pPr>
            <w:r>
              <w:rPr>
                <w:i/>
                <w:iCs/>
                <w:sz w:val="17"/>
                <w:szCs w:val="17"/>
              </w:rPr>
              <w:t xml:space="preserve">pseudo</w:t>
            </w:r>
            <w:r>
              <w:rPr>
                <w:sz w:val="17"/>
                <w:szCs w:val="17"/>
              </w:rPr>
              <w:t xml:space="preserve">-polynomial</w:t>
            </w:r>
          </w:p>
        </w:tc>
      </w:tr>
      <w:tr>
        <w:tc>
          <w:tcPr>
            <w:tcW w:type="dxa" w:w="1920"/>
            <w:tcMar>
              <w:top w:type="dxa" w:w="60"/>
              <w:left w:type="dxa" w:w="100"/>
              <w:bottom w:type="dxa" w:w="60"/>
              <w:right w:type="dxa" w:w="100"/>
            </w:tcMar>
          </w:tcPr>
          <w:p>
            <w:pPr>
              <w:spacing w:after="20" w:before="20"/>
            </w:pPr>
            <w:r>
              <w:rPr>
                <w:sz w:val="17"/>
                <w:szCs w:val="17"/>
              </w:rPr>
              <w:t xml:space="preserve">2b</w:t>
            </w:r>
          </w:p>
        </w:tc>
        <w:tc>
          <w:tcPr>
            <w:tcW w:type="dxa" w:w="1920"/>
            <w:tcMar>
              <w:top w:type="dxa" w:w="60"/>
              <w:left w:type="dxa" w:w="100"/>
              <w:bottom w:type="dxa" w:w="60"/>
              <w:right w:type="dxa" w:w="100"/>
            </w:tcMar>
          </w:tcPr>
          <w:p>
            <w:pPr>
              <w:spacing w:after="20" w:before="20"/>
            </w:pPr>
            <w:r>
              <w:rPr>
                <w:sz w:val="17"/>
                <w:szCs w:val="17"/>
              </w:rPr>
              <w:t xml:space="preserve">Max-flow assignment</w:t>
            </w:r>
          </w:p>
        </w:tc>
        <w:tc>
          <w:tcPr>
            <w:tcW w:type="dxa" w:w="1920"/>
            <w:tcMar>
              <w:top w:type="dxa" w:w="60"/>
              <w:left w:type="dxa" w:w="100"/>
              <w:bottom w:type="dxa" w:w="60"/>
              <w:right w:type="dxa" w:w="100"/>
            </w:tcMar>
          </w:tcPr>
          <w:p>
            <w:pPr>
              <w:spacing w:after="20" w:before="20"/>
            </w:pPr>
            <w:r>
              <w:rPr>
                <w:sz w:val="17"/>
                <w:szCs w:val="17"/>
              </w:rPr>
              <w:t xml:space="preserve">O(V·E²)</w:t>
            </w:r>
          </w:p>
        </w:tc>
        <w:tc>
          <w:tcPr>
            <w:tcW w:type="dxa" w:w="1920"/>
            <w:tcMar>
              <w:top w:type="dxa" w:w="60"/>
              <w:left w:type="dxa" w:w="100"/>
              <w:bottom w:type="dxa" w:w="60"/>
              <w:right w:type="dxa" w:w="100"/>
            </w:tcMar>
          </w:tcPr>
          <w:p>
            <w:pPr>
              <w:spacing w:after="20" w:before="20"/>
            </w:pPr>
            <w:r>
              <w:rPr>
                <w:sz w:val="17"/>
                <w:szCs w:val="17"/>
              </w:rPr>
              <w:t xml:space="preserve">O(V+E)</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3</w:t>
            </w:r>
          </w:p>
        </w:tc>
        <w:tc>
          <w:tcPr>
            <w:tcW w:type="dxa" w:w="1920"/>
            <w:tcMar>
              <w:top w:type="dxa" w:w="60"/>
              <w:left w:type="dxa" w:w="100"/>
              <w:bottom w:type="dxa" w:w="60"/>
              <w:right w:type="dxa" w:w="100"/>
            </w:tcMar>
          </w:tcPr>
          <w:p>
            <w:pPr>
              <w:spacing w:after="20" w:before="20"/>
            </w:pPr>
            <w:r>
              <w:rPr>
                <w:sz w:val="17"/>
                <w:szCs w:val="17"/>
              </w:rPr>
              <w:t xml:space="preserve">Road-distance matrix</w:t>
            </w:r>
          </w:p>
        </w:tc>
        <w:tc>
          <w:tcPr>
            <w:tcW w:type="dxa" w:w="1920"/>
            <w:tcMar>
              <w:top w:type="dxa" w:w="60"/>
              <w:left w:type="dxa" w:w="100"/>
              <w:bottom w:type="dxa" w:w="60"/>
              <w:right w:type="dxa" w:w="100"/>
            </w:tcMar>
          </w:tcPr>
          <w:p>
            <w:pPr>
              <w:spacing w:after="20" w:before="20"/>
            </w:pPr>
            <w:r>
              <w:rPr>
                <w:sz w:val="17"/>
                <w:szCs w:val="17"/>
              </w:rPr>
              <w:t xml:space="preserve">O(k(V+E) log V)</w:t>
            </w:r>
          </w:p>
        </w:tc>
        <w:tc>
          <w:tcPr>
            <w:tcW w:type="dxa" w:w="1920"/>
            <w:tcMar>
              <w:top w:type="dxa" w:w="60"/>
              <w:left w:type="dxa" w:w="100"/>
              <w:bottom w:type="dxa" w:w="60"/>
              <w:right w:type="dxa" w:w="100"/>
            </w:tcMar>
          </w:tcPr>
          <w:p>
            <w:pPr>
              <w:spacing w:after="20" w:before="20"/>
            </w:pPr>
            <w:r>
              <w:rPr>
                <w:sz w:val="17"/>
                <w:szCs w:val="17"/>
              </w:rPr>
              <w:t xml:space="preserve">O(k²)</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3</w:t>
            </w:r>
          </w:p>
        </w:tc>
        <w:tc>
          <w:tcPr>
            <w:tcW w:type="dxa" w:w="1920"/>
            <w:tcMar>
              <w:top w:type="dxa" w:w="60"/>
              <w:left w:type="dxa" w:w="100"/>
              <w:bottom w:type="dxa" w:w="60"/>
              <w:right w:type="dxa" w:w="100"/>
            </w:tcMar>
          </w:tcPr>
          <w:p>
            <w:pPr>
              <w:spacing w:after="20" w:before="20"/>
            </w:pPr>
            <w:r>
              <w:rPr>
                <w:sz w:val="17"/>
                <w:szCs w:val="17"/>
              </w:rPr>
              <w:t xml:space="preserve">Prim MST</w:t>
            </w:r>
          </w:p>
        </w:tc>
        <w:tc>
          <w:tcPr>
            <w:tcW w:type="dxa" w:w="1920"/>
            <w:tcMar>
              <w:top w:type="dxa" w:w="60"/>
              <w:left w:type="dxa" w:w="100"/>
              <w:bottom w:type="dxa" w:w="60"/>
              <w:right w:type="dxa" w:w="100"/>
            </w:tcMar>
          </w:tcPr>
          <w:p>
            <w:pPr>
              <w:spacing w:after="20" w:before="20"/>
            </w:pPr>
            <w:r>
              <w:rPr>
                <w:sz w:val="17"/>
                <w:szCs w:val="17"/>
              </w:rPr>
              <w:t xml:space="preserve">O(k²)</w:t>
            </w:r>
          </w:p>
        </w:tc>
        <w:tc>
          <w:tcPr>
            <w:tcW w:type="dxa" w:w="1920"/>
            <w:tcMar>
              <w:top w:type="dxa" w:w="60"/>
              <w:left w:type="dxa" w:w="100"/>
              <w:bottom w:type="dxa" w:w="60"/>
              <w:right w:type="dxa" w:w="100"/>
            </w:tcMar>
          </w:tcPr>
          <w:p>
            <w:pPr>
              <w:spacing w:after="20" w:before="20"/>
            </w:pPr>
            <w:r>
              <w:rPr>
                <w:sz w:val="17"/>
                <w:szCs w:val="17"/>
              </w:rPr>
              <w:t xml:space="preserve">O(k)</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3</w:t>
            </w:r>
          </w:p>
        </w:tc>
        <w:tc>
          <w:tcPr>
            <w:tcW w:type="dxa" w:w="1920"/>
            <w:tcMar>
              <w:top w:type="dxa" w:w="60"/>
              <w:left w:type="dxa" w:w="100"/>
              <w:bottom w:type="dxa" w:w="60"/>
              <w:right w:type="dxa" w:w="100"/>
            </w:tcMar>
          </w:tcPr>
          <w:p>
            <w:pPr>
              <w:spacing w:after="20" w:before="20"/>
            </w:pPr>
            <w:r>
              <w:rPr>
                <w:sz w:val="17"/>
                <w:szCs w:val="17"/>
              </w:rPr>
              <w:t xml:space="preserve">Kruskal MST + union-find</w:t>
            </w:r>
          </w:p>
        </w:tc>
        <w:tc>
          <w:tcPr>
            <w:tcW w:type="dxa" w:w="1920"/>
            <w:tcMar>
              <w:top w:type="dxa" w:w="60"/>
              <w:left w:type="dxa" w:w="100"/>
              <w:bottom w:type="dxa" w:w="60"/>
              <w:right w:type="dxa" w:w="100"/>
            </w:tcMar>
          </w:tcPr>
          <w:p>
            <w:pPr>
              <w:spacing w:after="20" w:before="20"/>
            </w:pPr>
            <w:r>
              <w:rPr>
                <w:sz w:val="17"/>
                <w:szCs w:val="17"/>
              </w:rPr>
              <w:t xml:space="preserve">O(k² log k)</w:t>
            </w:r>
          </w:p>
        </w:tc>
        <w:tc>
          <w:tcPr>
            <w:tcW w:type="dxa" w:w="1920"/>
            <w:tcMar>
              <w:top w:type="dxa" w:w="60"/>
              <w:left w:type="dxa" w:w="100"/>
              <w:bottom w:type="dxa" w:w="60"/>
              <w:right w:type="dxa" w:w="100"/>
            </w:tcMar>
          </w:tcPr>
          <w:p>
            <w:pPr>
              <w:spacing w:after="20" w:before="20"/>
            </w:pPr>
            <w:r>
              <w:rPr>
                <w:sz w:val="17"/>
                <w:szCs w:val="17"/>
              </w:rPr>
              <w:t xml:space="preserve">O(k)</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3</w:t>
            </w:r>
          </w:p>
        </w:tc>
        <w:tc>
          <w:tcPr>
            <w:tcW w:type="dxa" w:w="1920"/>
            <w:tcMar>
              <w:top w:type="dxa" w:w="60"/>
              <w:left w:type="dxa" w:w="100"/>
              <w:bottom w:type="dxa" w:w="60"/>
              <w:right w:type="dxa" w:w="100"/>
            </w:tcMar>
          </w:tcPr>
          <w:p>
            <w:pPr>
              <w:spacing w:after="20" w:before="20"/>
            </w:pPr>
            <w:r>
              <w:rPr>
                <w:sz w:val="17"/>
                <w:szCs w:val="17"/>
              </w:rPr>
              <w:t xml:space="preserve">Tarjan bridges</w:t>
            </w:r>
          </w:p>
        </w:tc>
        <w:tc>
          <w:tcPr>
            <w:tcW w:type="dxa" w:w="1920"/>
            <w:tcMar>
              <w:top w:type="dxa" w:w="60"/>
              <w:left w:type="dxa" w:w="100"/>
              <w:bottom w:type="dxa" w:w="60"/>
              <w:right w:type="dxa" w:w="100"/>
            </w:tcMar>
          </w:tcPr>
          <w:p>
            <w:pPr>
              <w:spacing w:after="20" w:before="20"/>
            </w:pPr>
            <w:r>
              <w:rPr>
                <w:sz w:val="17"/>
                <w:szCs w:val="17"/>
              </w:rPr>
              <w:t xml:space="preserve">O(V+E)</w:t>
            </w:r>
          </w:p>
        </w:tc>
        <w:tc>
          <w:tcPr>
            <w:tcW w:type="dxa" w:w="1920"/>
            <w:tcMar>
              <w:top w:type="dxa" w:w="60"/>
              <w:left w:type="dxa" w:w="100"/>
              <w:bottom w:type="dxa" w:w="60"/>
              <w:right w:type="dxa" w:w="100"/>
            </w:tcMar>
          </w:tcPr>
          <w:p>
            <w:pPr>
              <w:spacing w:after="20" w:before="20"/>
            </w:pPr>
            <w:r>
              <w:rPr>
                <w:sz w:val="17"/>
                <w:szCs w:val="17"/>
              </w:rPr>
              <w:t xml:space="preserve">O(V)</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3</w:t>
            </w:r>
          </w:p>
        </w:tc>
        <w:tc>
          <w:tcPr>
            <w:tcW w:type="dxa" w:w="1920"/>
            <w:tcMar>
              <w:top w:type="dxa" w:w="60"/>
              <w:left w:type="dxa" w:w="100"/>
              <w:bottom w:type="dxa" w:w="60"/>
              <w:right w:type="dxa" w:w="100"/>
            </w:tcMar>
          </w:tcPr>
          <w:p>
            <w:pPr>
              <w:spacing w:after="20" w:before="20"/>
            </w:pPr>
            <w:r>
              <w:rPr>
                <w:sz w:val="17"/>
                <w:szCs w:val="17"/>
              </w:rPr>
              <w:t xml:space="preserve">Exchange siting</w:t>
            </w:r>
          </w:p>
        </w:tc>
        <w:tc>
          <w:tcPr>
            <w:tcW w:type="dxa" w:w="1920"/>
            <w:tcMar>
              <w:top w:type="dxa" w:w="60"/>
              <w:left w:type="dxa" w:w="100"/>
              <w:bottom w:type="dxa" w:w="60"/>
              <w:right w:type="dxa" w:w="100"/>
            </w:tcMar>
          </w:tcPr>
          <w:p>
            <w:pPr>
              <w:spacing w:after="20" w:before="20"/>
            </w:pPr>
            <w:r>
              <w:rPr>
                <w:sz w:val="17"/>
                <w:szCs w:val="17"/>
              </w:rPr>
              <w:t xml:space="preserve">O(k²)</w:t>
            </w:r>
          </w:p>
        </w:tc>
        <w:tc>
          <w:tcPr>
            <w:tcW w:type="dxa" w:w="1920"/>
            <w:tcMar>
              <w:top w:type="dxa" w:w="60"/>
              <w:left w:type="dxa" w:w="100"/>
              <w:bottom w:type="dxa" w:w="60"/>
              <w:right w:type="dxa" w:w="100"/>
            </w:tcMar>
          </w:tcPr>
          <w:p>
            <w:pPr>
              <w:spacing w:after="20" w:before="20"/>
            </w:pPr>
            <w:r>
              <w:rPr>
                <w:sz w:val="17"/>
                <w:szCs w:val="17"/>
              </w:rPr>
              <w:t xml:space="preserve">O(1)</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4</w:t>
            </w:r>
          </w:p>
        </w:tc>
        <w:tc>
          <w:tcPr>
            <w:tcW w:type="dxa" w:w="1920"/>
            <w:tcMar>
              <w:top w:type="dxa" w:w="60"/>
              <w:left w:type="dxa" w:w="100"/>
              <w:bottom w:type="dxa" w:w="60"/>
              <w:right w:type="dxa" w:w="100"/>
            </w:tcMar>
          </w:tcPr>
          <w:p>
            <w:pPr>
              <w:spacing w:after="20" w:before="20"/>
            </w:pPr>
            <w:r>
              <w:rPr>
                <w:sz w:val="17"/>
                <w:szCs w:val="17"/>
              </w:rPr>
              <w:t xml:space="preserve">Edmonds–Karp</w:t>
            </w:r>
          </w:p>
        </w:tc>
        <w:tc>
          <w:tcPr>
            <w:tcW w:type="dxa" w:w="1920"/>
            <w:tcMar>
              <w:top w:type="dxa" w:w="60"/>
              <w:left w:type="dxa" w:w="100"/>
              <w:bottom w:type="dxa" w:w="60"/>
              <w:right w:type="dxa" w:w="100"/>
            </w:tcMar>
          </w:tcPr>
          <w:p>
            <w:pPr>
              <w:spacing w:after="20" w:before="20"/>
            </w:pPr>
            <w:r>
              <w:rPr>
                <w:sz w:val="17"/>
                <w:szCs w:val="17"/>
              </w:rPr>
              <w:t xml:space="preserve">O(V·E²)</w:t>
            </w:r>
          </w:p>
        </w:tc>
        <w:tc>
          <w:tcPr>
            <w:tcW w:type="dxa" w:w="1920"/>
            <w:tcMar>
              <w:top w:type="dxa" w:w="60"/>
              <w:left w:type="dxa" w:w="100"/>
              <w:bottom w:type="dxa" w:w="60"/>
              <w:right w:type="dxa" w:w="100"/>
            </w:tcMar>
          </w:tcPr>
          <w:p>
            <w:pPr>
              <w:spacing w:after="20" w:before="20"/>
            </w:pPr>
            <w:r>
              <w:rPr>
                <w:sz w:val="17"/>
                <w:szCs w:val="17"/>
              </w:rPr>
              <w:t xml:space="preserve">O(V+E)</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5</w:t>
            </w:r>
          </w:p>
        </w:tc>
        <w:tc>
          <w:tcPr>
            <w:tcW w:type="dxa" w:w="1920"/>
            <w:tcMar>
              <w:top w:type="dxa" w:w="60"/>
              <w:left w:type="dxa" w:w="100"/>
              <w:bottom w:type="dxa" w:w="60"/>
              <w:right w:type="dxa" w:w="100"/>
            </w:tcMar>
          </w:tcPr>
          <w:p>
            <w:pPr>
              <w:spacing w:after="20" w:before="20"/>
            </w:pPr>
            <w:r>
              <w:rPr>
                <w:sz w:val="17"/>
                <w:szCs w:val="17"/>
              </w:rPr>
              <w:t xml:space="preserve">Dijkstra</w:t>
            </w:r>
          </w:p>
        </w:tc>
        <w:tc>
          <w:tcPr>
            <w:tcW w:type="dxa" w:w="1920"/>
            <w:tcMar>
              <w:top w:type="dxa" w:w="60"/>
              <w:left w:type="dxa" w:w="100"/>
              <w:bottom w:type="dxa" w:w="60"/>
              <w:right w:type="dxa" w:w="100"/>
            </w:tcMar>
          </w:tcPr>
          <w:p>
            <w:pPr>
              <w:spacing w:after="20" w:before="20"/>
            </w:pPr>
            <w:r>
              <w:rPr>
                <w:sz w:val="17"/>
                <w:szCs w:val="17"/>
              </w:rPr>
              <w:t xml:space="preserve">O((V+E) log V)</w:t>
            </w:r>
          </w:p>
        </w:tc>
        <w:tc>
          <w:tcPr>
            <w:tcW w:type="dxa" w:w="1920"/>
            <w:tcMar>
              <w:top w:type="dxa" w:w="60"/>
              <w:left w:type="dxa" w:w="100"/>
              <w:bottom w:type="dxa" w:w="60"/>
              <w:right w:type="dxa" w:w="100"/>
            </w:tcMar>
          </w:tcPr>
          <w:p>
            <w:pPr>
              <w:spacing w:after="20" w:before="20"/>
            </w:pPr>
            <w:r>
              <w:rPr>
                <w:sz w:val="17"/>
                <w:szCs w:val="17"/>
              </w:rPr>
              <w:t xml:space="preserve">O(V)</w:t>
            </w:r>
          </w:p>
        </w:tc>
        <w:tc>
          <w:tcPr>
            <w:tcW w:type="dxa" w:w="1922"/>
            <w:tcMar>
              <w:top w:type="dxa" w:w="60"/>
              <w:left w:type="dxa" w:w="100"/>
              <w:bottom w:type="dxa" w:w="60"/>
              <w:right w:type="dxa" w:w="100"/>
            </w:tcMar>
          </w:tcPr>
          <w:p>
            <w:pPr>
              <w:spacing w:after="20" w:before="20"/>
            </w:pPr>
            <w:r>
              <w:rPr>
                <w:sz w:val="17"/>
                <w:szCs w:val="17"/>
              </w:rPr>
              <w:t xml:space="preserve">P</w:t>
            </w:r>
          </w:p>
        </w:tc>
      </w:tr>
      <w:tr>
        <w:tc>
          <w:tcPr>
            <w:tcW w:type="dxa" w:w="1920"/>
            <w:tcMar>
              <w:top w:type="dxa" w:w="60"/>
              <w:left w:type="dxa" w:w="100"/>
              <w:bottom w:type="dxa" w:w="60"/>
              <w:right w:type="dxa" w:w="100"/>
            </w:tcMar>
          </w:tcPr>
          <w:p>
            <w:pPr>
              <w:spacing w:after="20" w:before="20"/>
            </w:pPr>
            <w:r>
              <w:rPr>
                <w:sz w:val="17"/>
                <w:szCs w:val="17"/>
              </w:rPr>
              <w:t xml:space="preserve">5</w:t>
            </w:r>
          </w:p>
        </w:tc>
        <w:tc>
          <w:tcPr>
            <w:tcW w:type="dxa" w:w="1920"/>
            <w:tcMar>
              <w:top w:type="dxa" w:w="60"/>
              <w:left w:type="dxa" w:w="100"/>
              <w:bottom w:type="dxa" w:w="60"/>
              <w:right w:type="dxa" w:w="100"/>
            </w:tcMar>
          </w:tcPr>
          <w:p>
            <w:pPr>
              <w:spacing w:after="20" w:before="20"/>
            </w:pPr>
            <w:r>
              <w:rPr>
                <w:sz w:val="17"/>
                <w:szCs w:val="17"/>
              </w:rPr>
              <w:t xml:space="preserve">A*</w:t>
            </w:r>
          </w:p>
        </w:tc>
        <w:tc>
          <w:tcPr>
            <w:tcW w:type="dxa" w:w="1920"/>
            <w:tcMar>
              <w:top w:type="dxa" w:w="60"/>
              <w:left w:type="dxa" w:w="100"/>
              <w:bottom w:type="dxa" w:w="60"/>
              <w:right w:type="dxa" w:w="100"/>
            </w:tcMar>
          </w:tcPr>
          <w:p>
            <w:pPr>
              <w:spacing w:after="20" w:before="20"/>
            </w:pPr>
            <w:r>
              <w:rPr>
                <w:sz w:val="17"/>
                <w:szCs w:val="17"/>
              </w:rPr>
              <w:t xml:space="preserve">O((V+E) log V)</w:t>
            </w:r>
          </w:p>
        </w:tc>
        <w:tc>
          <w:tcPr>
            <w:tcW w:type="dxa" w:w="1920"/>
            <w:tcMar>
              <w:top w:type="dxa" w:w="60"/>
              <w:left w:type="dxa" w:w="100"/>
              <w:bottom w:type="dxa" w:w="60"/>
              <w:right w:type="dxa" w:w="100"/>
            </w:tcMar>
          </w:tcPr>
          <w:p>
            <w:pPr>
              <w:spacing w:after="20" w:before="20"/>
            </w:pPr>
            <w:r>
              <w:rPr>
                <w:sz w:val="17"/>
                <w:szCs w:val="17"/>
              </w:rPr>
              <w:t xml:space="preserve">O(V)</w:t>
            </w:r>
          </w:p>
        </w:tc>
        <w:tc>
          <w:tcPr>
            <w:tcW w:type="dxa" w:w="1922"/>
            <w:tcMar>
              <w:top w:type="dxa" w:w="60"/>
              <w:left w:type="dxa" w:w="100"/>
              <w:bottom w:type="dxa" w:w="60"/>
              <w:right w:type="dxa" w:w="100"/>
            </w:tcMar>
          </w:tcPr>
          <w:p>
            <w:pPr>
              <w:spacing w:after="20" w:before="20"/>
            </w:pPr>
            <w:r>
              <w:rPr>
                <w:sz w:val="17"/>
                <w:szCs w:val="17"/>
              </w:rPr>
              <w:t xml:space="preserve">P</w:t>
            </w:r>
          </w:p>
        </w:tc>
      </w:tr>
    </w:tbl>
    <w:p>
      <w:pPr>
        <w:spacing w:after="160"/>
      </w:pPr>
    </w:p>
    <w:p>
      <w:pPr>
        <w:spacing w:after="120" w:line="280"/>
        <w:jc w:val="both"/>
      </w:pPr>
      <w:r>
        <w:t xml:space="preserve">Stage 1 is the only entry that is not polynomial — which is precisely why the project makes it the centrepiece.</w:t>
      </w:r>
    </w:p>
    <w:p>
      <w:pPr>
        <w:pBdr>
          <w:bottom w:val="single" w:color="BBBBBB" w:sz="6"/>
        </w:pBdr>
        <w:spacing w:after="120" w:before="120"/>
      </w:pPr>
    </w:p>
    <w:p>
      <w:pPr>
        <w:pStyle w:val="Heading1"/>
        <w:spacing w:after="120" w:before="240"/>
      </w:pPr>
      <w:r>
        <w:t xml:space="preserve">5. NP-hardness of Stage 1 (Unit VI)</w:t>
      </w:r>
    </w:p>
    <w:p>
      <w:pPr>
        <w:spacing w:after="120" w:line="280"/>
        <w:jc w:val="both"/>
      </w:pPr>
      <w:r>
        <w:t xml:space="preserve">Full treatment in </w:t>
      </w:r>
      <w:r>
        <w:rPr>
          <w:rFonts w:ascii="Consolas" w:cs="Consolas" w:eastAsia="Consolas" w:hAnsi="Consolas"/>
          <w:sz w:val="18"/>
          <w:szCs w:val="18"/>
        </w:rPr>
        <w:t xml:space="preserve">docs/np-hardness.md</w:t>
      </w:r>
      <w:r>
        <w:t xml:space="preserve">; summarised here.</w:t>
      </w:r>
    </w:p>
    <w:p>
      <w:pPr>
        <w:pStyle w:val="Heading2"/>
        <w:spacing w:after="120" w:before="240"/>
      </w:pPr>
      <w:r>
        <w:t xml:space="preserve">5.1 The decision problem is NP-complete</w:t>
      </w:r>
    </w:p>
    <w:p>
      <w:pPr>
        <w:spacing w:after="120" w:line="280"/>
        <w:jc w:val="both"/>
      </w:pPr>
      <w:r>
        <w:rPr>
          <w:b/>
          <w:bCs/>
        </w:rPr>
        <w:t xml:space="preserve">DECIDE(D, S, c, k):</w:t>
      </w:r>
      <w:r>
        <w:t xml:space="preserve"> is there a cover of total cost ≤ k?</w:t>
      </w:r>
    </w:p>
    <w:p>
      <w:pPr>
        <w:spacing w:after="120" w:line="280"/>
        <w:jc w:val="both"/>
      </w:pPr>
      <w:r>
        <w:rPr>
          <w:i/>
          <w:iCs/>
        </w:rPr>
        <w:t xml:space="preserve">In NP:</w:t>
      </w:r>
      <w:r>
        <w:t xml:space="preserve"> a candidate cover is a certificate verifiable in O(|C|·|D|) — OR the masks, compare against the full mask, sum the costs.</w:t>
      </w:r>
    </w:p>
    <w:p>
      <w:pPr>
        <w:spacing w:after="120" w:line="280"/>
        <w:jc w:val="both"/>
      </w:pPr>
      <w:r>
        <w:rPr>
          <w:i/>
          <w:iCs/>
        </w:rPr>
        <w:t xml:space="preserve">NP-hard, by reduction from SET-COVER</w:t>
      </w:r>
      <w:r>
        <w:t xml:space="preserve"> (Karp, 1972). Given a SET-COVER instance (U, F, k), set D := U, S := F, every cost to 1, budget k. Then total cost ≤ k exactly when at most k sets are used, so the instances are yes-instances together. The reduction is an identity map plus unit costs — clearly polynomial. Hence SET-COVER ≤p DECIDE.</w:t>
      </w:r>
    </w:p>
    <w:p>
      <w:pPr>
        <w:spacing w:after="120" w:line="280"/>
        <w:jc w:val="both"/>
      </w:pPr>
      <w:r>
        <w:t xml:space="preserve">Note the direction: the </w:t>
      </w:r>
      <w:r>
        <w:rPr>
          <w:i/>
          <w:iCs/>
        </w:rPr>
        <w:t xml:space="preserve">known-hard</w:t>
      </w:r>
      <w:r>
        <w:t xml:space="preserve"> problem reduces </w:t>
      </w:r>
      <w:r>
        <w:rPr>
          <w:b/>
          <w:bCs/>
        </w:rPr>
        <w:t xml:space="preserve">to</w:t>
      </w:r>
      <w:r>
        <w:t xml:space="preserve"> ours, establishing that ours is at least as hard. The reverse would prove nothing.</w:t>
      </w:r>
    </w:p>
    <w:p>
      <w:pPr>
        <w:pStyle w:val="Heading2"/>
        <w:spacing w:after="120" w:before="240"/>
      </w:pPr>
      <w:r>
        <w:t xml:space="preserve">5.2 The hardness survives our restriction</w:t>
      </w:r>
    </w:p>
    <w:p>
      <w:pPr>
        <w:spacing w:after="120" w:line="280"/>
        <w:jc w:val="both"/>
      </w:pPr>
      <w:r>
        <w:t xml:space="preserve">This is the step most easily missed. Our generator never produces arbitrary set systems — every coverage set is a </w:t>
      </w:r>
      <w:r>
        <w:rPr>
          <w:b/>
          <w:bCs/>
        </w:rPr>
        <w:t xml:space="preserve">disc</w:t>
      </w:r>
      <w:r>
        <w:t xml:space="preserve">. Restricting an instance family can make a hard problem easy: set cover is NP-hard in general but polynomial when the sets are intervals on a line.</w:t>
      </w:r>
    </w:p>
    <w:p>
      <w:pPr>
        <w:spacing w:after="120" w:line="280"/>
        <w:jc w:val="both"/>
      </w:pPr>
      <w:r>
        <w:t xml:space="preserve">It survives here. Covering points in the plane by discs is itself NP-hard (Fowler, Paterson &amp; Tanimoto, 1981), and our version is more general still — two radii rather than one, and non-uniform costs. The hardness is a property of the real problem, not an artifact of the implementation accepting arbitrary bitmasks.</w:t>
      </w:r>
    </w:p>
    <w:p>
      <w:pPr>
        <w:spacing w:after="120" w:line="280"/>
        <w:jc w:val="both"/>
      </w:pPr>
      <w:r>
        <w:rPr>
          <w:i/>
          <w:iCs/>
        </w:rPr>
        <w:t xml:space="preserve">Caveat worth knowing:</w:t>
      </w:r>
      <w:r>
        <w:t xml:space="preserve"> geometric covering is easier to </w:t>
      </w:r>
      <w:r>
        <w:rPr>
          <w:b/>
          <w:bCs/>
        </w:rPr>
        <w:t xml:space="preserve">approximate</w:t>
      </w:r>
      <w:r>
        <w:t xml:space="preserve"> than general set cover — unit-disc cover admits a PTAS. We do not use one because our discs are not unit (two tiers, a 2.25× radius ratio) with non-uniform costs, and because exact branch and bound finishes in milliseconds at the sizes demonstrated.</w:t>
      </w:r>
    </w:p>
    <w:p>
      <w:pPr>
        <w:pStyle w:val="Heading2"/>
        <w:spacing w:after="120" w:before="240"/>
      </w:pPr>
      <w:r>
        <w:t xml:space="preserve">5.3 What greedy guarantees, and why it is the right approximation</w:t>
      </w:r>
    </w:p>
    <w:p>
      <w:pPr>
        <w:spacing w:after="120" w:line="280"/>
        <w:jc w:val="both"/>
      </w:pPr>
      <w:r>
        <w:rPr>
          <w:b/>
          <w:bCs/>
        </w:rPr>
        <w:t xml:space="preserve">Chvátal (1979):</w:t>
      </w:r>
      <w:r>
        <w:t xml:space="preserve"> cost-weighted greedy returns at most </w:t>
      </w:r>
      <w:r>
        <w:rPr>
          <w:rFonts w:ascii="Consolas" w:cs="Consolas" w:eastAsia="Consolas" w:hAnsi="Consolas"/>
          <w:sz w:val="18"/>
          <w:szCs w:val="18"/>
        </w:rPr>
        <w:t xml:space="preserve">H(d)·OPT</w:t>
      </w:r>
      <w:r>
        <w:t xml:space="preserve">, where </w:t>
      </w:r>
      <w:r>
        <w:rPr>
          <w:rFonts w:ascii="Consolas" w:cs="Consolas" w:eastAsia="Consolas" w:hAnsi="Consolas"/>
          <w:sz w:val="18"/>
          <w:szCs w:val="18"/>
        </w:rPr>
        <w:t xml:space="preserve">H(n) = Σ 1/k ≤ ln n + 1</w:t>
      </w:r>
      <w:r>
        <w:t xml:space="preserve"> and </w:t>
      </w:r>
      <w:r>
        <w:rPr>
          <w:rFonts w:ascii="Consolas" w:cs="Consolas" w:eastAsia="Consolas" w:hAnsi="Consolas"/>
          <w:sz w:val="18"/>
          <w:szCs w:val="18"/>
        </w:rPr>
        <w:t xml:space="preserve">d</w:t>
      </w:r>
      <w:r>
        <w:t xml:space="preserve"> is the largest set size.</w:t>
      </w:r>
    </w:p>
    <w:p>
      <w:pPr>
        <w:spacing w:after="120" w:line="280"/>
        <w:jc w:val="both"/>
      </w:pPr>
      <w:r>
        <w:rPr>
          <w:i/>
          <w:iCs/>
        </w:rPr>
        <w:t xml:space="preserve">Proof sketch.</w:t>
      </w:r>
      <w:r>
        <w:t xml:space="preserve"> When greedy takes a set of cost </w:t>
      </w:r>
      <w:r>
        <w:rPr>
          <w:rFonts w:ascii="Consolas" w:cs="Consolas" w:eastAsia="Consolas" w:hAnsi="Consolas"/>
          <w:sz w:val="18"/>
          <w:szCs w:val="18"/>
        </w:rPr>
        <w:t xml:space="preserve">c</w:t>
      </w:r>
      <w:r>
        <w:t xml:space="preserve"> newly covering </w:t>
      </w:r>
      <w:r>
        <w:rPr>
          <w:rFonts w:ascii="Consolas" w:cs="Consolas" w:eastAsia="Consolas" w:hAnsi="Consolas"/>
          <w:sz w:val="18"/>
          <w:szCs w:val="18"/>
        </w:rPr>
        <w:t xml:space="preserve">t</w:t>
      </w:r>
      <w:r>
        <w:t xml:space="preserve"> elements, charge </w:t>
      </w:r>
      <w:r>
        <w:rPr>
          <w:rFonts w:ascii="Consolas" w:cs="Consolas" w:eastAsia="Consolas" w:hAnsi="Consolas"/>
          <w:sz w:val="18"/>
          <w:szCs w:val="18"/>
        </w:rPr>
        <w:t xml:space="preserve">c/t</w:t>
      </w:r>
      <w:r>
        <w:t xml:space="preserve"> to each. For any set </w:t>
      </w:r>
      <w:r>
        <w:rPr>
          <w:rFonts w:ascii="Consolas" w:cs="Consolas" w:eastAsia="Consolas" w:hAnsi="Consolas"/>
          <w:sz w:val="18"/>
          <w:szCs w:val="18"/>
        </w:rPr>
        <w:t xml:space="preserve">S*</w:t>
      </w:r>
      <w:r>
        <w:t xml:space="preserve"> in an optimal cover with elements </w:t>
      </w:r>
      <w:r>
        <w:rPr>
          <w:rFonts w:ascii="Consolas" w:cs="Consolas" w:eastAsia="Consolas" w:hAnsi="Consolas"/>
          <w:sz w:val="18"/>
          <w:szCs w:val="18"/>
        </w:rPr>
        <w:t xml:space="preserve">e_1…e_p</w:t>
      </w:r>
      <w:r>
        <w:t xml:space="preserve"> in the order greedy covered them: when </w:t>
      </w:r>
      <w:r>
        <w:rPr>
          <w:rFonts w:ascii="Consolas" w:cs="Consolas" w:eastAsia="Consolas" w:hAnsi="Consolas"/>
          <w:sz w:val="18"/>
          <w:szCs w:val="18"/>
        </w:rPr>
        <w:t xml:space="preserve">e_j</w:t>
      </w:r>
      <w:r>
        <w:t xml:space="preserve"> was covered, </w:t>
      </w:r>
      <w:r>
        <w:rPr>
          <w:rFonts w:ascii="Consolas" w:cs="Consolas" w:eastAsia="Consolas" w:hAnsi="Consolas"/>
          <w:sz w:val="18"/>
          <w:szCs w:val="18"/>
        </w:rPr>
        <w:t xml:space="preserve">S*</w:t>
      </w:r>
      <w:r>
        <w:t xml:space="preserve"> still had ≥ </w:t>
      </w:r>
      <w:r>
        <w:rPr>
          <w:rFonts w:ascii="Consolas" w:cs="Consolas" w:eastAsia="Consolas" w:hAnsi="Consolas"/>
          <w:sz w:val="18"/>
          <w:szCs w:val="18"/>
        </w:rPr>
        <w:t xml:space="preserve">p−j+1</w:t>
      </w:r>
      <w:r>
        <w:t xml:space="preserve"> uncovered elements, so it offered a ratio of at most </w:t>
      </w:r>
      <w:r>
        <w:rPr>
          <w:rFonts w:ascii="Consolas" w:cs="Consolas" w:eastAsia="Consolas" w:hAnsi="Consolas"/>
          <w:sz w:val="18"/>
          <w:szCs w:val="18"/>
        </w:rPr>
        <w:t xml:space="preserve">c(S*)/(p−j+1)</w:t>
      </w:r>
      <w:r>
        <w:t xml:space="preserve"> — and greedy chose at least as well. Summing gives </w:t>
      </w:r>
      <w:r>
        <w:rPr>
          <w:rFonts w:ascii="Consolas" w:cs="Consolas" w:eastAsia="Consolas" w:hAnsi="Consolas"/>
          <w:sz w:val="18"/>
          <w:szCs w:val="18"/>
        </w:rPr>
        <w:t xml:space="preserve">Σ charge(e_j) ≤ c(S*)·H(p)</w:t>
      </w:r>
      <w:r>
        <w:t xml:space="preserve">, and summing over the optimal cover gives the bound. ∎</w:t>
      </w:r>
    </w:p>
    <w:p>
      <w:pPr>
        <w:spacing w:after="120" w:line="280"/>
        <w:jc w:val="both"/>
      </w:pPr>
      <w:r>
        <w:t xml:space="preserve">Our greedy ranks on </w:t>
      </w:r>
      <w:r>
        <w:rPr>
          <w:i/>
          <w:iCs/>
        </w:rPr>
        <w:t xml:space="preserve">weight</w:t>
      </w:r>
      <w:r>
        <w:t xml:space="preserve"> per cost, which is the same algorithm on an instance where a demand point of weight </w:t>
      </w:r>
      <w:r>
        <w:rPr>
          <w:i/>
          <w:iCs/>
        </w:rPr>
        <w:t xml:space="preserve">w</w:t>
      </w:r>
      <w:r>
        <w:t xml:space="preserve"> is </w:t>
      </w:r>
      <w:r>
        <w:rPr>
          <w:i/>
          <w:iCs/>
        </w:rPr>
        <w:t xml:space="preserve">w</w:t>
      </w:r>
      <w:r>
        <w:t xml:space="preserve"> copies — so </w:t>
      </w:r>
      <w:r>
        <w:rPr>
          <w:rFonts w:ascii="Consolas" w:cs="Consolas" w:eastAsia="Consolas" w:hAnsi="Consolas"/>
          <w:sz w:val="18"/>
          <w:szCs w:val="18"/>
        </w:rPr>
        <w:t xml:space="preserve">d</w:t>
      </w:r>
      <w:r>
        <w:t xml:space="preserve"> is the largest set </w:t>
      </w:r>
      <w:r>
        <w:rPr>
          <w:b/>
          <w:bCs/>
        </w:rPr>
        <w:t xml:space="preserve">weight</w:t>
      </w:r>
      <w:r>
        <w:t xml:space="preserve">. (An earlier version of our test applied the unit-weight form </w:t>
      </w:r>
      <w:r>
        <w:rPr>
          <w:rFonts w:ascii="Consolas" w:cs="Consolas" w:eastAsia="Consolas" w:hAnsi="Consolas"/>
          <w:sz w:val="18"/>
          <w:szCs w:val="18"/>
        </w:rPr>
        <w:t xml:space="preserve">H(|D|)</w:t>
      </w:r>
      <w:r>
        <w:t xml:space="preserve">, which is not guaranteed for weighted instances; it passed on every seed tried but was unsound, and was corrected.)</w:t>
      </w:r>
    </w:p>
    <w:p>
      <w:pPr>
        <w:spacing w:after="120" w:line="280"/>
        <w:jc w:val="both"/>
      </w:pPr>
      <w:r>
        <w:rPr>
          <w:b/>
          <w:bCs/>
        </w:rPr>
        <w:t xml:space="preserve">And no polynomial algorithm does better.</w:t>
      </w:r>
      <w:r>
        <w:t xml:space="preserve"> Feige (1998) showed no polynomial </w:t>
      </w:r>
      <w:r>
        <w:rPr>
          <w:rFonts w:ascii="Consolas" w:cs="Consolas" w:eastAsia="Consolas" w:hAnsi="Consolas"/>
          <w:sz w:val="18"/>
          <w:szCs w:val="18"/>
        </w:rPr>
        <w:t xml:space="preserve">(1−ε)ln n</w:t>
      </w:r>
      <w:r>
        <w:t xml:space="preserve"> approximation exists unless NP ⊆ DTIME(n^O(log log n)); Dinur &amp; Steurer (2014) strengthened the assumption to P ≠ NP. Greedy's </w:t>
      </w:r>
      <w:r>
        <w:rPr>
          <w:rFonts w:ascii="Consolas" w:cs="Consolas" w:eastAsia="Consolas" w:hAnsi="Consolas"/>
          <w:sz w:val="18"/>
          <w:szCs w:val="18"/>
        </w:rPr>
        <w:t xml:space="preserve">ln n + 1</w:t>
      </w:r>
      <w:r>
        <w:t xml:space="preserve"> is therefore essentially the ceiling for any polynomial-time algorithm — which is the real argument for shipping it alongside the exact solver, rather than treating it as a convenient shortcut.</w:t>
      </w:r>
    </w:p>
    <w:p>
      <w:pPr>
        <w:pBdr>
          <w:bottom w:val="single" w:color="BBBBBB" w:sz="6"/>
        </w:pBdr>
        <w:spacing w:after="120" w:before="120"/>
      </w:pPr>
    </w:p>
    <w:p>
      <w:pPr>
        <w:pStyle w:val="Heading1"/>
        <w:spacing w:after="120" w:before="240"/>
      </w:pPr>
      <w:r>
        <w:t xml:space="preserve">6. Results</w:t>
      </w:r>
    </w:p>
    <w:p>
      <w:pPr>
        <w:spacing w:after="120" w:line="280"/>
        <w:jc w:val="both"/>
      </w:pPr>
      <w:r>
        <w:t xml:space="preserve">All measurements on the synthetic 25×25 grid (625 nodes, 1,110 edges), 60 demand points, seed 0, 5 Mbps per customer, 12 k$ base equipment budget, 2 redundant links.</w:t>
      </w:r>
    </w:p>
    <w:p>
      <w:pPr>
        <w:pStyle w:val="Heading2"/>
        <w:spacing w:after="120" w:before="240"/>
      </w:pPr>
      <w:r>
        <w:t xml:space="preserve">6.1 Stage 1 — the headline trade-off</w:t>
      </w:r>
    </w:p>
    <w:p>
      <w:pPr>
        <w:spacing w:after="120" w:line="280"/>
        <w:jc w:val="both"/>
      </w:pPr>
      <w:r>
        <w:t xml:space="preserve">Naive backtracking is the </w:t>
      </w:r>
      <w:r>
        <w:rPr>
          <w:b/>
          <w:bCs/>
        </w:rPr>
        <w:t xml:space="preserve">identical recursion with all three pruning rules removed</w:t>
      </w:r>
      <w:r>
        <w:t xml:space="preserve">, so node counts compare directly. 20-second limit.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066"/>
        <w:gridCol w:w="1066"/>
        <w:gridCol w:w="1066"/>
        <w:gridCol w:w="1066"/>
        <w:gridCol w:w="1066"/>
        <w:gridCol w:w="1066"/>
        <w:gridCol w:w="1066"/>
        <w:gridCol w:w="1066"/>
        <w:gridCol w:w="1074"/>
      </w:tblGrid>
      <w:tr>
        <w:trPr>
          <w:tblHeader/>
        </w:trPr>
        <w:tc>
          <w:tcPr>
            <w:tcW w:type="dxa" w:w="1066"/>
            <w:shd w:fill="E8EEF4" w:val="clear"/>
            <w:tcMar>
              <w:top w:type="dxa" w:w="60"/>
              <w:left w:type="dxa" w:w="100"/>
              <w:bottom w:type="dxa" w:w="60"/>
              <w:right w:type="dxa" w:w="100"/>
            </w:tcMar>
          </w:tcPr>
          <w:p>
            <w:pPr>
              <w:spacing w:after="20" w:before="20"/>
            </w:pPr>
            <w:r>
              <w:rPr>
                <w:b/>
                <w:bCs/>
                <w:sz w:val="17"/>
                <w:szCs w:val="17"/>
              </w:rPr>
              <w:t xml:space="preserve">|C|</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naive nodes</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naive time</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B&amp;B nodes</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B&amp;B time</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ratio</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exact k$</w:t>
            </w:r>
          </w:p>
        </w:tc>
        <w:tc>
          <w:tcPr>
            <w:tcW w:type="dxa" w:w="1066"/>
            <w:shd w:fill="E8EEF4" w:val="clear"/>
            <w:tcMar>
              <w:top w:type="dxa" w:w="60"/>
              <w:left w:type="dxa" w:w="100"/>
              <w:bottom w:type="dxa" w:w="60"/>
              <w:right w:type="dxa" w:w="100"/>
            </w:tcMar>
          </w:tcPr>
          <w:p>
            <w:pPr>
              <w:spacing w:after="20" w:before="20"/>
            </w:pPr>
            <w:r>
              <w:rPr>
                <w:b/>
                <w:bCs/>
                <w:sz w:val="17"/>
                <w:szCs w:val="17"/>
              </w:rPr>
              <w:t xml:space="preserve">greedy k$</w:t>
            </w:r>
          </w:p>
        </w:tc>
        <w:tc>
          <w:tcPr>
            <w:tcW w:type="dxa" w:w="1074"/>
            <w:shd w:fill="E8EEF4" w:val="clear"/>
            <w:tcMar>
              <w:top w:type="dxa" w:w="60"/>
              <w:left w:type="dxa" w:w="100"/>
              <w:bottom w:type="dxa" w:w="60"/>
              <w:right w:type="dxa" w:w="100"/>
            </w:tcMar>
          </w:tcPr>
          <w:p>
            <w:pPr>
              <w:spacing w:after="20" w:before="20"/>
            </w:pPr>
            <w:r>
              <w:rPr>
                <w:b/>
                <w:bCs/>
                <w:sz w:val="17"/>
                <w:szCs w:val="17"/>
              </w:rPr>
              <w:t xml:space="preserve">gap</w:t>
            </w:r>
          </w:p>
        </w:tc>
      </w:tr>
      <w:tr>
        <w:tc>
          <w:tcPr>
            <w:tcW w:type="dxa" w:w="1066"/>
            <w:tcMar>
              <w:top w:type="dxa" w:w="60"/>
              <w:left w:type="dxa" w:w="100"/>
              <w:bottom w:type="dxa" w:w="60"/>
              <w:right w:type="dxa" w:w="100"/>
            </w:tcMar>
          </w:tcPr>
          <w:p>
            <w:pPr>
              <w:spacing w:after="20" w:before="20"/>
            </w:pPr>
            <w:r>
              <w:rPr>
                <w:sz w:val="17"/>
                <w:szCs w:val="17"/>
              </w:rPr>
              <w:t xml:space="preserve">8</w:t>
            </w:r>
          </w:p>
        </w:tc>
        <w:tc>
          <w:tcPr>
            <w:tcW w:type="dxa" w:w="1066"/>
            <w:tcMar>
              <w:top w:type="dxa" w:w="60"/>
              <w:left w:type="dxa" w:w="100"/>
              <w:bottom w:type="dxa" w:w="60"/>
              <w:right w:type="dxa" w:w="100"/>
            </w:tcMar>
          </w:tcPr>
          <w:p>
            <w:pPr>
              <w:spacing w:after="20" w:before="20"/>
            </w:pPr>
            <w:r>
              <w:rPr>
                <w:sz w:val="17"/>
                <w:szCs w:val="17"/>
              </w:rPr>
              <w:t xml:space="preserve">511</w:t>
            </w:r>
          </w:p>
        </w:tc>
        <w:tc>
          <w:tcPr>
            <w:tcW w:type="dxa" w:w="1066"/>
            <w:tcMar>
              <w:top w:type="dxa" w:w="60"/>
              <w:left w:type="dxa" w:w="100"/>
              <w:bottom w:type="dxa" w:w="60"/>
              <w:right w:type="dxa" w:w="100"/>
            </w:tcMar>
          </w:tcPr>
          <w:p>
            <w:pPr>
              <w:spacing w:after="20" w:before="20"/>
            </w:pPr>
            <w:r>
              <w:rPr>
                <w:sz w:val="17"/>
                <w:szCs w:val="17"/>
              </w:rPr>
              <w:t xml:space="preserve">0.0002 s</w:t>
            </w:r>
          </w:p>
        </w:tc>
        <w:tc>
          <w:tcPr>
            <w:tcW w:type="dxa" w:w="1066"/>
            <w:tcMar>
              <w:top w:type="dxa" w:w="60"/>
              <w:left w:type="dxa" w:w="100"/>
              <w:bottom w:type="dxa" w:w="60"/>
              <w:right w:type="dxa" w:w="100"/>
            </w:tcMar>
          </w:tcPr>
          <w:p>
            <w:pPr>
              <w:spacing w:after="20" w:before="20"/>
            </w:pPr>
            <w:r>
              <w:rPr>
                <w:sz w:val="17"/>
                <w:szCs w:val="17"/>
              </w:rPr>
              <w:t xml:space="preserve">22</w:t>
            </w:r>
          </w:p>
        </w:tc>
        <w:tc>
          <w:tcPr>
            <w:tcW w:type="dxa" w:w="1066"/>
            <w:tcMar>
              <w:top w:type="dxa" w:w="60"/>
              <w:left w:type="dxa" w:w="100"/>
              <w:bottom w:type="dxa" w:w="60"/>
              <w:right w:type="dxa" w:w="100"/>
            </w:tcMar>
          </w:tcPr>
          <w:p>
            <w:pPr>
              <w:spacing w:after="20" w:before="20"/>
            </w:pPr>
            <w:r>
              <w:rPr>
                <w:sz w:val="17"/>
                <w:szCs w:val="17"/>
              </w:rPr>
              <w:t xml:space="preserve">0.0001 s</w:t>
            </w:r>
          </w:p>
        </w:tc>
        <w:tc>
          <w:tcPr>
            <w:tcW w:type="dxa" w:w="1066"/>
            <w:tcMar>
              <w:top w:type="dxa" w:w="60"/>
              <w:left w:type="dxa" w:w="100"/>
              <w:bottom w:type="dxa" w:w="60"/>
              <w:right w:type="dxa" w:w="100"/>
            </w:tcMar>
          </w:tcPr>
          <w:p>
            <w:pPr>
              <w:spacing w:after="20" w:before="20"/>
            </w:pPr>
            <w:r>
              <w:rPr>
                <w:sz w:val="17"/>
                <w:szCs w:val="17"/>
              </w:rPr>
              <w:t xml:space="preserve">23×</w:t>
            </w:r>
          </w:p>
        </w:tc>
        <w:tc>
          <w:tcPr>
            <w:tcW w:type="dxa" w:w="1066"/>
            <w:tcMar>
              <w:top w:type="dxa" w:w="60"/>
              <w:left w:type="dxa" w:w="100"/>
              <w:bottom w:type="dxa" w:w="60"/>
              <w:right w:type="dxa" w:w="100"/>
            </w:tcMar>
          </w:tcPr>
          <w:p>
            <w:pPr>
              <w:spacing w:after="20" w:before="20"/>
            </w:pPr>
            <w:r>
              <w:rPr>
                <w:sz w:val="17"/>
                <w:szCs w:val="17"/>
              </w:rPr>
              <w:t xml:space="preserve">67.26</w:t>
            </w:r>
          </w:p>
        </w:tc>
        <w:tc>
          <w:tcPr>
            <w:tcW w:type="dxa" w:w="1066"/>
            <w:tcMar>
              <w:top w:type="dxa" w:w="60"/>
              <w:left w:type="dxa" w:w="100"/>
              <w:bottom w:type="dxa" w:w="60"/>
              <w:right w:type="dxa" w:w="100"/>
            </w:tcMar>
          </w:tcPr>
          <w:p>
            <w:pPr>
              <w:spacing w:after="20" w:before="20"/>
            </w:pPr>
            <w:r>
              <w:rPr>
                <w:sz w:val="17"/>
                <w:szCs w:val="17"/>
              </w:rPr>
              <w:t xml:space="preserve">67.26</w:t>
            </w:r>
          </w:p>
        </w:tc>
        <w:tc>
          <w:tcPr>
            <w:tcW w:type="dxa" w:w="1074"/>
            <w:tcMar>
              <w:top w:type="dxa" w:w="60"/>
              <w:left w:type="dxa" w:w="100"/>
              <w:bottom w:type="dxa" w:w="60"/>
              <w:right w:type="dxa" w:w="100"/>
            </w:tcMar>
          </w:tcPr>
          <w:p>
            <w:pPr>
              <w:spacing w:after="20" w:before="20"/>
            </w:pPr>
            <w:r>
              <w:rPr>
                <w:sz w:val="17"/>
                <w:szCs w:val="17"/>
              </w:rPr>
              <w:t xml:space="preserve">0.0%</w:t>
            </w:r>
          </w:p>
        </w:tc>
      </w:tr>
      <w:tr>
        <w:tc>
          <w:tcPr>
            <w:tcW w:type="dxa" w:w="1066"/>
            <w:tcMar>
              <w:top w:type="dxa" w:w="60"/>
              <w:left w:type="dxa" w:w="100"/>
              <w:bottom w:type="dxa" w:w="60"/>
              <w:right w:type="dxa" w:w="100"/>
            </w:tcMar>
          </w:tcPr>
          <w:p>
            <w:pPr>
              <w:spacing w:after="20" w:before="20"/>
            </w:pPr>
            <w:r>
              <w:rPr>
                <w:sz w:val="17"/>
                <w:szCs w:val="17"/>
              </w:rPr>
              <w:t xml:space="preserve">12</w:t>
            </w:r>
          </w:p>
        </w:tc>
        <w:tc>
          <w:tcPr>
            <w:tcW w:type="dxa" w:w="1066"/>
            <w:tcMar>
              <w:top w:type="dxa" w:w="60"/>
              <w:left w:type="dxa" w:w="100"/>
              <w:bottom w:type="dxa" w:w="60"/>
              <w:right w:type="dxa" w:w="100"/>
            </w:tcMar>
          </w:tcPr>
          <w:p>
            <w:pPr>
              <w:spacing w:after="20" w:before="20"/>
            </w:pPr>
            <w:r>
              <w:rPr>
                <w:sz w:val="17"/>
                <w:szCs w:val="17"/>
              </w:rPr>
              <w:t xml:space="preserve">8,191</w:t>
            </w:r>
          </w:p>
        </w:tc>
        <w:tc>
          <w:tcPr>
            <w:tcW w:type="dxa" w:w="1066"/>
            <w:tcMar>
              <w:top w:type="dxa" w:w="60"/>
              <w:left w:type="dxa" w:w="100"/>
              <w:bottom w:type="dxa" w:w="60"/>
              <w:right w:type="dxa" w:w="100"/>
            </w:tcMar>
          </w:tcPr>
          <w:p>
            <w:pPr>
              <w:spacing w:after="20" w:before="20"/>
            </w:pPr>
            <w:r>
              <w:rPr>
                <w:sz w:val="17"/>
                <w:szCs w:val="17"/>
              </w:rPr>
              <w:t xml:space="preserve">0.004 s</w:t>
            </w:r>
          </w:p>
        </w:tc>
        <w:tc>
          <w:tcPr>
            <w:tcW w:type="dxa" w:w="1066"/>
            <w:tcMar>
              <w:top w:type="dxa" w:w="60"/>
              <w:left w:type="dxa" w:w="100"/>
              <w:bottom w:type="dxa" w:w="60"/>
              <w:right w:type="dxa" w:w="100"/>
            </w:tcMar>
          </w:tcPr>
          <w:p>
            <w:pPr>
              <w:spacing w:after="20" w:before="20"/>
            </w:pPr>
            <w:r>
              <w:rPr>
                <w:sz w:val="17"/>
                <w:szCs w:val="17"/>
              </w:rPr>
              <w:t xml:space="preserve">38</w:t>
            </w:r>
          </w:p>
        </w:tc>
        <w:tc>
          <w:tcPr>
            <w:tcW w:type="dxa" w:w="1066"/>
            <w:tcMar>
              <w:top w:type="dxa" w:w="60"/>
              <w:left w:type="dxa" w:w="100"/>
              <w:bottom w:type="dxa" w:w="60"/>
              <w:right w:type="dxa" w:w="100"/>
            </w:tcMar>
          </w:tcPr>
          <w:p>
            <w:pPr>
              <w:spacing w:after="20" w:before="20"/>
            </w:pPr>
            <w:r>
              <w:rPr>
                <w:sz w:val="17"/>
                <w:szCs w:val="17"/>
              </w:rPr>
              <w:t xml:space="preserve">0.0002 s</w:t>
            </w:r>
          </w:p>
        </w:tc>
        <w:tc>
          <w:tcPr>
            <w:tcW w:type="dxa" w:w="1066"/>
            <w:tcMar>
              <w:top w:type="dxa" w:w="60"/>
              <w:left w:type="dxa" w:w="100"/>
              <w:bottom w:type="dxa" w:w="60"/>
              <w:right w:type="dxa" w:w="100"/>
            </w:tcMar>
          </w:tcPr>
          <w:p>
            <w:pPr>
              <w:spacing w:after="20" w:before="20"/>
            </w:pPr>
            <w:r>
              <w:rPr>
                <w:sz w:val="17"/>
                <w:szCs w:val="17"/>
              </w:rPr>
              <w:t xml:space="preserve">216×</w:t>
            </w:r>
          </w:p>
        </w:tc>
        <w:tc>
          <w:tcPr>
            <w:tcW w:type="dxa" w:w="1066"/>
            <w:tcMar>
              <w:top w:type="dxa" w:w="60"/>
              <w:left w:type="dxa" w:w="100"/>
              <w:bottom w:type="dxa" w:w="60"/>
              <w:right w:type="dxa" w:w="100"/>
            </w:tcMar>
          </w:tcPr>
          <w:p>
            <w:pPr>
              <w:spacing w:after="20" w:before="20"/>
            </w:pPr>
            <w:r>
              <w:rPr>
                <w:sz w:val="17"/>
                <w:szCs w:val="17"/>
              </w:rPr>
              <w:t xml:space="preserve">76.61</w:t>
            </w:r>
          </w:p>
        </w:tc>
        <w:tc>
          <w:tcPr>
            <w:tcW w:type="dxa" w:w="1066"/>
            <w:tcMar>
              <w:top w:type="dxa" w:w="60"/>
              <w:left w:type="dxa" w:w="100"/>
              <w:bottom w:type="dxa" w:w="60"/>
              <w:right w:type="dxa" w:w="100"/>
            </w:tcMar>
          </w:tcPr>
          <w:p>
            <w:pPr>
              <w:spacing w:after="20" w:before="20"/>
            </w:pPr>
            <w:r>
              <w:rPr>
                <w:sz w:val="17"/>
                <w:szCs w:val="17"/>
              </w:rPr>
              <w:t xml:space="preserve">84.72</w:t>
            </w:r>
          </w:p>
        </w:tc>
        <w:tc>
          <w:tcPr>
            <w:tcW w:type="dxa" w:w="1074"/>
            <w:tcMar>
              <w:top w:type="dxa" w:w="60"/>
              <w:left w:type="dxa" w:w="100"/>
              <w:bottom w:type="dxa" w:w="60"/>
              <w:right w:type="dxa" w:w="100"/>
            </w:tcMar>
          </w:tcPr>
          <w:p>
            <w:pPr>
              <w:spacing w:after="20" w:before="20"/>
            </w:pPr>
            <w:r>
              <w:rPr>
                <w:sz w:val="17"/>
                <w:szCs w:val="17"/>
              </w:rPr>
              <w:t xml:space="preserve">10.6%</w:t>
            </w:r>
          </w:p>
        </w:tc>
      </w:tr>
      <w:tr>
        <w:tc>
          <w:tcPr>
            <w:tcW w:type="dxa" w:w="1066"/>
            <w:tcMar>
              <w:top w:type="dxa" w:w="60"/>
              <w:left w:type="dxa" w:w="100"/>
              <w:bottom w:type="dxa" w:w="60"/>
              <w:right w:type="dxa" w:w="100"/>
            </w:tcMar>
          </w:tcPr>
          <w:p>
            <w:pPr>
              <w:spacing w:after="20" w:before="20"/>
            </w:pPr>
            <w:r>
              <w:rPr>
                <w:sz w:val="17"/>
                <w:szCs w:val="17"/>
              </w:rPr>
              <w:t xml:space="preserve">16</w:t>
            </w:r>
          </w:p>
        </w:tc>
        <w:tc>
          <w:tcPr>
            <w:tcW w:type="dxa" w:w="1066"/>
            <w:tcMar>
              <w:top w:type="dxa" w:w="60"/>
              <w:left w:type="dxa" w:w="100"/>
              <w:bottom w:type="dxa" w:w="60"/>
              <w:right w:type="dxa" w:w="100"/>
            </w:tcMar>
          </w:tcPr>
          <w:p>
            <w:pPr>
              <w:spacing w:after="20" w:before="20"/>
            </w:pPr>
            <w:r>
              <w:rPr>
                <w:sz w:val="17"/>
                <w:szCs w:val="17"/>
              </w:rPr>
              <w:t xml:space="preserve">127,935</w:t>
            </w:r>
          </w:p>
        </w:tc>
        <w:tc>
          <w:tcPr>
            <w:tcW w:type="dxa" w:w="1066"/>
            <w:tcMar>
              <w:top w:type="dxa" w:w="60"/>
              <w:left w:type="dxa" w:w="100"/>
              <w:bottom w:type="dxa" w:w="60"/>
              <w:right w:type="dxa" w:w="100"/>
            </w:tcMar>
          </w:tcPr>
          <w:p>
            <w:pPr>
              <w:spacing w:after="20" w:before="20"/>
            </w:pPr>
            <w:r>
              <w:rPr>
                <w:sz w:val="17"/>
                <w:szCs w:val="17"/>
              </w:rPr>
              <w:t xml:space="preserve">0.052 s</w:t>
            </w:r>
          </w:p>
        </w:tc>
        <w:tc>
          <w:tcPr>
            <w:tcW w:type="dxa" w:w="1066"/>
            <w:tcMar>
              <w:top w:type="dxa" w:w="60"/>
              <w:left w:type="dxa" w:w="100"/>
              <w:bottom w:type="dxa" w:w="60"/>
              <w:right w:type="dxa" w:w="100"/>
            </w:tcMar>
          </w:tcPr>
          <w:p>
            <w:pPr>
              <w:spacing w:after="20" w:before="20"/>
            </w:pPr>
            <w:r>
              <w:rPr>
                <w:sz w:val="17"/>
                <w:szCs w:val="17"/>
              </w:rPr>
              <w:t xml:space="preserve">85</w:t>
            </w:r>
          </w:p>
        </w:tc>
        <w:tc>
          <w:tcPr>
            <w:tcW w:type="dxa" w:w="1066"/>
            <w:tcMar>
              <w:top w:type="dxa" w:w="60"/>
              <w:left w:type="dxa" w:w="100"/>
              <w:bottom w:type="dxa" w:w="60"/>
              <w:right w:type="dxa" w:w="100"/>
            </w:tcMar>
          </w:tcPr>
          <w:p>
            <w:pPr>
              <w:spacing w:after="20" w:before="20"/>
            </w:pPr>
            <w:r>
              <w:rPr>
                <w:sz w:val="17"/>
                <w:szCs w:val="17"/>
              </w:rPr>
              <w:t xml:space="preserve">0.0005 s</w:t>
            </w:r>
          </w:p>
        </w:tc>
        <w:tc>
          <w:tcPr>
            <w:tcW w:type="dxa" w:w="1066"/>
            <w:tcMar>
              <w:top w:type="dxa" w:w="60"/>
              <w:left w:type="dxa" w:w="100"/>
              <w:bottom w:type="dxa" w:w="60"/>
              <w:right w:type="dxa" w:w="100"/>
            </w:tcMar>
          </w:tcPr>
          <w:p>
            <w:pPr>
              <w:spacing w:after="20" w:before="20"/>
            </w:pPr>
            <w:r>
              <w:rPr>
                <w:sz w:val="17"/>
                <w:szCs w:val="17"/>
              </w:rPr>
              <w:t xml:space="preserve">1,505×</w:t>
            </w:r>
          </w:p>
        </w:tc>
        <w:tc>
          <w:tcPr>
            <w:tcW w:type="dxa" w:w="1066"/>
            <w:tcMar>
              <w:top w:type="dxa" w:w="60"/>
              <w:left w:type="dxa" w:w="100"/>
              <w:bottom w:type="dxa" w:w="60"/>
              <w:right w:type="dxa" w:w="100"/>
            </w:tcMar>
          </w:tcPr>
          <w:p>
            <w:pPr>
              <w:spacing w:after="20" w:before="20"/>
            </w:pPr>
            <w:r>
              <w:rPr>
                <w:sz w:val="17"/>
                <w:szCs w:val="17"/>
              </w:rPr>
              <w:t xml:space="preserve">77.40</w:t>
            </w:r>
          </w:p>
        </w:tc>
        <w:tc>
          <w:tcPr>
            <w:tcW w:type="dxa" w:w="1066"/>
            <w:tcMar>
              <w:top w:type="dxa" w:w="60"/>
              <w:left w:type="dxa" w:w="100"/>
              <w:bottom w:type="dxa" w:w="60"/>
              <w:right w:type="dxa" w:w="100"/>
            </w:tcMar>
          </w:tcPr>
          <w:p>
            <w:pPr>
              <w:spacing w:after="20" w:before="20"/>
            </w:pPr>
            <w:r>
              <w:rPr>
                <w:sz w:val="17"/>
                <w:szCs w:val="17"/>
              </w:rPr>
              <w:t xml:space="preserve">91.16</w:t>
            </w:r>
          </w:p>
        </w:tc>
        <w:tc>
          <w:tcPr>
            <w:tcW w:type="dxa" w:w="1074"/>
            <w:tcMar>
              <w:top w:type="dxa" w:w="60"/>
              <w:left w:type="dxa" w:w="100"/>
              <w:bottom w:type="dxa" w:w="60"/>
              <w:right w:type="dxa" w:w="100"/>
            </w:tcMar>
          </w:tcPr>
          <w:p>
            <w:pPr>
              <w:spacing w:after="20" w:before="20"/>
            </w:pPr>
            <w:r>
              <w:rPr>
                <w:sz w:val="17"/>
                <w:szCs w:val="17"/>
              </w:rPr>
              <w:t xml:space="preserve">17.8%</w:t>
            </w:r>
          </w:p>
        </w:tc>
      </w:tr>
      <w:tr>
        <w:tc>
          <w:tcPr>
            <w:tcW w:type="dxa" w:w="1066"/>
            <w:tcMar>
              <w:top w:type="dxa" w:w="60"/>
              <w:left w:type="dxa" w:w="100"/>
              <w:bottom w:type="dxa" w:w="60"/>
              <w:right w:type="dxa" w:w="100"/>
            </w:tcMar>
          </w:tcPr>
          <w:p>
            <w:pPr>
              <w:spacing w:after="20" w:before="20"/>
            </w:pPr>
            <w:r>
              <w:rPr>
                <w:sz w:val="17"/>
                <w:szCs w:val="17"/>
              </w:rPr>
              <w:t xml:space="preserve">20</w:t>
            </w:r>
          </w:p>
        </w:tc>
        <w:tc>
          <w:tcPr>
            <w:tcW w:type="dxa" w:w="1066"/>
            <w:tcMar>
              <w:top w:type="dxa" w:w="60"/>
              <w:left w:type="dxa" w:w="100"/>
              <w:bottom w:type="dxa" w:w="60"/>
              <w:right w:type="dxa" w:w="100"/>
            </w:tcMar>
          </w:tcPr>
          <w:p>
            <w:pPr>
              <w:spacing w:after="20" w:before="20"/>
            </w:pPr>
            <w:r>
              <w:rPr>
                <w:sz w:val="17"/>
                <w:szCs w:val="17"/>
              </w:rPr>
              <w:t xml:space="preserve">1,946,815</w:t>
            </w:r>
          </w:p>
        </w:tc>
        <w:tc>
          <w:tcPr>
            <w:tcW w:type="dxa" w:w="1066"/>
            <w:tcMar>
              <w:top w:type="dxa" w:w="60"/>
              <w:left w:type="dxa" w:w="100"/>
              <w:bottom w:type="dxa" w:w="60"/>
              <w:right w:type="dxa" w:w="100"/>
            </w:tcMar>
          </w:tcPr>
          <w:p>
            <w:pPr>
              <w:spacing w:after="20" w:before="20"/>
            </w:pPr>
            <w:r>
              <w:rPr>
                <w:sz w:val="17"/>
                <w:szCs w:val="17"/>
              </w:rPr>
              <w:t xml:space="preserve">0.850 s</w:t>
            </w:r>
          </w:p>
        </w:tc>
        <w:tc>
          <w:tcPr>
            <w:tcW w:type="dxa" w:w="1066"/>
            <w:tcMar>
              <w:top w:type="dxa" w:w="60"/>
              <w:left w:type="dxa" w:w="100"/>
              <w:bottom w:type="dxa" w:w="60"/>
              <w:right w:type="dxa" w:w="100"/>
            </w:tcMar>
          </w:tcPr>
          <w:p>
            <w:pPr>
              <w:spacing w:after="20" w:before="20"/>
            </w:pPr>
            <w:r>
              <w:rPr>
                <w:sz w:val="17"/>
                <w:szCs w:val="17"/>
              </w:rPr>
              <w:t xml:space="preserve">456</w:t>
            </w:r>
          </w:p>
        </w:tc>
        <w:tc>
          <w:tcPr>
            <w:tcW w:type="dxa" w:w="1066"/>
            <w:tcMar>
              <w:top w:type="dxa" w:w="60"/>
              <w:left w:type="dxa" w:w="100"/>
              <w:bottom w:type="dxa" w:w="60"/>
              <w:right w:type="dxa" w:w="100"/>
            </w:tcMar>
          </w:tcPr>
          <w:p>
            <w:pPr>
              <w:spacing w:after="20" w:before="20"/>
            </w:pPr>
            <w:r>
              <w:rPr>
                <w:sz w:val="17"/>
                <w:szCs w:val="17"/>
              </w:rPr>
              <w:t xml:space="preserve">0.0030 s</w:t>
            </w:r>
          </w:p>
        </w:tc>
        <w:tc>
          <w:tcPr>
            <w:tcW w:type="dxa" w:w="1066"/>
            <w:tcMar>
              <w:top w:type="dxa" w:w="60"/>
              <w:left w:type="dxa" w:w="100"/>
              <w:bottom w:type="dxa" w:w="60"/>
              <w:right w:type="dxa" w:w="100"/>
            </w:tcMar>
          </w:tcPr>
          <w:p>
            <w:pPr>
              <w:spacing w:after="20" w:before="20"/>
            </w:pPr>
            <w:r>
              <w:rPr>
                <w:sz w:val="17"/>
                <w:szCs w:val="17"/>
              </w:rPr>
              <w:t xml:space="preserve">4,269×</w:t>
            </w:r>
          </w:p>
        </w:tc>
        <w:tc>
          <w:tcPr>
            <w:tcW w:type="dxa" w:w="1066"/>
            <w:tcMar>
              <w:top w:type="dxa" w:w="60"/>
              <w:left w:type="dxa" w:w="100"/>
              <w:bottom w:type="dxa" w:w="60"/>
              <w:right w:type="dxa" w:w="100"/>
            </w:tcMar>
          </w:tcPr>
          <w:p>
            <w:pPr>
              <w:spacing w:after="20" w:before="20"/>
            </w:pPr>
            <w:r>
              <w:rPr>
                <w:sz w:val="17"/>
                <w:szCs w:val="17"/>
              </w:rPr>
              <w:t xml:space="preserve">80.93</w:t>
            </w:r>
          </w:p>
        </w:tc>
        <w:tc>
          <w:tcPr>
            <w:tcW w:type="dxa" w:w="1066"/>
            <w:tcMar>
              <w:top w:type="dxa" w:w="60"/>
              <w:left w:type="dxa" w:w="100"/>
              <w:bottom w:type="dxa" w:w="60"/>
              <w:right w:type="dxa" w:w="100"/>
            </w:tcMar>
          </w:tcPr>
          <w:p>
            <w:pPr>
              <w:spacing w:after="20" w:before="20"/>
            </w:pPr>
            <w:r>
              <w:rPr>
                <w:sz w:val="17"/>
                <w:szCs w:val="17"/>
              </w:rPr>
              <w:t xml:space="preserve">110.24</w:t>
            </w:r>
          </w:p>
        </w:tc>
        <w:tc>
          <w:tcPr>
            <w:tcW w:type="dxa" w:w="1074"/>
            <w:tcMar>
              <w:top w:type="dxa" w:w="60"/>
              <w:left w:type="dxa" w:w="100"/>
              <w:bottom w:type="dxa" w:w="60"/>
              <w:right w:type="dxa" w:w="100"/>
            </w:tcMar>
          </w:tcPr>
          <w:p>
            <w:pPr>
              <w:spacing w:after="20" w:before="20"/>
            </w:pPr>
            <w:r>
              <w:rPr>
                <w:sz w:val="17"/>
                <w:szCs w:val="17"/>
              </w:rPr>
              <w:t xml:space="preserve">36.2%</w:t>
            </w:r>
          </w:p>
        </w:tc>
      </w:tr>
      <w:tr>
        <w:tc>
          <w:tcPr>
            <w:tcW w:type="dxa" w:w="1066"/>
            <w:tcMar>
              <w:top w:type="dxa" w:w="60"/>
              <w:left w:type="dxa" w:w="100"/>
              <w:bottom w:type="dxa" w:w="60"/>
              <w:right w:type="dxa" w:w="100"/>
            </w:tcMar>
          </w:tcPr>
          <w:p>
            <w:pPr>
              <w:spacing w:after="20" w:before="20"/>
            </w:pPr>
            <w:r>
              <w:rPr>
                <w:sz w:val="17"/>
                <w:szCs w:val="17"/>
              </w:rPr>
              <w:t xml:space="preserve">24</w:t>
            </w:r>
          </w:p>
        </w:tc>
        <w:tc>
          <w:tcPr>
            <w:tcW w:type="dxa" w:w="1066"/>
            <w:tcMar>
              <w:top w:type="dxa" w:w="60"/>
              <w:left w:type="dxa" w:w="100"/>
              <w:bottom w:type="dxa" w:w="60"/>
              <w:right w:type="dxa" w:w="100"/>
            </w:tcMar>
          </w:tcPr>
          <w:p>
            <w:pPr>
              <w:spacing w:after="20" w:before="20"/>
            </w:pPr>
            <w:r>
              <w:rPr>
                <w:sz w:val="17"/>
                <w:szCs w:val="17"/>
              </w:rPr>
              <w:t xml:space="preserve">30,799,999</w:t>
            </w:r>
          </w:p>
        </w:tc>
        <w:tc>
          <w:tcPr>
            <w:tcW w:type="dxa" w:w="1066"/>
            <w:tcMar>
              <w:top w:type="dxa" w:w="60"/>
              <w:left w:type="dxa" w:w="100"/>
              <w:bottom w:type="dxa" w:w="60"/>
              <w:right w:type="dxa" w:w="100"/>
            </w:tcMar>
          </w:tcPr>
          <w:p>
            <w:pPr>
              <w:spacing w:after="20" w:before="20"/>
            </w:pPr>
            <w:r>
              <w:rPr>
                <w:sz w:val="17"/>
                <w:szCs w:val="17"/>
              </w:rPr>
              <w:t xml:space="preserve">13.13 s</w:t>
            </w:r>
          </w:p>
        </w:tc>
        <w:tc>
          <w:tcPr>
            <w:tcW w:type="dxa" w:w="1066"/>
            <w:tcMar>
              <w:top w:type="dxa" w:w="60"/>
              <w:left w:type="dxa" w:w="100"/>
              <w:bottom w:type="dxa" w:w="60"/>
              <w:right w:type="dxa" w:w="100"/>
            </w:tcMar>
          </w:tcPr>
          <w:p>
            <w:pPr>
              <w:spacing w:after="20" w:before="20"/>
            </w:pPr>
            <w:r>
              <w:rPr>
                <w:sz w:val="17"/>
                <w:szCs w:val="17"/>
              </w:rPr>
              <w:t xml:space="preserve">676</w:t>
            </w:r>
          </w:p>
        </w:tc>
        <w:tc>
          <w:tcPr>
            <w:tcW w:type="dxa" w:w="1066"/>
            <w:tcMar>
              <w:top w:type="dxa" w:w="60"/>
              <w:left w:type="dxa" w:w="100"/>
              <w:bottom w:type="dxa" w:w="60"/>
              <w:right w:type="dxa" w:w="100"/>
            </w:tcMar>
          </w:tcPr>
          <w:p>
            <w:pPr>
              <w:spacing w:after="20" w:before="20"/>
            </w:pPr>
            <w:r>
              <w:rPr>
                <w:sz w:val="17"/>
                <w:szCs w:val="17"/>
              </w:rPr>
              <w:t xml:space="preserve">0.0040 s</w:t>
            </w:r>
          </w:p>
        </w:tc>
        <w:tc>
          <w:tcPr>
            <w:tcW w:type="dxa" w:w="1066"/>
            <w:tcMar>
              <w:top w:type="dxa" w:w="60"/>
              <w:left w:type="dxa" w:w="100"/>
              <w:bottom w:type="dxa" w:w="60"/>
              <w:right w:type="dxa" w:w="100"/>
            </w:tcMar>
          </w:tcPr>
          <w:p>
            <w:pPr>
              <w:spacing w:after="20" w:before="20"/>
            </w:pPr>
            <w:r>
              <w:rPr>
                <w:sz w:val="17"/>
                <w:szCs w:val="17"/>
              </w:rPr>
              <w:t xml:space="preserve">45,562×</w:t>
            </w:r>
          </w:p>
        </w:tc>
        <w:tc>
          <w:tcPr>
            <w:tcW w:type="dxa" w:w="1066"/>
            <w:tcMar>
              <w:top w:type="dxa" w:w="60"/>
              <w:left w:type="dxa" w:w="100"/>
              <w:bottom w:type="dxa" w:w="60"/>
              <w:right w:type="dxa" w:w="100"/>
            </w:tcMar>
          </w:tcPr>
          <w:p>
            <w:pPr>
              <w:spacing w:after="20" w:before="20"/>
            </w:pPr>
            <w:r>
              <w:rPr>
                <w:sz w:val="17"/>
                <w:szCs w:val="17"/>
              </w:rPr>
              <w:t xml:space="preserve">77.31</w:t>
            </w:r>
          </w:p>
        </w:tc>
        <w:tc>
          <w:tcPr>
            <w:tcW w:type="dxa" w:w="1066"/>
            <w:tcMar>
              <w:top w:type="dxa" w:w="60"/>
              <w:left w:type="dxa" w:w="100"/>
              <w:bottom w:type="dxa" w:w="60"/>
              <w:right w:type="dxa" w:w="100"/>
            </w:tcMar>
          </w:tcPr>
          <w:p>
            <w:pPr>
              <w:spacing w:after="20" w:before="20"/>
            </w:pPr>
            <w:r>
              <w:rPr>
                <w:sz w:val="17"/>
                <w:szCs w:val="17"/>
              </w:rPr>
              <w:t xml:space="preserve">85.41</w:t>
            </w:r>
          </w:p>
        </w:tc>
        <w:tc>
          <w:tcPr>
            <w:tcW w:type="dxa" w:w="1074"/>
            <w:tcMar>
              <w:top w:type="dxa" w:w="60"/>
              <w:left w:type="dxa" w:w="100"/>
              <w:bottom w:type="dxa" w:w="60"/>
              <w:right w:type="dxa" w:w="100"/>
            </w:tcMar>
          </w:tcPr>
          <w:p>
            <w:pPr>
              <w:spacing w:after="20" w:before="20"/>
            </w:pPr>
            <w:r>
              <w:rPr>
                <w:sz w:val="17"/>
                <w:szCs w:val="17"/>
              </w:rPr>
              <w:t xml:space="preserve">10.5%</w:t>
            </w:r>
          </w:p>
        </w:tc>
      </w:tr>
      <w:tr>
        <w:tc>
          <w:tcPr>
            <w:tcW w:type="dxa" w:w="1066"/>
            <w:tcMar>
              <w:top w:type="dxa" w:w="60"/>
              <w:left w:type="dxa" w:w="100"/>
              <w:bottom w:type="dxa" w:w="60"/>
              <w:right w:type="dxa" w:w="100"/>
            </w:tcMar>
          </w:tcPr>
          <w:p>
            <w:pPr>
              <w:spacing w:after="20" w:before="20"/>
            </w:pPr>
            <w:r>
              <w:rPr>
                <w:sz w:val="17"/>
                <w:szCs w:val="17"/>
              </w:rPr>
              <w:t xml:space="preserve">28</w:t>
            </w:r>
          </w:p>
        </w:tc>
        <w:tc>
          <w:tcPr>
            <w:tcW w:type="dxa" w:w="1066"/>
            <w:tcMar>
              <w:top w:type="dxa" w:w="60"/>
              <w:left w:type="dxa" w:w="100"/>
              <w:bottom w:type="dxa" w:w="60"/>
              <w:right w:type="dxa" w:w="100"/>
            </w:tcMar>
          </w:tcPr>
          <w:p>
            <w:pPr>
              <w:spacing w:after="20" w:before="20"/>
            </w:pPr>
            <w:r>
              <w:rPr>
                <w:sz w:val="17"/>
                <w:szCs w:val="17"/>
              </w:rPr>
              <w:t xml:space="preserve">46,284,591</w:t>
            </w:r>
          </w:p>
        </w:tc>
        <w:tc>
          <w:tcPr>
            <w:tcW w:type="dxa" w:w="1066"/>
            <w:tcMar>
              <w:top w:type="dxa" w:w="60"/>
              <w:left w:type="dxa" w:w="100"/>
              <w:bottom w:type="dxa" w:w="60"/>
              <w:right w:type="dxa" w:w="100"/>
            </w:tcMar>
          </w:tcPr>
          <w:p>
            <w:pPr>
              <w:spacing w:after="20" w:before="20"/>
            </w:pPr>
            <w:r>
              <w:rPr>
                <w:b/>
                <w:bCs/>
                <w:sz w:val="17"/>
                <w:szCs w:val="17"/>
              </w:rPr>
              <w:t xml:space="preserve">timed out</w:t>
            </w:r>
          </w:p>
        </w:tc>
        <w:tc>
          <w:tcPr>
            <w:tcW w:type="dxa" w:w="1066"/>
            <w:tcMar>
              <w:top w:type="dxa" w:w="60"/>
              <w:left w:type="dxa" w:w="100"/>
              <w:bottom w:type="dxa" w:w="60"/>
              <w:right w:type="dxa" w:w="100"/>
            </w:tcMar>
          </w:tcPr>
          <w:p>
            <w:pPr>
              <w:spacing w:after="20" w:before="20"/>
            </w:pPr>
            <w:r>
              <w:rPr>
                <w:sz w:val="17"/>
                <w:szCs w:val="17"/>
              </w:rPr>
              <w:t xml:space="preserve">572</w:t>
            </w:r>
          </w:p>
        </w:tc>
        <w:tc>
          <w:tcPr>
            <w:tcW w:type="dxa" w:w="1066"/>
            <w:tcMar>
              <w:top w:type="dxa" w:w="60"/>
              <w:left w:type="dxa" w:w="100"/>
              <w:bottom w:type="dxa" w:w="60"/>
              <w:right w:type="dxa" w:w="100"/>
            </w:tcMar>
          </w:tcPr>
          <w:p>
            <w:pPr>
              <w:spacing w:after="20" w:before="20"/>
            </w:pPr>
            <w:r>
              <w:rPr>
                <w:sz w:val="17"/>
                <w:szCs w:val="17"/>
              </w:rPr>
              <w:t xml:space="preserve">0.0053 s</w:t>
            </w:r>
          </w:p>
        </w:tc>
        <w:tc>
          <w:tcPr>
            <w:tcW w:type="dxa" w:w="1066"/>
            <w:tcMar>
              <w:top w:type="dxa" w:w="60"/>
              <w:left w:type="dxa" w:w="100"/>
              <w:bottom w:type="dxa" w:w="60"/>
              <w:right w:type="dxa" w:w="100"/>
            </w:tcMar>
          </w:tcPr>
          <w:p>
            <w:pPr>
              <w:spacing w:after="20" w:before="20"/>
            </w:pPr>
            <w:r>
              <w:rPr>
                <w:sz w:val="17"/>
                <w:szCs w:val="17"/>
              </w:rPr>
              <w:t xml:space="preserve">—</w:t>
            </w:r>
          </w:p>
        </w:tc>
        <w:tc>
          <w:tcPr>
            <w:tcW w:type="dxa" w:w="1066"/>
            <w:tcMar>
              <w:top w:type="dxa" w:w="60"/>
              <w:left w:type="dxa" w:w="100"/>
              <w:bottom w:type="dxa" w:w="60"/>
              <w:right w:type="dxa" w:w="100"/>
            </w:tcMar>
          </w:tcPr>
          <w:p>
            <w:pPr>
              <w:spacing w:after="20" w:before="20"/>
            </w:pPr>
            <w:r>
              <w:rPr>
                <w:sz w:val="17"/>
                <w:szCs w:val="17"/>
              </w:rPr>
              <w:t xml:space="preserve">74.14</w:t>
            </w:r>
          </w:p>
        </w:tc>
        <w:tc>
          <w:tcPr>
            <w:tcW w:type="dxa" w:w="1066"/>
            <w:tcMar>
              <w:top w:type="dxa" w:w="60"/>
              <w:left w:type="dxa" w:w="100"/>
              <w:bottom w:type="dxa" w:w="60"/>
              <w:right w:type="dxa" w:w="100"/>
            </w:tcMar>
          </w:tcPr>
          <w:p>
            <w:pPr>
              <w:spacing w:after="20" w:before="20"/>
            </w:pPr>
            <w:r>
              <w:rPr>
                <w:sz w:val="17"/>
                <w:szCs w:val="17"/>
              </w:rPr>
              <w:t xml:space="preserve">96.24</w:t>
            </w:r>
          </w:p>
        </w:tc>
        <w:tc>
          <w:tcPr>
            <w:tcW w:type="dxa" w:w="1074"/>
            <w:tcMar>
              <w:top w:type="dxa" w:w="60"/>
              <w:left w:type="dxa" w:w="100"/>
              <w:bottom w:type="dxa" w:w="60"/>
              <w:right w:type="dxa" w:w="100"/>
            </w:tcMar>
          </w:tcPr>
          <w:p>
            <w:pPr>
              <w:spacing w:after="20" w:before="20"/>
            </w:pPr>
            <w:r>
              <w:rPr>
                <w:sz w:val="17"/>
                <w:szCs w:val="17"/>
              </w:rPr>
              <w:t xml:space="preserve">29.8%</w:t>
            </w:r>
          </w:p>
        </w:tc>
      </w:tr>
    </w:tbl>
    <w:p>
      <w:pPr>
        <w:spacing w:after="160"/>
      </w:pPr>
    </w:p>
    <w:p>
      <w:pPr>
        <w:spacing w:after="120" w:line="280"/>
        <w:jc w:val="both"/>
      </w:pPr>
      <w:r>
        <w:t xml:space="preserve">Three findings:</w:t>
      </w:r>
    </w:p>
    <w:p>
      <w:pPr>
        <w:pStyle w:val="ListParagraph"/>
        <w:numPr>
          <w:ilvl w:val="0"/>
          <w:numId w:val="2"/>
        </w:numPr>
        <w:spacing w:after="60"/>
      </w:pPr>
      <w:r>
        <w:rPr>
          <w:b/>
          <w:bCs/>
        </w:rPr>
        <w:t xml:space="preserve">The 2ⁿ curve is directly visible.</w:t>
      </w:r>
      <w:r>
        <w:t xml:space="preserve"> Naive node counts multiply by roughly 16 for every four</w:t>
      </w:r>
    </w:p>
    <w:p>
      <w:pPr>
        <w:pStyle w:val="ListParagraph"/>
        <w:numPr>
          <w:ilvl w:val="0"/>
          <w:numId w:val="2"/>
        </w:numPr>
        <w:spacing w:after="60"/>
      </w:pPr>
      <w:r>
        <w:t xml:space="preserve">extra candidates — that is 2⁴ — and the search hits the wall at |C| = 28.</w:t>
      </w:r>
    </w:p>
    <w:p>
      <w:pPr>
        <w:pStyle w:val="ListParagraph"/>
        <w:numPr>
          <w:ilvl w:val="0"/>
          <w:numId w:val="2"/>
        </w:numPr>
        <w:spacing w:after="60"/>
      </w:pPr>
      <w:r>
        <w:rPr>
          <w:b/>
          <w:bCs/>
        </w:rPr>
        <w:t xml:space="preserve">Branch and bound does not blow up</w:t>
      </w:r>
      <w:r>
        <w:t xml:space="preserve"> at these sizes: under 6 ms through |C| = 28, and 0.12 s at</w:t>
      </w:r>
    </w:p>
    <w:p>
      <w:pPr>
        <w:pStyle w:val="ListParagraph"/>
        <w:numPr>
          <w:ilvl w:val="0"/>
          <w:numId w:val="2"/>
        </w:numPr>
        <w:spacing w:after="60"/>
      </w:pPr>
      <w:r>
        <w:t xml:space="preserve">|C| = 40. This does </w:t>
      </w:r>
      <w:r>
        <w:rPr>
          <w:b/>
          <w:bCs/>
        </w:rPr>
        <w:t xml:space="preserve">not</w:t>
      </w:r>
      <w:r>
        <w:t xml:space="preserve"> contradict NP-hardness — the worst case is untouched. The bounds</w:t>
      </w:r>
    </w:p>
    <w:p>
      <w:pPr>
        <w:pStyle w:val="ListParagraph"/>
        <w:numPr>
          <w:ilvl w:val="0"/>
          <w:numId w:val="2"/>
        </w:numPr>
        <w:spacing w:after="60"/>
      </w:pPr>
      <w:r>
        <w:t xml:space="preserve">simply happen to be strong on geometric instances, where most candidates are either clearly</w:t>
      </w:r>
    </w:p>
    <w:p>
      <w:pPr>
        <w:pStyle w:val="ListParagraph"/>
        <w:numPr>
          <w:ilvl w:val="0"/>
          <w:numId w:val="2"/>
        </w:numPr>
        <w:spacing w:after="60"/>
      </w:pPr>
      <w:r>
        <w:t xml:space="preserve">worth taking or clearly dominated.</w:t>
      </w:r>
    </w:p>
    <w:p>
      <w:pPr>
        <w:pStyle w:val="ListParagraph"/>
        <w:numPr>
          <w:ilvl w:val="0"/>
          <w:numId w:val="2"/>
        </w:numPr>
        <w:spacing w:after="60"/>
      </w:pPr>
      <w:r>
        <w:rPr>
          <w:b/>
          <w:bCs/>
        </w:rPr>
        <w:t xml:space="preserve">A timed-out search is not an optimum, and this table proves it.</w:t>
      </w:r>
      <w:r>
        <w:t xml:space="preserve"> At |C| = 28 naive's</w:t>
      </w:r>
    </w:p>
    <w:p>
      <w:pPr>
        <w:pStyle w:val="ListParagraph"/>
        <w:numPr>
          <w:ilvl w:val="0"/>
          <w:numId w:val="2"/>
        </w:numPr>
        <w:spacing w:after="60"/>
      </w:pPr>
      <w:r>
        <w:t xml:space="preserve">incumbent when the clock expired was 86.32 k$, while branch and bound </w:t>
      </w:r>
      <w:r>
        <w:rPr>
          <w:i/>
          <w:iCs/>
        </w:rPr>
        <w:t xml:space="preserve">proved</w:t>
      </w:r>
      <w:r>
        <w:t xml:space="preserve"> the optimum to</w:t>
      </w:r>
    </w:p>
    <w:p>
      <w:pPr>
        <w:pStyle w:val="ListParagraph"/>
        <w:numPr>
          <w:ilvl w:val="0"/>
          <w:numId w:val="2"/>
        </w:numPr>
        <w:spacing w:after="60"/>
      </w:pPr>
      <w:r>
        <w:t xml:space="preserve">be 74.14 k$. Timed-out points are marked accordingly and never reported as optimal.</w:t>
      </w:r>
    </w:p>
    <w:p>
      <w:pPr>
        <w:spacing w:after="120" w:line="280"/>
        <w:jc w:val="both"/>
      </w:pPr>
      <w:r>
        <w:t xml:space="preserve">Across seeds 0–9 at |C| = 20, </w:t>
      </w:r>
      <w:r>
        <w:rPr>
          <w:b/>
          <w:bCs/>
        </w:rPr>
        <w:t xml:space="preserve">greedy is strictly costlier than the optimum on 8 of 10 instances, by up to 62%</w:t>
      </w:r>
      <w:r>
        <w:t xml:space="preserve">.</w:t>
      </w:r>
    </w:p>
    <w:p>
      <w:pPr>
        <w:pStyle w:val="Heading2"/>
        <w:spacing w:after="120" w:before="240"/>
      </w:pPr>
      <w:r>
        <w:t xml:space="preserve">6.2 Stage 2b — capacity-aware assignment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2"/>
      </w:tblGrid>
      <w:tr>
        <w:trPr>
          <w:tblHeader/>
        </w:trPr>
        <w:tc>
          <w:tcPr>
            <w:tcW w:type="dxa" w:w="3200"/>
            <w:shd w:fill="E8EEF4" w:val="clear"/>
            <w:tcMar>
              <w:top w:type="dxa" w:w="60"/>
              <w:left w:type="dxa" w:w="100"/>
              <w:bottom w:type="dxa" w:w="60"/>
              <w:right w:type="dxa" w:w="100"/>
            </w:tcMar>
          </w:tcPr>
          <w:p>
            <w:pPr>
              <w:spacing w:after="20" w:before="20"/>
            </w:pPr>
            <w:r>
              <w:rPr>
                <w:b/>
                <w:bCs/>
                <w:sz w:val="17"/>
                <w:szCs w:val="17"/>
              </w:rPr>
              <w:t xml:space="preserve"/>
            </w:r>
          </w:p>
        </w:tc>
        <w:tc>
          <w:tcPr>
            <w:tcW w:type="dxa" w:w="3200"/>
            <w:shd w:fill="E8EEF4" w:val="clear"/>
            <w:tcMar>
              <w:top w:type="dxa" w:w="60"/>
              <w:left w:type="dxa" w:w="100"/>
              <w:bottom w:type="dxa" w:w="60"/>
              <w:right w:type="dxa" w:w="100"/>
            </w:tcMar>
          </w:tcPr>
          <w:p>
            <w:pPr>
              <w:spacing w:after="20" w:before="20"/>
            </w:pPr>
            <w:r>
              <w:rPr>
                <w:b/>
                <w:bCs/>
                <w:sz w:val="17"/>
                <w:szCs w:val="17"/>
              </w:rPr>
              <w:t xml:space="preserve">nearest tower</w:t>
            </w:r>
          </w:p>
        </w:tc>
        <w:tc>
          <w:tcPr>
            <w:tcW w:type="dxa" w:w="3202"/>
            <w:shd w:fill="E8EEF4" w:val="clear"/>
            <w:tcMar>
              <w:top w:type="dxa" w:w="60"/>
              <w:left w:type="dxa" w:w="100"/>
              <w:bottom w:type="dxa" w:w="60"/>
              <w:right w:type="dxa" w:w="100"/>
            </w:tcMar>
          </w:tcPr>
          <w:p>
            <w:pPr>
              <w:spacing w:after="20" w:before="20"/>
            </w:pPr>
            <w:r>
              <w:rPr>
                <w:b/>
                <w:bCs/>
                <w:sz w:val="17"/>
                <w:szCs w:val="17"/>
              </w:rPr>
              <w:t xml:space="preserve">max-flow</w:t>
            </w:r>
          </w:p>
        </w:tc>
      </w:tr>
      <w:tr>
        <w:tc>
          <w:tcPr>
            <w:tcW w:type="dxa" w:w="3200"/>
            <w:tcMar>
              <w:top w:type="dxa" w:w="60"/>
              <w:left w:type="dxa" w:w="100"/>
              <w:bottom w:type="dxa" w:w="60"/>
              <w:right w:type="dxa" w:w="100"/>
            </w:tcMar>
          </w:tcPr>
          <w:p>
            <w:pPr>
              <w:spacing w:after="20" w:before="20"/>
            </w:pPr>
            <w:r>
              <w:rPr>
                <w:sz w:val="17"/>
                <w:szCs w:val="17"/>
              </w:rPr>
              <w:t xml:space="preserve">T0 load against its 1,300 Mbps of kit</w:t>
            </w:r>
          </w:p>
        </w:tc>
        <w:tc>
          <w:tcPr>
            <w:tcW w:type="dxa" w:w="3200"/>
            <w:tcMar>
              <w:top w:type="dxa" w:w="60"/>
              <w:left w:type="dxa" w:w="100"/>
              <w:bottom w:type="dxa" w:w="60"/>
              <w:right w:type="dxa" w:w="100"/>
            </w:tcMar>
          </w:tcPr>
          <w:p>
            <w:pPr>
              <w:spacing w:after="20" w:before="20"/>
            </w:pPr>
            <w:r>
              <w:rPr>
                <w:sz w:val="17"/>
                <w:szCs w:val="17"/>
              </w:rPr>
              <w:t xml:space="preserve">1,900 Mbps — </w:t>
            </w:r>
            <w:r>
              <w:rPr>
                <w:b/>
                <w:bCs/>
                <w:sz w:val="17"/>
                <w:szCs w:val="17"/>
              </w:rPr>
              <w:t xml:space="preserve">146%</w:t>
            </w:r>
          </w:p>
        </w:tc>
        <w:tc>
          <w:tcPr>
            <w:tcW w:type="dxa" w:w="3202"/>
            <w:tcMar>
              <w:top w:type="dxa" w:w="60"/>
              <w:left w:type="dxa" w:w="100"/>
              <w:bottom w:type="dxa" w:w="60"/>
              <w:right w:type="dxa" w:w="100"/>
            </w:tcMar>
          </w:tcPr>
          <w:p>
            <w:pPr>
              <w:spacing w:after="20" w:before="20"/>
            </w:pPr>
            <w:r>
              <w:rPr>
                <w:sz w:val="17"/>
                <w:szCs w:val="17"/>
              </w:rPr>
              <w:t xml:space="preserve">1,300 Mbps — 100%</w:t>
            </w:r>
          </w:p>
        </w:tc>
      </w:tr>
      <w:tr>
        <w:tc>
          <w:tcPr>
            <w:tcW w:type="dxa" w:w="3200"/>
            <w:tcMar>
              <w:top w:type="dxa" w:w="60"/>
              <w:left w:type="dxa" w:w="100"/>
              <w:bottom w:type="dxa" w:w="60"/>
              <w:right w:type="dxa" w:w="100"/>
            </w:tcMar>
          </w:tcPr>
          <w:p>
            <w:pPr>
              <w:spacing w:after="20" w:before="20"/>
            </w:pPr>
            <w:r>
              <w:rPr>
                <w:sz w:val="17"/>
                <w:szCs w:val="17"/>
              </w:rPr>
              <w:t xml:space="preserve">T1–T5 utilisation</w:t>
            </w:r>
          </w:p>
        </w:tc>
        <w:tc>
          <w:tcPr>
            <w:tcW w:type="dxa" w:w="3200"/>
            <w:tcMar>
              <w:top w:type="dxa" w:w="60"/>
              <w:left w:type="dxa" w:w="100"/>
              <w:bottom w:type="dxa" w:w="60"/>
              <w:right w:type="dxa" w:w="100"/>
            </w:tcMar>
          </w:tcPr>
          <w:p>
            <w:pPr>
              <w:spacing w:after="20" w:before="20"/>
            </w:pPr>
            <w:r>
              <w:rPr>
                <w:sz w:val="17"/>
                <w:szCs w:val="17"/>
              </w:rPr>
              <w:t xml:space="preserve">46–50%</w:t>
            </w:r>
          </w:p>
        </w:tc>
        <w:tc>
          <w:tcPr>
            <w:tcW w:type="dxa" w:w="3202"/>
            <w:tcMar>
              <w:top w:type="dxa" w:w="60"/>
              <w:left w:type="dxa" w:w="100"/>
              <w:bottom w:type="dxa" w:w="60"/>
              <w:right w:type="dxa" w:w="100"/>
            </w:tcMar>
          </w:tcPr>
          <w:p>
            <w:pPr>
              <w:spacing w:after="20" w:before="20"/>
            </w:pPr>
            <w:r>
              <w:rPr>
                <w:sz w:val="17"/>
                <w:szCs w:val="17"/>
              </w:rPr>
              <w:t xml:space="preserve">46–50%</w:t>
            </w:r>
          </w:p>
        </w:tc>
      </w:tr>
      <w:tr>
        <w:tc>
          <w:tcPr>
            <w:tcW w:type="dxa" w:w="3200"/>
            <w:tcMar>
              <w:top w:type="dxa" w:w="60"/>
              <w:left w:type="dxa" w:w="100"/>
              <w:bottom w:type="dxa" w:w="60"/>
              <w:right w:type="dxa" w:w="100"/>
            </w:tcMar>
          </w:tcPr>
          <w:p>
            <w:pPr>
              <w:spacing w:after="20" w:before="20"/>
            </w:pPr>
            <w:r>
              <w:rPr>
                <w:sz w:val="17"/>
                <w:szCs w:val="17"/>
              </w:rPr>
              <w:t xml:space="preserve">Total claimed served</w:t>
            </w:r>
          </w:p>
        </w:tc>
        <w:tc>
          <w:tcPr>
            <w:tcW w:type="dxa" w:w="3200"/>
            <w:tcMar>
              <w:top w:type="dxa" w:w="60"/>
              <w:left w:type="dxa" w:w="100"/>
              <w:bottom w:type="dxa" w:w="60"/>
              <w:right w:type="dxa" w:w="100"/>
            </w:tcMar>
          </w:tcPr>
          <w:p>
            <w:pPr>
              <w:spacing w:after="20" w:before="20"/>
            </w:pPr>
            <w:r>
              <w:rPr>
                <w:sz w:val="17"/>
                <w:szCs w:val="17"/>
              </w:rPr>
              <w:t xml:space="preserve">3,315 Mbps</w:t>
            </w:r>
          </w:p>
        </w:tc>
        <w:tc>
          <w:tcPr>
            <w:tcW w:type="dxa" w:w="3202"/>
            <w:tcMar>
              <w:top w:type="dxa" w:w="60"/>
              <w:left w:type="dxa" w:w="100"/>
              <w:bottom w:type="dxa" w:w="60"/>
              <w:right w:type="dxa" w:w="100"/>
            </w:tcMar>
          </w:tcPr>
          <w:p>
            <w:pPr>
              <w:spacing w:after="20" w:before="20"/>
            </w:pPr>
            <w:r>
              <w:rPr>
                <w:sz w:val="17"/>
                <w:szCs w:val="17"/>
              </w:rPr>
              <w:t xml:space="preserve">2,715 Mbps</w:t>
            </w:r>
          </w:p>
        </w:tc>
      </w:tr>
      <w:tr>
        <w:tc>
          <w:tcPr>
            <w:tcW w:type="dxa" w:w="3200"/>
            <w:tcMar>
              <w:top w:type="dxa" w:w="60"/>
              <w:left w:type="dxa" w:w="100"/>
              <w:bottom w:type="dxa" w:w="60"/>
              <w:right w:type="dxa" w:w="100"/>
            </w:tcMar>
          </w:tcPr>
          <w:p>
            <w:pPr>
              <w:spacing w:after="20" w:before="20"/>
            </w:pPr>
            <w:r>
              <w:rPr>
                <w:sz w:val="17"/>
                <w:szCs w:val="17"/>
              </w:rPr>
              <w:t xml:space="preserve">Shortfall reported</w:t>
            </w:r>
          </w:p>
        </w:tc>
        <w:tc>
          <w:tcPr>
            <w:tcW w:type="dxa" w:w="3200"/>
            <w:tcMar>
              <w:top w:type="dxa" w:w="60"/>
              <w:left w:type="dxa" w:w="100"/>
              <w:bottom w:type="dxa" w:w="60"/>
              <w:right w:type="dxa" w:w="100"/>
            </w:tcMar>
          </w:tcPr>
          <w:p>
            <w:pPr>
              <w:spacing w:after="20" w:before="20"/>
            </w:pPr>
            <w:r>
              <w:rPr>
                <w:i/>
                <w:iCs/>
                <w:sz w:val="17"/>
                <w:szCs w:val="17"/>
              </w:rPr>
              <w:t xml:space="preserve">none</w:t>
            </w:r>
          </w:p>
        </w:tc>
        <w:tc>
          <w:tcPr>
            <w:tcW w:type="dxa" w:w="3202"/>
            <w:tcMar>
              <w:top w:type="dxa" w:w="60"/>
              <w:left w:type="dxa" w:w="100"/>
              <w:bottom w:type="dxa" w:w="60"/>
              <w:right w:type="dxa" w:w="100"/>
            </w:tcMar>
          </w:tcPr>
          <w:p>
            <w:pPr>
              <w:spacing w:after="20" w:before="20"/>
            </w:pPr>
            <w:r>
              <w:rPr>
                <w:b/>
                <w:bCs/>
                <w:sz w:val="17"/>
                <w:szCs w:val="17"/>
              </w:rPr>
              <w:t xml:space="preserve">600 Mbps</w:t>
            </w:r>
          </w:p>
        </w:tc>
      </w:tr>
    </w:tbl>
    <w:p>
      <w:pPr>
        <w:spacing w:after="160"/>
      </w:pPr>
    </w:p>
    <w:p>
      <w:pPr>
        <w:spacing w:after="120" w:line="280"/>
        <w:jc w:val="both"/>
      </w:pPr>
      <w:r>
        <w:t xml:space="preserve">The greedy rule was not merely unbalanced — it was </w:t>
      </w:r>
      <w:r>
        <w:rPr>
          <w:b/>
          <w:bCs/>
        </w:rPr>
        <w:t xml:space="preserve">wrong about what the network delivers</w:t>
      </w:r>
      <w:r>
        <w:t xml:space="preserve">, claiming 3,315 Mbps when the purchased equipment can carry 2,715.</w:t>
      </w:r>
    </w:p>
    <w:p>
      <w:pPr>
        <w:spacing w:after="120" w:line="280"/>
        <w:jc w:val="both"/>
      </w:pPr>
      <w:r>
        <w:t xml:space="preserve">The diagnosis is sharper than "rebalance it". T0 has 1,900 Mbps of demand </w:t>
      </w:r>
      <w:r>
        <w:rPr>
          <w:b/>
          <w:bCs/>
        </w:rPr>
        <w:t xml:space="preserve">no other built tower can reach</w:t>
      </w:r>
      <w:r>
        <w:t xml:space="preserve">, and 1,300 Mbps is the most any budget can purchase, so 600 Mbps is unservable by any assignment; only 540 Mbps of demand lies in range of more than one tower. The planning conclusion is to build another tower in that area — not to buy a bigger radio.</w:t>
      </w:r>
    </w:p>
    <w:p>
      <w:pPr>
        <w:pStyle w:val="Heading2"/>
        <w:spacing w:after="120" w:before="240"/>
      </w:pPr>
      <w:r>
        <w:t xml:space="preserve">6.3 Stage 3 — resilience and exchange siting</w:t>
      </w:r>
    </w:p>
    <w:p>
      <w:pPr>
        <w:spacing w:after="120" w:line="280"/>
        <w:jc w:val="both"/>
      </w:pPr>
      <w:r>
        <w:t xml:space="preserve">At the default settings the backbone has 7 links over 14.01 km and </w:t>
      </w:r>
      <w:r>
        <w:rPr>
          <w:b/>
          <w:bCs/>
        </w:rPr>
        <w:t xml:space="preserve">one remaining single point of failure</w:t>
      </w:r>
      <w:r>
        <w:t xml:space="preserve">, link T0–T4. Nothing reported this before Tarjan bridge-finding was added.</w:t>
      </w:r>
    </w:p>
    <w:p>
      <w:pPr>
        <w:spacing w:after="120" w:line="280"/>
        <w:jc w:val="both"/>
      </w:pPr>
      <w:r>
        <w:t xml:space="preserve">Exchange siting proved to matter far more than distance alone suggests, because the exchange is where </w:t>
      </w:r>
      <w:r>
        <w:rPr>
          <w:i/>
          <w:iCs/>
        </w:rPr>
        <w:t xml:space="preserve">all</w:t>
      </w:r>
      <w:r>
        <w:t xml:space="preserve"> traffic enters. Max-flow delivered, by rule, over 6 seeds: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2"/>
      </w:tblGrid>
      <w:tr>
        <w:trPr>
          <w:tblHeader/>
        </w:trPr>
        <w:tc>
          <w:tcPr>
            <w:tcW w:type="dxa" w:w="2400"/>
            <w:shd w:fill="E8EEF4" w:val="clear"/>
            <w:tcMar>
              <w:top w:type="dxa" w:w="60"/>
              <w:left w:type="dxa" w:w="100"/>
              <w:bottom w:type="dxa" w:w="60"/>
              <w:right w:type="dxa" w:w="100"/>
            </w:tcMar>
          </w:tcPr>
          <w:p>
            <w:pPr>
              <w:spacing w:after="20" w:before="20"/>
            </w:pPr>
            <w:r>
              <w:rPr>
                <w:b/>
                <w:bCs/>
                <w:sz w:val="17"/>
                <w:szCs w:val="17"/>
              </w:rPr>
              <w:t xml:space="preserve">seed</w:t>
            </w:r>
          </w:p>
        </w:tc>
        <w:tc>
          <w:tcPr>
            <w:tcW w:type="dxa" w:w="2400"/>
            <w:shd w:fill="E8EEF4" w:val="clear"/>
            <w:tcMar>
              <w:top w:type="dxa" w:w="60"/>
              <w:left w:type="dxa" w:w="100"/>
              <w:bottom w:type="dxa" w:w="60"/>
              <w:right w:type="dxa" w:w="100"/>
            </w:tcMar>
          </w:tcPr>
          <w:p>
            <w:pPr>
              <w:spacing w:after="20" w:before="20"/>
            </w:pPr>
            <w:r>
              <w:rPr>
                <w:b/>
                <w:bCs/>
                <w:sz w:val="17"/>
                <w:szCs w:val="17"/>
              </w:rPr>
              <w:t xml:space="preserve">1-median</w:t>
            </w:r>
          </w:p>
        </w:tc>
        <w:tc>
          <w:tcPr>
            <w:tcW w:type="dxa" w:w="2400"/>
            <w:shd w:fill="E8EEF4" w:val="clear"/>
            <w:tcMar>
              <w:top w:type="dxa" w:w="60"/>
              <w:left w:type="dxa" w:w="100"/>
              <w:bottom w:type="dxa" w:w="60"/>
              <w:right w:type="dxa" w:w="100"/>
            </w:tcMar>
          </w:tcPr>
          <w:p>
            <w:pPr>
              <w:spacing w:after="20" w:before="20"/>
            </w:pPr>
            <w:r>
              <w:rPr>
                <w:b/>
                <w:bCs/>
                <w:sz w:val="17"/>
                <w:szCs w:val="17"/>
              </w:rPr>
              <w:t xml:space="preserve">1-center</w:t>
            </w:r>
          </w:p>
        </w:tc>
        <w:tc>
          <w:tcPr>
            <w:tcW w:type="dxa" w:w="2402"/>
            <w:shd w:fill="E8EEF4" w:val="clear"/>
            <w:tcMar>
              <w:top w:type="dxa" w:w="60"/>
              <w:left w:type="dxa" w:w="100"/>
              <w:bottom w:type="dxa" w:w="60"/>
              <w:right w:type="dxa" w:w="100"/>
            </w:tcMar>
          </w:tcPr>
          <w:p>
            <w:pPr>
              <w:spacing w:after="20" w:before="20"/>
            </w:pPr>
            <w:r>
              <w:rPr>
                <w:b/>
                <w:bCs/>
                <w:sz w:val="17"/>
                <w:szCs w:val="17"/>
              </w:rPr>
              <w:t xml:space="preserve">centroid</w:t>
            </w:r>
          </w:p>
        </w:tc>
      </w:tr>
      <w:tr>
        <w:tc>
          <w:tcPr>
            <w:tcW w:type="dxa" w:w="2400"/>
            <w:tcMar>
              <w:top w:type="dxa" w:w="60"/>
              <w:left w:type="dxa" w:w="100"/>
              <w:bottom w:type="dxa" w:w="60"/>
              <w:right w:type="dxa" w:w="100"/>
            </w:tcMar>
          </w:tcPr>
          <w:p>
            <w:pPr>
              <w:spacing w:after="20" w:before="20"/>
            </w:pPr>
            <w:r>
              <w:rPr>
                <w:sz w:val="17"/>
                <w:szCs w:val="17"/>
              </w:rPr>
              <w:t xml:space="preserve">0</w:t>
            </w:r>
          </w:p>
        </w:tc>
        <w:tc>
          <w:tcPr>
            <w:tcW w:type="dxa" w:w="2400"/>
            <w:tcMar>
              <w:top w:type="dxa" w:w="60"/>
              <w:left w:type="dxa" w:w="100"/>
              <w:bottom w:type="dxa" w:w="60"/>
              <w:right w:type="dxa" w:w="100"/>
            </w:tcMar>
          </w:tcPr>
          <w:p>
            <w:pPr>
              <w:spacing w:after="20" w:before="20"/>
            </w:pPr>
            <w:r>
              <w:rPr>
                <w:b/>
                <w:bCs/>
                <w:sz w:val="17"/>
                <w:szCs w:val="17"/>
              </w:rPr>
              <w:t xml:space="preserve">92%</w:t>
            </w:r>
          </w:p>
        </w:tc>
        <w:tc>
          <w:tcPr>
            <w:tcW w:type="dxa" w:w="2400"/>
            <w:tcMar>
              <w:top w:type="dxa" w:w="60"/>
              <w:left w:type="dxa" w:w="100"/>
              <w:bottom w:type="dxa" w:w="60"/>
              <w:right w:type="dxa" w:w="100"/>
            </w:tcMar>
          </w:tcPr>
          <w:p>
            <w:pPr>
              <w:spacing w:after="20" w:before="20"/>
            </w:pPr>
            <w:r>
              <w:rPr>
                <w:b/>
                <w:bCs/>
                <w:sz w:val="17"/>
                <w:szCs w:val="17"/>
              </w:rPr>
              <w:t xml:space="preserve">92%</w:t>
            </w:r>
          </w:p>
        </w:tc>
        <w:tc>
          <w:tcPr>
            <w:tcW w:type="dxa" w:w="2402"/>
            <w:tcMar>
              <w:top w:type="dxa" w:w="60"/>
              <w:left w:type="dxa" w:w="100"/>
              <w:bottom w:type="dxa" w:w="60"/>
              <w:right w:type="dxa" w:w="100"/>
            </w:tcMar>
          </w:tcPr>
          <w:p>
            <w:pPr>
              <w:spacing w:after="20" w:before="20"/>
            </w:pPr>
            <w:r>
              <w:rPr>
                <w:sz w:val="17"/>
                <w:szCs w:val="17"/>
              </w:rPr>
              <w:t xml:space="preserve">63%</w:t>
            </w:r>
          </w:p>
        </w:tc>
      </w:tr>
      <w:tr>
        <w:tc>
          <w:tcPr>
            <w:tcW w:type="dxa" w:w="2400"/>
            <w:tcMar>
              <w:top w:type="dxa" w:w="60"/>
              <w:left w:type="dxa" w:w="100"/>
              <w:bottom w:type="dxa" w:w="60"/>
              <w:right w:type="dxa" w:w="100"/>
            </w:tcMar>
          </w:tcPr>
          <w:p>
            <w:pPr>
              <w:spacing w:after="20" w:before="20"/>
            </w:pPr>
            <w:r>
              <w:rPr>
                <w:sz w:val="17"/>
                <w:szCs w:val="17"/>
              </w:rPr>
              <w:t xml:space="preserve">1</w:t>
            </w:r>
          </w:p>
        </w:tc>
        <w:tc>
          <w:tcPr>
            <w:tcW w:type="dxa" w:w="2400"/>
            <w:tcMar>
              <w:top w:type="dxa" w:w="60"/>
              <w:left w:type="dxa" w:w="100"/>
              <w:bottom w:type="dxa" w:w="60"/>
              <w:right w:type="dxa" w:w="100"/>
            </w:tcMar>
          </w:tcPr>
          <w:p>
            <w:pPr>
              <w:spacing w:after="20" w:before="20"/>
            </w:pPr>
            <w:r>
              <w:rPr>
                <w:b/>
                <w:bCs/>
                <w:sz w:val="17"/>
                <w:szCs w:val="17"/>
              </w:rPr>
              <w:t xml:space="preserve">60%</w:t>
            </w:r>
          </w:p>
        </w:tc>
        <w:tc>
          <w:tcPr>
            <w:tcW w:type="dxa" w:w="2400"/>
            <w:tcMar>
              <w:top w:type="dxa" w:w="60"/>
              <w:left w:type="dxa" w:w="100"/>
              <w:bottom w:type="dxa" w:w="60"/>
              <w:right w:type="dxa" w:w="100"/>
            </w:tcMar>
          </w:tcPr>
          <w:p>
            <w:pPr>
              <w:spacing w:after="20" w:before="20"/>
            </w:pPr>
            <w:r>
              <w:rPr>
                <w:sz w:val="17"/>
                <w:szCs w:val="17"/>
              </w:rPr>
              <w:t xml:space="preserve">54%</w:t>
            </w:r>
          </w:p>
        </w:tc>
        <w:tc>
          <w:tcPr>
            <w:tcW w:type="dxa" w:w="2402"/>
            <w:tcMar>
              <w:top w:type="dxa" w:w="60"/>
              <w:left w:type="dxa" w:w="100"/>
              <w:bottom w:type="dxa" w:w="60"/>
              <w:right w:type="dxa" w:w="100"/>
            </w:tcMar>
          </w:tcPr>
          <w:p>
            <w:pPr>
              <w:spacing w:after="20" w:before="20"/>
            </w:pPr>
            <w:r>
              <w:rPr>
                <w:sz w:val="17"/>
                <w:szCs w:val="17"/>
              </w:rPr>
              <w:t xml:space="preserve">54%</w:t>
            </w:r>
          </w:p>
        </w:tc>
      </w:tr>
      <w:tr>
        <w:tc>
          <w:tcPr>
            <w:tcW w:type="dxa" w:w="2400"/>
            <w:tcMar>
              <w:top w:type="dxa" w:w="60"/>
              <w:left w:type="dxa" w:w="100"/>
              <w:bottom w:type="dxa" w:w="60"/>
              <w:right w:type="dxa" w:w="100"/>
            </w:tcMar>
          </w:tcPr>
          <w:p>
            <w:pPr>
              <w:spacing w:after="20" w:before="20"/>
            </w:pPr>
            <w:r>
              <w:rPr>
                <w:sz w:val="17"/>
                <w:szCs w:val="17"/>
              </w:rPr>
              <w:t xml:space="preserve">2</w:t>
            </w:r>
          </w:p>
        </w:tc>
        <w:tc>
          <w:tcPr>
            <w:tcW w:type="dxa" w:w="2400"/>
            <w:tcMar>
              <w:top w:type="dxa" w:w="60"/>
              <w:left w:type="dxa" w:w="100"/>
              <w:bottom w:type="dxa" w:w="60"/>
              <w:right w:type="dxa" w:w="100"/>
            </w:tcMar>
          </w:tcPr>
          <w:p>
            <w:pPr>
              <w:spacing w:after="20" w:before="20"/>
            </w:pPr>
            <w:r>
              <w:rPr>
                <w:b/>
                <w:bCs/>
                <w:sz w:val="17"/>
                <w:szCs w:val="17"/>
              </w:rPr>
              <w:t xml:space="preserve">100%</w:t>
            </w:r>
          </w:p>
        </w:tc>
        <w:tc>
          <w:tcPr>
            <w:tcW w:type="dxa" w:w="2400"/>
            <w:tcMar>
              <w:top w:type="dxa" w:w="60"/>
              <w:left w:type="dxa" w:w="100"/>
              <w:bottom w:type="dxa" w:w="60"/>
              <w:right w:type="dxa" w:w="100"/>
            </w:tcMar>
          </w:tcPr>
          <w:p>
            <w:pPr>
              <w:spacing w:after="20" w:before="20"/>
            </w:pPr>
            <w:r>
              <w:rPr>
                <w:sz w:val="17"/>
                <w:szCs w:val="17"/>
              </w:rPr>
              <w:t xml:space="preserve">92%</w:t>
            </w:r>
          </w:p>
        </w:tc>
        <w:tc>
          <w:tcPr>
            <w:tcW w:type="dxa" w:w="2402"/>
            <w:tcMar>
              <w:top w:type="dxa" w:w="60"/>
              <w:left w:type="dxa" w:w="100"/>
              <w:bottom w:type="dxa" w:w="60"/>
              <w:right w:type="dxa" w:w="100"/>
            </w:tcMar>
          </w:tcPr>
          <w:p>
            <w:pPr>
              <w:spacing w:after="20" w:before="20"/>
            </w:pPr>
            <w:r>
              <w:rPr>
                <w:b/>
                <w:bCs/>
                <w:sz w:val="17"/>
                <w:szCs w:val="17"/>
              </w:rPr>
              <w:t xml:space="preserve">100%</w:t>
            </w:r>
          </w:p>
        </w:tc>
      </w:tr>
      <w:tr>
        <w:tc>
          <w:tcPr>
            <w:tcW w:type="dxa" w:w="2400"/>
            <w:tcMar>
              <w:top w:type="dxa" w:w="60"/>
              <w:left w:type="dxa" w:w="100"/>
              <w:bottom w:type="dxa" w:w="60"/>
              <w:right w:type="dxa" w:w="100"/>
            </w:tcMar>
          </w:tcPr>
          <w:p>
            <w:pPr>
              <w:spacing w:after="20" w:before="20"/>
            </w:pPr>
            <w:r>
              <w:rPr>
                <w:sz w:val="17"/>
                <w:szCs w:val="17"/>
              </w:rPr>
              <w:t xml:space="preserve">3</w:t>
            </w:r>
          </w:p>
        </w:tc>
        <w:tc>
          <w:tcPr>
            <w:tcW w:type="dxa" w:w="2400"/>
            <w:tcMar>
              <w:top w:type="dxa" w:w="60"/>
              <w:left w:type="dxa" w:w="100"/>
              <w:bottom w:type="dxa" w:w="60"/>
              <w:right w:type="dxa" w:w="100"/>
            </w:tcMar>
          </w:tcPr>
          <w:p>
            <w:pPr>
              <w:spacing w:after="20" w:before="20"/>
            </w:pPr>
            <w:r>
              <w:rPr>
                <w:b/>
                <w:bCs/>
                <w:sz w:val="17"/>
                <w:szCs w:val="17"/>
              </w:rPr>
              <w:t xml:space="preserve">96%</w:t>
            </w:r>
          </w:p>
        </w:tc>
        <w:tc>
          <w:tcPr>
            <w:tcW w:type="dxa" w:w="2400"/>
            <w:tcMar>
              <w:top w:type="dxa" w:w="60"/>
              <w:left w:type="dxa" w:w="100"/>
              <w:bottom w:type="dxa" w:w="60"/>
              <w:right w:type="dxa" w:w="100"/>
            </w:tcMar>
          </w:tcPr>
          <w:p>
            <w:pPr>
              <w:spacing w:after="20" w:before="20"/>
            </w:pPr>
            <w:r>
              <w:rPr>
                <w:b/>
                <w:bCs/>
                <w:sz w:val="17"/>
                <w:szCs w:val="17"/>
              </w:rPr>
              <w:t xml:space="preserve">96%</w:t>
            </w:r>
          </w:p>
        </w:tc>
        <w:tc>
          <w:tcPr>
            <w:tcW w:type="dxa" w:w="2402"/>
            <w:tcMar>
              <w:top w:type="dxa" w:w="60"/>
              <w:left w:type="dxa" w:w="100"/>
              <w:bottom w:type="dxa" w:w="60"/>
              <w:right w:type="dxa" w:w="100"/>
            </w:tcMar>
          </w:tcPr>
          <w:p>
            <w:pPr>
              <w:spacing w:after="20" w:before="20"/>
            </w:pPr>
            <w:r>
              <w:rPr>
                <w:b/>
                <w:bCs/>
                <w:sz w:val="17"/>
                <w:szCs w:val="17"/>
              </w:rPr>
              <w:t xml:space="preserve">96%</w:t>
            </w:r>
          </w:p>
        </w:tc>
      </w:tr>
      <w:tr>
        <w:tc>
          <w:tcPr>
            <w:tcW w:type="dxa" w:w="2400"/>
            <w:tcMar>
              <w:top w:type="dxa" w:w="60"/>
              <w:left w:type="dxa" w:w="100"/>
              <w:bottom w:type="dxa" w:w="60"/>
              <w:right w:type="dxa" w:w="100"/>
            </w:tcMar>
          </w:tcPr>
          <w:p>
            <w:pPr>
              <w:spacing w:after="20" w:before="20"/>
            </w:pPr>
            <w:r>
              <w:rPr>
                <w:sz w:val="17"/>
                <w:szCs w:val="17"/>
              </w:rPr>
              <w:t xml:space="preserve">4</w:t>
            </w:r>
          </w:p>
        </w:tc>
        <w:tc>
          <w:tcPr>
            <w:tcW w:type="dxa" w:w="2400"/>
            <w:tcMar>
              <w:top w:type="dxa" w:w="60"/>
              <w:left w:type="dxa" w:w="100"/>
              <w:bottom w:type="dxa" w:w="60"/>
              <w:right w:type="dxa" w:w="100"/>
            </w:tcMar>
          </w:tcPr>
          <w:p>
            <w:pPr>
              <w:spacing w:after="20" w:before="20"/>
            </w:pPr>
            <w:r>
              <w:rPr>
                <w:b/>
                <w:bCs/>
                <w:sz w:val="17"/>
                <w:szCs w:val="17"/>
              </w:rPr>
              <w:t xml:space="preserve">100%</w:t>
            </w:r>
          </w:p>
        </w:tc>
        <w:tc>
          <w:tcPr>
            <w:tcW w:type="dxa" w:w="2400"/>
            <w:tcMar>
              <w:top w:type="dxa" w:w="60"/>
              <w:left w:type="dxa" w:w="100"/>
              <w:bottom w:type="dxa" w:w="60"/>
              <w:right w:type="dxa" w:w="100"/>
            </w:tcMar>
          </w:tcPr>
          <w:p>
            <w:pPr>
              <w:spacing w:after="20" w:before="20"/>
            </w:pPr>
            <w:r>
              <w:rPr>
                <w:b/>
                <w:bCs/>
                <w:sz w:val="17"/>
                <w:szCs w:val="17"/>
              </w:rPr>
              <w:t xml:space="preserve">100%</w:t>
            </w:r>
          </w:p>
        </w:tc>
        <w:tc>
          <w:tcPr>
            <w:tcW w:type="dxa" w:w="2402"/>
            <w:tcMar>
              <w:top w:type="dxa" w:w="60"/>
              <w:left w:type="dxa" w:w="100"/>
              <w:bottom w:type="dxa" w:w="60"/>
              <w:right w:type="dxa" w:w="100"/>
            </w:tcMar>
          </w:tcPr>
          <w:p>
            <w:pPr>
              <w:spacing w:after="20" w:before="20"/>
            </w:pPr>
            <w:r>
              <w:rPr>
                <w:sz w:val="17"/>
                <w:szCs w:val="17"/>
              </w:rPr>
              <w:t xml:space="preserve">82%</w:t>
            </w:r>
          </w:p>
        </w:tc>
      </w:tr>
      <w:tr>
        <w:tc>
          <w:tcPr>
            <w:tcW w:type="dxa" w:w="2400"/>
            <w:tcMar>
              <w:top w:type="dxa" w:w="60"/>
              <w:left w:type="dxa" w:w="100"/>
              <w:bottom w:type="dxa" w:w="60"/>
              <w:right w:type="dxa" w:w="100"/>
            </w:tcMar>
          </w:tcPr>
          <w:p>
            <w:pPr>
              <w:spacing w:after="20" w:before="20"/>
            </w:pPr>
            <w:r>
              <w:rPr>
                <w:sz w:val="17"/>
                <w:szCs w:val="17"/>
              </w:rPr>
              <w:t xml:space="preserve">5</w:t>
            </w:r>
          </w:p>
        </w:tc>
        <w:tc>
          <w:tcPr>
            <w:tcW w:type="dxa" w:w="2400"/>
            <w:tcMar>
              <w:top w:type="dxa" w:w="60"/>
              <w:left w:type="dxa" w:w="100"/>
              <w:bottom w:type="dxa" w:w="60"/>
              <w:right w:type="dxa" w:w="100"/>
            </w:tcMar>
          </w:tcPr>
          <w:p>
            <w:pPr>
              <w:spacing w:after="20" w:before="20"/>
            </w:pPr>
            <w:r>
              <w:rPr>
                <w:b/>
                <w:bCs/>
                <w:sz w:val="17"/>
                <w:szCs w:val="17"/>
              </w:rPr>
              <w:t xml:space="preserve">100%</w:t>
            </w:r>
          </w:p>
        </w:tc>
        <w:tc>
          <w:tcPr>
            <w:tcW w:type="dxa" w:w="2400"/>
            <w:tcMar>
              <w:top w:type="dxa" w:w="60"/>
              <w:left w:type="dxa" w:w="100"/>
              <w:bottom w:type="dxa" w:w="60"/>
              <w:right w:type="dxa" w:w="100"/>
            </w:tcMar>
          </w:tcPr>
          <w:p>
            <w:pPr>
              <w:spacing w:after="20" w:before="20"/>
            </w:pPr>
            <w:r>
              <w:rPr>
                <w:b/>
                <w:bCs/>
                <w:sz w:val="17"/>
                <w:szCs w:val="17"/>
              </w:rPr>
              <w:t xml:space="preserve">100%</w:t>
            </w:r>
          </w:p>
        </w:tc>
        <w:tc>
          <w:tcPr>
            <w:tcW w:type="dxa" w:w="2402"/>
            <w:tcMar>
              <w:top w:type="dxa" w:w="60"/>
              <w:left w:type="dxa" w:w="100"/>
              <w:bottom w:type="dxa" w:w="60"/>
              <w:right w:type="dxa" w:w="100"/>
            </w:tcMar>
          </w:tcPr>
          <w:p>
            <w:pPr>
              <w:spacing w:after="20" w:before="20"/>
            </w:pPr>
            <w:r>
              <w:rPr>
                <w:b/>
                <w:bCs/>
                <w:sz w:val="17"/>
                <w:szCs w:val="17"/>
              </w:rPr>
              <w:t xml:space="preserve">100%</w:t>
            </w:r>
          </w:p>
        </w:tc>
      </w:tr>
      <w:tr>
        <w:tc>
          <w:tcPr>
            <w:tcW w:type="dxa" w:w="2400"/>
            <w:tcMar>
              <w:top w:type="dxa" w:w="60"/>
              <w:left w:type="dxa" w:w="100"/>
              <w:bottom w:type="dxa" w:w="60"/>
              <w:right w:type="dxa" w:w="100"/>
            </w:tcMar>
          </w:tcPr>
          <w:p>
            <w:pPr>
              <w:spacing w:after="20" w:before="20"/>
            </w:pPr>
            <w:r>
              <w:rPr>
                <w:b/>
                <w:bCs/>
                <w:sz w:val="17"/>
                <w:szCs w:val="17"/>
              </w:rPr>
              <w:t xml:space="preserve">best in</w:t>
            </w:r>
          </w:p>
        </w:tc>
        <w:tc>
          <w:tcPr>
            <w:tcW w:type="dxa" w:w="2400"/>
            <w:tcMar>
              <w:top w:type="dxa" w:w="60"/>
              <w:left w:type="dxa" w:w="100"/>
              <w:bottom w:type="dxa" w:w="60"/>
              <w:right w:type="dxa" w:w="100"/>
            </w:tcMar>
          </w:tcPr>
          <w:p>
            <w:pPr>
              <w:spacing w:after="20" w:before="20"/>
            </w:pPr>
            <w:r>
              <w:rPr>
                <w:b/>
                <w:bCs/>
                <w:sz w:val="17"/>
                <w:szCs w:val="17"/>
              </w:rPr>
              <w:t xml:space="preserve">6 / 6</w:t>
            </w:r>
          </w:p>
        </w:tc>
        <w:tc>
          <w:tcPr>
            <w:tcW w:type="dxa" w:w="2400"/>
            <w:tcMar>
              <w:top w:type="dxa" w:w="60"/>
              <w:left w:type="dxa" w:w="100"/>
              <w:bottom w:type="dxa" w:w="60"/>
              <w:right w:type="dxa" w:w="100"/>
            </w:tcMar>
          </w:tcPr>
          <w:p>
            <w:pPr>
              <w:spacing w:after="20" w:before="20"/>
            </w:pPr>
            <w:r>
              <w:rPr>
                <w:sz w:val="17"/>
                <w:szCs w:val="17"/>
              </w:rPr>
              <w:t xml:space="preserve">4 / 6</w:t>
            </w:r>
          </w:p>
        </w:tc>
        <w:tc>
          <w:tcPr>
            <w:tcW w:type="dxa" w:w="2402"/>
            <w:tcMar>
              <w:top w:type="dxa" w:w="60"/>
              <w:left w:type="dxa" w:w="100"/>
              <w:bottom w:type="dxa" w:w="60"/>
              <w:right w:type="dxa" w:w="100"/>
            </w:tcMar>
          </w:tcPr>
          <w:p>
            <w:pPr>
              <w:spacing w:after="20" w:before="20"/>
            </w:pPr>
            <w:r>
              <w:rPr>
                <w:sz w:val="17"/>
                <w:szCs w:val="17"/>
              </w:rPr>
              <w:t xml:space="preserve">3 / 6</w:t>
            </w:r>
          </w:p>
        </w:tc>
      </w:tr>
    </w:tbl>
    <w:p>
      <w:pPr>
        <w:spacing w:after="160"/>
      </w:pPr>
    </w:p>
    <w:p>
      <w:pPr>
        <w:spacing w:after="120" w:line="280"/>
        <w:jc w:val="both"/>
      </w:pPr>
      <w:r>
        <w:t xml:space="preserve">Seed 0 is the instructive case: the centroid rule picks a </w:t>
      </w:r>
      <w:r>
        <w:rPr>
          <w:b/>
          <w:bCs/>
        </w:rPr>
        <w:t xml:space="preserve">shorter</w:t>
      </w:r>
      <w:r>
        <w:t xml:space="preserve"> total distance (12.24 km vs 13.92 km) and delivers </w:t>
      </w:r>
      <w:r>
        <w:rPr>
          <w:b/>
          <w:bCs/>
        </w:rPr>
        <w:t xml:space="preserve">far less</w:t>
      </w:r>
      <w:r>
        <w:t xml:space="preserve"> bandwidth (63% vs 92%). Minimising cable to the exchange is the wrong objective — what matters is sitting near the </w:t>
      </w:r>
      <w:r>
        <w:rPr>
          <w:i/>
          <w:iCs/>
        </w:rPr>
        <w:t xml:space="preserve">demand</w:t>
      </w:r>
      <w:r>
        <w:t xml:space="preserve">, since that determines how much traffic must cross the backbone at all. Hence the load weighting.</w:t>
      </w:r>
    </w:p>
    <w:p>
      <w:pPr>
        <w:spacing w:after="120" w:line="280"/>
        <w:jc w:val="both"/>
      </w:pPr>
      <w:r>
        <w:t xml:space="preserve">Prim, Kruskal and NetworkX agree on the MST weight to the metre on every instance tested (8,825.6 m at the default).</w:t>
      </w:r>
    </w:p>
    <w:p>
      <w:pPr>
        <w:pStyle w:val="Heading2"/>
        <w:spacing w:after="120" w:before="240"/>
      </w:pPr>
      <w:r>
        <w:t xml:space="preserve">6.4 Stage 5 — what the A* heuristic buys</w:t>
      </w:r>
    </w:p>
    <w:p>
      <w:pPr>
        <w:spacing w:after="120" w:line="280"/>
        <w:jc w:val="both"/>
      </w:pPr>
      <w:r>
        <w:t xml:space="preserve">Identical distances throughout; the figures are nodes expanded.</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2"/>
      </w:tblGrid>
      <w:tr>
        <w:trPr>
          <w:tblHeader/>
        </w:trPr>
        <w:tc>
          <w:tcPr>
            <w:tcW w:type="dxa" w:w="2400"/>
            <w:shd w:fill="E8EEF4" w:val="clear"/>
            <w:tcMar>
              <w:top w:type="dxa" w:w="60"/>
              <w:left w:type="dxa" w:w="100"/>
              <w:bottom w:type="dxa" w:w="60"/>
              <w:right w:type="dxa" w:w="100"/>
            </w:tcMar>
          </w:tcPr>
          <w:p>
            <w:pPr>
              <w:spacing w:after="20" w:before="20"/>
            </w:pPr>
            <w:r>
              <w:rPr>
                <w:b/>
                <w:bCs/>
                <w:sz w:val="17"/>
                <w:szCs w:val="17"/>
              </w:rPr>
              <w:t xml:space="preserve">Query pattern</w:t>
            </w:r>
          </w:p>
        </w:tc>
        <w:tc>
          <w:tcPr>
            <w:tcW w:type="dxa" w:w="2400"/>
            <w:shd w:fill="E8EEF4" w:val="clear"/>
            <w:tcMar>
              <w:top w:type="dxa" w:w="60"/>
              <w:left w:type="dxa" w:w="100"/>
              <w:bottom w:type="dxa" w:w="60"/>
              <w:right w:type="dxa" w:w="100"/>
            </w:tcMar>
          </w:tcPr>
          <w:p>
            <w:pPr>
              <w:spacing w:after="20" w:before="20"/>
            </w:pPr>
            <w:r>
              <w:rPr>
                <w:b/>
                <w:bCs/>
                <w:sz w:val="17"/>
                <w:szCs w:val="17"/>
              </w:rPr>
              <w:t xml:space="preserve">Dijkstra</w:t>
            </w:r>
          </w:p>
        </w:tc>
        <w:tc>
          <w:tcPr>
            <w:tcW w:type="dxa" w:w="2400"/>
            <w:shd w:fill="E8EEF4" w:val="clear"/>
            <w:tcMar>
              <w:top w:type="dxa" w:w="60"/>
              <w:left w:type="dxa" w:w="100"/>
              <w:bottom w:type="dxa" w:w="60"/>
              <w:right w:type="dxa" w:w="100"/>
            </w:tcMar>
          </w:tcPr>
          <w:p>
            <w:pPr>
              <w:spacing w:after="20" w:before="20"/>
            </w:pPr>
            <w:r>
              <w:rPr>
                <w:b/>
                <w:bCs/>
                <w:sz w:val="17"/>
                <w:szCs w:val="17"/>
              </w:rPr>
              <w:t xml:space="preserve">A*</w:t>
            </w:r>
          </w:p>
        </w:tc>
        <w:tc>
          <w:tcPr>
            <w:tcW w:type="dxa" w:w="2402"/>
            <w:shd w:fill="E8EEF4" w:val="clear"/>
            <w:tcMar>
              <w:top w:type="dxa" w:w="60"/>
              <w:left w:type="dxa" w:w="100"/>
              <w:bottom w:type="dxa" w:w="60"/>
              <w:right w:type="dxa" w:w="100"/>
            </w:tcMar>
          </w:tcPr>
          <w:p>
            <w:pPr>
              <w:spacing w:after="20" w:before="20"/>
            </w:pPr>
            <w:r>
              <w:rPr>
                <w:b/>
                <w:bCs/>
                <w:sz w:val="17"/>
                <w:szCs w:val="17"/>
              </w:rPr>
              <w:t xml:space="preserve">saved</w:t>
            </w:r>
          </w:p>
        </w:tc>
      </w:tr>
      <w:tr>
        <w:tc>
          <w:tcPr>
            <w:tcW w:type="dxa" w:w="2400"/>
            <w:tcMar>
              <w:top w:type="dxa" w:w="60"/>
              <w:left w:type="dxa" w:w="100"/>
              <w:bottom w:type="dxa" w:w="60"/>
              <w:right w:type="dxa" w:w="100"/>
            </w:tcMar>
          </w:tcPr>
          <w:p>
            <w:pPr>
              <w:spacing w:after="20" w:before="20"/>
            </w:pPr>
            <w:r>
              <w:rPr>
                <w:sz w:val="17"/>
                <w:szCs w:val="17"/>
              </w:rPr>
              <w:t xml:space="preserve">A built tower to a demand point (what the app runs)</w:t>
            </w:r>
          </w:p>
        </w:tc>
        <w:tc>
          <w:tcPr>
            <w:tcW w:type="dxa" w:w="2400"/>
            <w:tcMar>
              <w:top w:type="dxa" w:w="60"/>
              <w:left w:type="dxa" w:w="100"/>
              <w:bottom w:type="dxa" w:w="60"/>
              <w:right w:type="dxa" w:w="100"/>
            </w:tcMar>
          </w:tcPr>
          <w:p>
            <w:pPr>
              <w:spacing w:after="20" w:before="20"/>
            </w:pPr>
            <w:r>
              <w:rPr>
                <w:sz w:val="17"/>
                <w:szCs w:val="17"/>
              </w:rPr>
              <w:t xml:space="preserve">2,012</w:t>
            </w:r>
          </w:p>
        </w:tc>
        <w:tc>
          <w:tcPr>
            <w:tcW w:type="dxa" w:w="2400"/>
            <w:tcMar>
              <w:top w:type="dxa" w:w="60"/>
              <w:left w:type="dxa" w:w="100"/>
              <w:bottom w:type="dxa" w:w="60"/>
              <w:right w:type="dxa" w:w="100"/>
            </w:tcMar>
          </w:tcPr>
          <w:p>
            <w:pPr>
              <w:spacing w:after="20" w:before="20"/>
            </w:pPr>
            <w:r>
              <w:rPr>
                <w:sz w:val="17"/>
                <w:szCs w:val="17"/>
              </w:rPr>
              <w:t xml:space="preserve">302</w:t>
            </w:r>
          </w:p>
        </w:tc>
        <w:tc>
          <w:tcPr>
            <w:tcW w:type="dxa" w:w="2402"/>
            <w:tcMar>
              <w:top w:type="dxa" w:w="60"/>
              <w:left w:type="dxa" w:w="100"/>
              <w:bottom w:type="dxa" w:w="60"/>
              <w:right w:type="dxa" w:w="100"/>
            </w:tcMar>
          </w:tcPr>
          <w:p>
            <w:pPr>
              <w:spacing w:after="20" w:before="20"/>
            </w:pPr>
            <w:r>
              <w:rPr>
                <w:b/>
                <w:bCs/>
                <w:sz w:val="17"/>
                <w:szCs w:val="17"/>
              </w:rPr>
              <w:t xml:space="preserve">85%</w:t>
            </w:r>
          </w:p>
        </w:tc>
      </w:tr>
      <w:tr>
        <w:tc>
          <w:tcPr>
            <w:tcW w:type="dxa" w:w="2400"/>
            <w:tcMar>
              <w:top w:type="dxa" w:w="60"/>
              <w:left w:type="dxa" w:w="100"/>
              <w:bottom w:type="dxa" w:w="60"/>
              <w:right w:type="dxa" w:w="100"/>
            </w:tcMar>
          </w:tcPr>
          <w:p>
            <w:pPr>
              <w:spacing w:after="20" w:before="20"/>
            </w:pPr>
            <w:r>
              <w:rPr>
                <w:sz w:val="17"/>
                <w:szCs w:val="17"/>
              </w:rPr>
              <w:t xml:space="preserve">40 uniformly random node pairs</w:t>
            </w:r>
          </w:p>
        </w:tc>
        <w:tc>
          <w:tcPr>
            <w:tcW w:type="dxa" w:w="2400"/>
            <w:tcMar>
              <w:top w:type="dxa" w:w="60"/>
              <w:left w:type="dxa" w:w="100"/>
              <w:bottom w:type="dxa" w:w="60"/>
              <w:right w:type="dxa" w:w="100"/>
            </w:tcMar>
          </w:tcPr>
          <w:p>
            <w:pPr>
              <w:spacing w:after="20" w:before="20"/>
            </w:pPr>
            <w:r>
              <w:rPr>
                <w:sz w:val="17"/>
                <w:szCs w:val="17"/>
              </w:rPr>
              <w:t xml:space="preserve">14,751</w:t>
            </w:r>
          </w:p>
        </w:tc>
        <w:tc>
          <w:tcPr>
            <w:tcW w:type="dxa" w:w="2400"/>
            <w:tcMar>
              <w:top w:type="dxa" w:w="60"/>
              <w:left w:type="dxa" w:w="100"/>
              <w:bottom w:type="dxa" w:w="60"/>
              <w:right w:type="dxa" w:w="100"/>
            </w:tcMar>
          </w:tcPr>
          <w:p>
            <w:pPr>
              <w:spacing w:after="20" w:before="20"/>
            </w:pPr>
            <w:r>
              <w:rPr>
                <w:sz w:val="17"/>
                <w:szCs w:val="17"/>
              </w:rPr>
              <w:t xml:space="preserve">3,997</w:t>
            </w:r>
          </w:p>
        </w:tc>
        <w:tc>
          <w:tcPr>
            <w:tcW w:type="dxa" w:w="2402"/>
            <w:tcMar>
              <w:top w:type="dxa" w:w="60"/>
              <w:left w:type="dxa" w:w="100"/>
              <w:bottom w:type="dxa" w:w="60"/>
              <w:right w:type="dxa" w:w="100"/>
            </w:tcMar>
          </w:tcPr>
          <w:p>
            <w:pPr>
              <w:spacing w:after="20" w:before="20"/>
            </w:pPr>
            <w:r>
              <w:rPr>
                <w:sz w:val="17"/>
                <w:szCs w:val="17"/>
              </w:rPr>
              <w:t xml:space="preserve">73%</w:t>
            </w:r>
          </w:p>
        </w:tc>
      </w:tr>
      <w:tr>
        <w:tc>
          <w:tcPr>
            <w:tcW w:type="dxa" w:w="2400"/>
            <w:tcMar>
              <w:top w:type="dxa" w:w="60"/>
              <w:left w:type="dxa" w:w="100"/>
              <w:bottom w:type="dxa" w:w="60"/>
              <w:right w:type="dxa" w:w="100"/>
            </w:tcMar>
          </w:tcPr>
          <w:p>
            <w:pPr>
              <w:spacing w:after="20" w:before="20"/>
            </w:pPr>
            <w:r>
              <w:rPr>
                <w:sz w:val="17"/>
                <w:szCs w:val="17"/>
              </w:rPr>
              <w:t xml:space="preserve">Every tower to the first six demand points</w:t>
            </w:r>
          </w:p>
        </w:tc>
        <w:tc>
          <w:tcPr>
            <w:tcW w:type="dxa" w:w="2400"/>
            <w:tcMar>
              <w:top w:type="dxa" w:w="60"/>
              <w:left w:type="dxa" w:w="100"/>
              <w:bottom w:type="dxa" w:w="60"/>
              <w:right w:type="dxa" w:w="100"/>
            </w:tcMar>
          </w:tcPr>
          <w:p>
            <w:pPr>
              <w:spacing w:after="20" w:before="20"/>
            </w:pPr>
            <w:r>
              <w:rPr>
                <w:sz w:val="17"/>
                <w:szCs w:val="17"/>
              </w:rPr>
              <w:t xml:space="preserve">12,357</w:t>
            </w:r>
          </w:p>
        </w:tc>
        <w:tc>
          <w:tcPr>
            <w:tcW w:type="dxa" w:w="2400"/>
            <w:tcMar>
              <w:top w:type="dxa" w:w="60"/>
              <w:left w:type="dxa" w:w="100"/>
              <w:bottom w:type="dxa" w:w="60"/>
              <w:right w:type="dxa" w:w="100"/>
            </w:tcMar>
          </w:tcPr>
          <w:p>
            <w:pPr>
              <w:spacing w:after="20" w:before="20"/>
            </w:pPr>
            <w:r>
              <w:rPr>
                <w:sz w:val="17"/>
                <w:szCs w:val="17"/>
              </w:rPr>
              <w:t xml:space="preserve">3,933</w:t>
            </w:r>
          </w:p>
        </w:tc>
        <w:tc>
          <w:tcPr>
            <w:tcW w:type="dxa" w:w="2402"/>
            <w:tcMar>
              <w:top w:type="dxa" w:w="60"/>
              <w:left w:type="dxa" w:w="100"/>
              <w:bottom w:type="dxa" w:w="60"/>
              <w:right w:type="dxa" w:w="100"/>
            </w:tcMar>
          </w:tcPr>
          <w:p>
            <w:pPr>
              <w:spacing w:after="20" w:before="20"/>
            </w:pPr>
            <w:r>
              <w:rPr>
                <w:sz w:val="17"/>
                <w:szCs w:val="17"/>
              </w:rPr>
              <w:t xml:space="preserve">68%</w:t>
            </w:r>
          </w:p>
        </w:tc>
      </w:tr>
      <w:tr>
        <w:tc>
          <w:tcPr>
            <w:tcW w:type="dxa" w:w="2400"/>
            <w:tcMar>
              <w:top w:type="dxa" w:w="60"/>
              <w:left w:type="dxa" w:w="100"/>
              <w:bottom w:type="dxa" w:w="60"/>
              <w:right w:type="dxa" w:w="100"/>
            </w:tcMar>
          </w:tcPr>
          <w:p>
            <w:pPr>
              <w:spacing w:after="20" w:before="20"/>
            </w:pPr>
            <w:r>
              <w:rPr>
                <w:b/>
                <w:bCs/>
                <w:sz w:val="17"/>
                <w:szCs w:val="17"/>
              </w:rPr>
              <w:t xml:space="preserve">Opposite corners of the grid</w:t>
            </w:r>
          </w:p>
        </w:tc>
        <w:tc>
          <w:tcPr>
            <w:tcW w:type="dxa" w:w="2400"/>
            <w:tcMar>
              <w:top w:type="dxa" w:w="60"/>
              <w:left w:type="dxa" w:w="100"/>
              <w:bottom w:type="dxa" w:w="60"/>
              <w:right w:type="dxa" w:w="100"/>
            </w:tcMar>
          </w:tcPr>
          <w:p>
            <w:pPr>
              <w:spacing w:after="20" w:before="20"/>
            </w:pPr>
            <w:r>
              <w:rPr>
                <w:sz w:val="17"/>
                <w:szCs w:val="17"/>
              </w:rPr>
              <w:t xml:space="preserve">2,186</w:t>
            </w:r>
          </w:p>
        </w:tc>
        <w:tc>
          <w:tcPr>
            <w:tcW w:type="dxa" w:w="2400"/>
            <w:tcMar>
              <w:top w:type="dxa" w:w="60"/>
              <w:left w:type="dxa" w:w="100"/>
              <w:bottom w:type="dxa" w:w="60"/>
              <w:right w:type="dxa" w:w="100"/>
            </w:tcMar>
          </w:tcPr>
          <w:p>
            <w:pPr>
              <w:spacing w:after="20" w:before="20"/>
            </w:pPr>
            <w:r>
              <w:rPr>
                <w:sz w:val="17"/>
                <w:szCs w:val="17"/>
              </w:rPr>
              <w:t xml:space="preserve">1,949</w:t>
            </w:r>
          </w:p>
        </w:tc>
        <w:tc>
          <w:tcPr>
            <w:tcW w:type="dxa" w:w="2402"/>
            <w:tcMar>
              <w:top w:type="dxa" w:w="60"/>
              <w:left w:type="dxa" w:w="100"/>
              <w:bottom w:type="dxa" w:w="60"/>
              <w:right w:type="dxa" w:w="100"/>
            </w:tcMar>
          </w:tcPr>
          <w:p>
            <w:pPr>
              <w:spacing w:after="20" w:before="20"/>
            </w:pPr>
            <w:r>
              <w:rPr>
                <w:b/>
                <w:bCs/>
                <w:sz w:val="17"/>
                <w:szCs w:val="17"/>
              </w:rPr>
              <w:t xml:space="preserve">11%</w:t>
            </w:r>
          </w:p>
        </w:tc>
      </w:tr>
    </w:tbl>
    <w:p>
      <w:pPr>
        <w:spacing w:after="160"/>
      </w:pPr>
    </w:p>
    <w:p>
      <w:pPr>
        <w:spacing w:after="120" w:line="280"/>
        <w:jc w:val="both"/>
      </w:pPr>
      <w:r>
        <w:t xml:space="preserve">The last row is the interesting one. A</w:t>
      </w:r>
      <w:r>
        <w:rPr>
          <w:i/>
          <w:iCs/>
        </w:rPr>
        <w:t xml:space="preserve"> wins by being </w:t>
      </w:r>
      <w:r>
        <w:rPr>
          <w:i/>
          <w:iCs/>
        </w:rPr>
        <w:t xml:space="preserve">directed</w:t>
      </w:r>
      <w:r>
        <w:t xml:space="preserve">*, so when the target lies on the far side of the map almost every node is on a plausible route and there is little left to prune. This is also why the k Dijkstra runs in Stage 3 were left alone — they have no single target for a heuristic to aim at.</w:t>
      </w:r>
    </w:p>
    <w:p>
      <w:pPr>
        <w:pBdr>
          <w:bottom w:val="single" w:color="BBBBBB" w:sz="6"/>
        </w:pBdr>
        <w:spacing w:after="120" w:before="120"/>
      </w:pPr>
    </w:p>
    <w:p>
      <w:pPr>
        <w:pStyle w:val="Heading1"/>
        <w:spacing w:after="120" w:before="240"/>
      </w:pPr>
      <w:r>
        <w:t xml:space="preserve">7. Verification</w:t>
      </w:r>
    </w:p>
    <w:p>
      <w:pPr>
        <w:spacing w:after="120" w:line="280"/>
        <w:jc w:val="both"/>
      </w:pPr>
      <w:r>
        <w:t xml:space="preserve">"It runs" is not evidence when the entire premise is that the algorithms are hand-written. The project carries </w:t>
      </w:r>
      <w:r>
        <w:rPr>
          <w:b/>
          <w:bCs/>
        </w:rPr>
        <w:t xml:space="preserve">99 tests</w:t>
      </w:r>
      <w:r>
        <w:t xml:space="preserve">, each algorithm checked against an independent oracle.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tblHeader/>
        </w:trPr>
        <w:tc>
          <w:tcPr>
            <w:tcW w:type="dxa" w:w="4801"/>
            <w:shd w:fill="E8EEF4" w:val="clear"/>
            <w:tcMar>
              <w:top w:type="dxa" w:w="60"/>
              <w:left w:type="dxa" w:w="100"/>
              <w:bottom w:type="dxa" w:w="60"/>
              <w:right w:type="dxa" w:w="100"/>
            </w:tcMar>
          </w:tcPr>
          <w:p>
            <w:pPr>
              <w:spacing w:after="20" w:before="20"/>
            </w:pPr>
            <w:r>
              <w:rPr>
                <w:b/>
                <w:bCs/>
                <w:sz w:val="17"/>
                <w:szCs w:val="17"/>
              </w:rPr>
              <w:t xml:space="preserve">Algorithm</w:t>
            </w:r>
          </w:p>
        </w:tc>
        <w:tc>
          <w:tcPr>
            <w:tcW w:type="dxa" w:w="4801"/>
            <w:shd w:fill="E8EEF4" w:val="clear"/>
            <w:tcMar>
              <w:top w:type="dxa" w:w="60"/>
              <w:left w:type="dxa" w:w="100"/>
              <w:bottom w:type="dxa" w:w="60"/>
              <w:right w:type="dxa" w:w="100"/>
            </w:tcMar>
          </w:tcPr>
          <w:p>
            <w:pPr>
              <w:spacing w:after="20" w:before="20"/>
            </w:pPr>
            <w:r>
              <w:rPr>
                <w:b/>
                <w:bCs/>
                <w:sz w:val="17"/>
                <w:szCs w:val="17"/>
              </w:rPr>
              <w:t xml:space="preserve">Oracle</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components</w:t>
            </w:r>
            <w:r>
              <w:rPr>
                <w:sz w:val="17"/>
                <w:szCs w:val="17"/>
              </w:rPr>
              <w:t xml:space="preserve">, </w:t>
            </w:r>
            <w:r>
              <w:rPr>
                <w:rFonts w:ascii="Consolas" w:cs="Consolas" w:eastAsia="Consolas" w:hAnsi="Consolas"/>
                <w:sz w:val="15"/>
                <w:szCs w:val="15"/>
              </w:rPr>
              <w:t xml:space="preserve">largest_component</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nx.connected_components</w:t>
            </w:r>
            <w:r>
              <w:rPr>
                <w:sz w:val="17"/>
                <w:szCs w:val="17"/>
              </w:rPr>
              <w:t xml:space="preserve"> — the partition, not just the count</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dijkstra</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nx.dijkstra_path_length</w:t>
            </w:r>
            <w:r>
              <w:rPr>
                <w:sz w:val="17"/>
                <w:szCs w:val="17"/>
              </w:rPr>
              <w:t xml:space="preserve">; the path is re-walked and its lengths re-summed</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astar</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dijkstra</w:t>
            </w:r>
            <w:r>
              <w:rPr>
                <w:sz w:val="17"/>
                <w:szCs w:val="17"/>
              </w:rPr>
              <w:t xml:space="preserve"> and NetworkX, plus the no-re-expansion invariant</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prim</w:t>
            </w:r>
            <w:r>
              <w:rPr>
                <w:sz w:val="17"/>
                <w:szCs w:val="17"/>
              </w:rPr>
              <w:t xml:space="preserve">, </w:t>
            </w:r>
            <w:r>
              <w:rPr>
                <w:rFonts w:ascii="Consolas" w:cs="Consolas" w:eastAsia="Consolas" w:hAnsi="Consolas"/>
                <w:sz w:val="15"/>
                <w:szCs w:val="15"/>
              </w:rPr>
              <w:t xml:space="preserve">kruskal</w:t>
            </w:r>
          </w:p>
        </w:tc>
        <w:tc>
          <w:tcPr>
            <w:tcW w:type="dxa" w:w="4801"/>
            <w:tcMar>
              <w:top w:type="dxa" w:w="60"/>
              <w:left w:type="dxa" w:w="100"/>
              <w:bottom w:type="dxa" w:w="60"/>
              <w:right w:type="dxa" w:w="100"/>
            </w:tcMar>
          </w:tcPr>
          <w:p>
            <w:pPr>
              <w:spacing w:after="20" w:before="20"/>
            </w:pPr>
            <w:r>
              <w:rPr>
                <w:sz w:val="17"/>
                <w:szCs w:val="17"/>
              </w:rPr>
              <w:t xml:space="preserve">each other and </w:t>
            </w:r>
            <w:r>
              <w:rPr>
                <w:rFonts w:ascii="Consolas" w:cs="Consolas" w:eastAsia="Consolas" w:hAnsi="Consolas"/>
                <w:sz w:val="15"/>
                <w:szCs w:val="15"/>
              </w:rPr>
              <w:t xml:space="preserve">nx.minimum_spanning_tree</w:t>
            </w:r>
            <w:r>
              <w:rPr>
                <w:sz w:val="17"/>
                <w:szCs w:val="17"/>
              </w:rPr>
              <w:t xml:space="preserve"> on the same closure</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UnionFind</w:t>
            </w:r>
          </w:p>
        </w:tc>
        <w:tc>
          <w:tcPr>
            <w:tcW w:type="dxa" w:w="4801"/>
            <w:tcMar>
              <w:top w:type="dxa" w:w="60"/>
              <w:left w:type="dxa" w:w="100"/>
              <w:bottom w:type="dxa" w:w="60"/>
              <w:right w:type="dxa" w:w="100"/>
            </w:tcMar>
          </w:tcPr>
          <w:p>
            <w:pPr>
              <w:spacing w:after="20" w:before="20"/>
            </w:pPr>
            <w:r>
              <w:rPr>
                <w:sz w:val="17"/>
                <w:szCs w:val="17"/>
              </w:rPr>
              <w:t xml:space="preserve">a naive set-of-sets reference over 400 random union sequences</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bridges</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nx.bridges</w:t>
            </w:r>
            <w:r>
              <w:rPr>
                <w:sz w:val="17"/>
                <w:szCs w:val="17"/>
              </w:rPr>
              <w:t xml:space="preserve"> over 300 random graphs, plus path / cycle / barbell shapes</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edmonds_karp</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nx.maximum_flow_value</w:t>
            </w:r>
            <w:r>
              <w:rPr>
                <w:sz w:val="17"/>
                <w:szCs w:val="17"/>
              </w:rPr>
              <w:t xml:space="preserve"> over 300 random networks, CLRS fig. 26.1, and max-flow = min-cut</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assign_customers_flow</w:t>
            </w:r>
          </w:p>
        </w:tc>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nx.maximum_flow_value</w:t>
            </w:r>
            <w:r>
              <w:rPr>
                <w:sz w:val="17"/>
                <w:szCs w:val="17"/>
              </w:rPr>
              <w:t xml:space="preserve"> on the same bipartite network</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knapsack</w:t>
            </w:r>
            <w:r>
              <w:rPr>
                <w:sz w:val="17"/>
                <w:szCs w:val="17"/>
              </w:rPr>
              <w:t xml:space="preserve">, </w:t>
            </w:r>
            <w:r>
              <w:rPr>
                <w:rFonts w:ascii="Consolas" w:cs="Consolas" w:eastAsia="Consolas" w:hAnsi="Consolas"/>
                <w:sz w:val="15"/>
                <w:szCs w:val="15"/>
              </w:rPr>
              <w:t xml:space="preserve">exact_cover</w:t>
            </w:r>
          </w:p>
        </w:tc>
        <w:tc>
          <w:tcPr>
            <w:tcW w:type="dxa" w:w="4801"/>
            <w:tcMar>
              <w:top w:type="dxa" w:w="60"/>
              <w:left w:type="dxa" w:w="100"/>
              <w:bottom w:type="dxa" w:w="60"/>
              <w:right w:type="dxa" w:w="100"/>
            </w:tcMar>
          </w:tcPr>
          <w:p>
            <w:pPr>
              <w:spacing w:after="20" w:before="20"/>
            </w:pPr>
            <w:r>
              <w:rPr>
                <w:sz w:val="17"/>
                <w:szCs w:val="17"/>
              </w:rPr>
              <w:t xml:space="preserve">exhaustive subset search</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greedy_cover</w:t>
            </w:r>
          </w:p>
        </w:tc>
        <w:tc>
          <w:tcPr>
            <w:tcW w:type="dxa" w:w="4801"/>
            <w:tcMar>
              <w:top w:type="dxa" w:w="60"/>
              <w:left w:type="dxa" w:w="100"/>
              <w:bottom w:type="dxa" w:w="60"/>
              <w:right w:type="dxa" w:w="100"/>
            </w:tcMar>
          </w:tcPr>
          <w:p>
            <w:pPr>
              <w:spacing w:after="20" w:before="20"/>
            </w:pPr>
            <w:r>
              <w:rPr>
                <w:sz w:val="17"/>
                <w:szCs w:val="17"/>
              </w:rPr>
              <w:t xml:space="preserve">its own </w:t>
            </w:r>
            <w:r>
              <w:rPr>
                <w:rFonts w:ascii="Consolas" w:cs="Consolas" w:eastAsia="Consolas" w:hAnsi="Consolas"/>
                <w:sz w:val="15"/>
                <w:szCs w:val="15"/>
              </w:rPr>
              <w:t xml:space="preserve">H(d)</w:t>
            </w:r>
            <w:r>
              <w:rPr>
                <w:sz w:val="17"/>
                <w:szCs w:val="17"/>
              </w:rPr>
              <w:t xml:space="preserve"> guarantee, plus an instance separating cost-weighted from unweighted</w:t>
            </w:r>
          </w:p>
        </w:tc>
      </w:tr>
      <w:tr>
        <w:tc>
          <w:tcPr>
            <w:tcW w:type="dxa" w:w="4801"/>
            <w:tcMar>
              <w:top w:type="dxa" w:w="60"/>
              <w:left w:type="dxa" w:w="100"/>
              <w:bottom w:type="dxa" w:w="60"/>
              <w:right w:type="dxa" w:w="100"/>
            </w:tcMar>
          </w:tcPr>
          <w:p>
            <w:pPr>
              <w:spacing w:after="20" w:before="20"/>
            </w:pPr>
            <w:r>
              <w:rPr>
                <w:rFonts w:ascii="Consolas" w:cs="Consolas" w:eastAsia="Consolas" w:hAnsi="Consolas"/>
                <w:sz w:val="15"/>
                <w:szCs w:val="15"/>
              </w:rPr>
              <w:t xml:space="preserve">choose_exchange</w:t>
            </w:r>
          </w:p>
        </w:tc>
        <w:tc>
          <w:tcPr>
            <w:tcW w:type="dxa" w:w="4801"/>
            <w:tcMar>
              <w:top w:type="dxa" w:w="60"/>
              <w:left w:type="dxa" w:w="100"/>
              <w:bottom w:type="dxa" w:w="60"/>
              <w:right w:type="dxa" w:w="100"/>
            </w:tcMar>
          </w:tcPr>
          <w:p>
            <w:pPr>
              <w:spacing w:after="20" w:before="20"/>
            </w:pPr>
            <w:r>
              <w:rPr>
                <w:sz w:val="17"/>
                <w:szCs w:val="17"/>
              </w:rPr>
              <w:t xml:space="preserve">brute force over all k candidates</w:t>
            </w:r>
          </w:p>
        </w:tc>
      </w:tr>
    </w:tbl>
    <w:p>
      <w:pPr>
        <w:spacing w:after="160"/>
      </w:pPr>
    </w:p>
    <w:p>
      <w:pPr>
        <w:spacing w:after="120" w:line="280"/>
        <w:jc w:val="both"/>
      </w:pPr>
      <w:r>
        <w:rPr>
          <w:b/>
          <w:bCs/>
        </w:rPr>
        <w:t xml:space="preserve">MST weight, not edge set.</w:t>
      </w:r>
      <w:r>
        <w:t xml:space="preserve"> The minimum spanning tree's </w:t>
      </w:r>
      <w:r>
        <w:rPr>
          <w:i/>
          <w:iCs/>
        </w:rPr>
        <w:t xml:space="preserve">weight</w:t>
      </w:r>
      <w:r>
        <w:t xml:space="preserve"> is unique even where the tree is not, so the cross-validation asserts on weight. Asserting equal edge sets would be wrong in general, even though they coincide on our instances.</w:t>
      </w:r>
    </w:p>
    <w:p>
      <w:pPr>
        <w:pStyle w:val="Heading2"/>
        <w:spacing w:after="120" w:before="240"/>
      </w:pPr>
      <w:r>
        <w:t xml:space="preserve">7.1 Mutation testing</w:t>
      </w:r>
    </w:p>
    <w:p>
      <w:pPr>
        <w:spacing w:after="120" w:line="280"/>
        <w:jc w:val="both"/>
      </w:pPr>
      <w:r>
        <w:t xml:space="preserve">Tests can pass for the wrong reason, so the suite was itself tested: </w:t>
      </w:r>
      <w:r>
        <w:rPr>
          <w:b/>
          <w:bCs/>
        </w:rPr>
        <w:t xml:space="preserve">46 deliberate bugs</w:t>
      </w:r>
      <w:r>
        <w:t xml:space="preserve"> were injected into </w:t>
      </w:r>
      <w:r>
        <w:rPr>
          <w:rFonts w:ascii="Consolas" w:cs="Consolas" w:eastAsia="Consolas" w:hAnsi="Consolas"/>
          <w:sz w:val="18"/>
          <w:szCs w:val="18"/>
        </w:rPr>
        <w:t xml:space="preserve">planner.py</w:t>
      </w:r>
      <w:r>
        <w:t xml:space="preserve"> across the project — 10 during the initial review and 36 while adding the five comparison algorithms — and the suite re-run against each. A surviving mutation was treated as a question, not a verdict — each was investigated rather than assumed to be a gap:</w:t>
      </w:r>
    </w:p>
    <w:p>
      <w:pPr>
        <w:pStyle w:val="ListParagraph"/>
        <w:numPr>
          <w:ilvl w:val="0"/>
          <w:numId w:val="1"/>
        </w:numPr>
        <w:spacing w:after="60"/>
      </w:pPr>
      <w:r>
        <w:rPr>
          <w:b/>
          <w:bCs/>
        </w:rPr>
        <w:t xml:space="preserve">Real gaps (fixed).</w:t>
      </w:r>
      <w:r>
        <w:t xml:space="preserve"> A hand-built distance matrix was degenerate — </w:t>
      </w:r>
      <w:r>
        <w:rPr>
          <w:rFonts w:ascii="Consolas" w:cs="Consolas" w:eastAsia="Consolas" w:hAnsi="Consolas"/>
          <w:sz w:val="18"/>
          <w:szCs w:val="18"/>
        </w:rPr>
        <w:t xml:space="preserve">sum</w:t>
      </w:r>
      <w:r>
        <w:t xml:space="preserve"> and </w:t>
      </w:r>
      <w:r>
        <w:rPr>
          <w:rFonts w:ascii="Consolas" w:cs="Consolas" w:eastAsia="Consolas" w:hAnsi="Consolas"/>
          <w:sz w:val="18"/>
          <w:szCs w:val="18"/>
        </w:rPr>
        <w:t xml:space="preserve">max</w:t>
      </w:r>
      <w:r>
        <w:t xml:space="preserve"> selected the</w:t>
      </w:r>
    </w:p>
    <w:p>
      <w:pPr>
        <w:pStyle w:val="ListParagraph"/>
        <w:numPr>
          <w:ilvl w:val="0"/>
          <w:numId w:val="1"/>
        </w:numPr>
        <w:spacing w:after="60"/>
      </w:pPr>
      <w:r>
        <w:t xml:space="preserve">same tower — so a 1-median that secretly computed </w:t>
      </w:r>
      <w:r>
        <w:rPr>
          <w:rFonts w:ascii="Consolas" w:cs="Consolas" w:eastAsia="Consolas" w:hAnsi="Consolas"/>
          <w:sz w:val="18"/>
          <w:szCs w:val="18"/>
        </w:rPr>
        <w:t xml:space="preserve">max</w:t>
      </w:r>
      <w:r>
        <w:t xml:space="preserve"> passed; one test was entirely vacuous.</w:t>
      </w:r>
    </w:p>
    <w:p>
      <w:pPr>
        <w:pStyle w:val="ListParagraph"/>
        <w:numPr>
          <w:ilvl w:val="0"/>
          <w:numId w:val="1"/>
        </w:numPr>
        <w:spacing w:after="60"/>
      </w:pPr>
      <w:r>
        <w:t xml:space="preserve">Rebuilt on a matrix where the rules genuinely disagree. Separately, a 6-node network was found by</w:t>
      </w:r>
    </w:p>
    <w:p>
      <w:pPr>
        <w:pStyle w:val="ListParagraph"/>
        <w:numPr>
          <w:ilvl w:val="0"/>
          <w:numId w:val="1"/>
        </w:numPr>
        <w:spacing w:after="60"/>
      </w:pPr>
      <w:r>
        <w:t xml:space="preserve">random search where omitting the residual reverse edge in Edmonds–Karp silently returns flow 7</w:t>
      </w:r>
    </w:p>
    <w:p>
      <w:pPr>
        <w:pStyle w:val="ListParagraph"/>
        <w:numPr>
          <w:ilvl w:val="0"/>
          <w:numId w:val="1"/>
        </w:numPr>
        <w:spacing w:after="60"/>
      </w:pPr>
      <w:r>
        <w:t xml:space="preserve">instead of 9; it is now pinned as a regression test.</w:t>
      </w:r>
    </w:p>
    <w:p>
      <w:pPr>
        <w:pStyle w:val="ListParagraph"/>
        <w:numPr>
          <w:ilvl w:val="0"/>
          <w:numId w:val="1"/>
        </w:numPr>
        <w:spacing w:after="60"/>
      </w:pPr>
      <w:r>
        <w:rPr>
          <w:b/>
          <w:bCs/>
        </w:rPr>
        <w:t xml:space="preserve">Provable no-ops (documented, not "fixed").</w:t>
      </w:r>
      <w:r>
        <w:t xml:space="preserve"> Verified over 40,000 random multigraphs that using</w:t>
      </w:r>
    </w:p>
    <w:p>
      <w:pPr>
        <w:pStyle w:val="ListParagraph"/>
        <w:numPr>
          <w:ilvl w:val="0"/>
          <w:numId w:val="1"/>
        </w:numPr>
        <w:spacing w:after="60"/>
      </w:pPr>
      <w:r>
        <w:rPr>
          <w:rFonts w:ascii="Consolas" w:cs="Consolas" w:eastAsia="Consolas" w:hAnsi="Consolas"/>
          <w:sz w:val="18"/>
          <w:szCs w:val="18"/>
        </w:rPr>
        <w:t xml:space="preserve">low[v]</w:t>
      </w:r>
      <w:r>
        <w:t xml:space="preserve"> instead of </w:t>
      </w:r>
      <w:r>
        <w:rPr>
          <w:rFonts w:ascii="Consolas" w:cs="Consolas" w:eastAsia="Consolas" w:hAnsi="Consolas"/>
          <w:sz w:val="18"/>
          <w:szCs w:val="18"/>
        </w:rPr>
        <w:t xml:space="preserve">disc[v]</w:t>
      </w:r>
      <w:r>
        <w:t xml:space="preserve"> on a back edge changes no bridge result, and that self-loops need</w:t>
      </w:r>
    </w:p>
    <w:p>
      <w:pPr>
        <w:pStyle w:val="ListParagraph"/>
        <w:numPr>
          <w:ilvl w:val="0"/>
          <w:numId w:val="1"/>
        </w:numPr>
        <w:spacing w:after="60"/>
      </w:pPr>
      <w:r>
        <w:t xml:space="preserve">no special case. Verified over 5,000 random sequences that inverting union-by-rank changes no</w:t>
      </w:r>
    </w:p>
    <w:p>
      <w:pPr>
        <w:pStyle w:val="ListParagraph"/>
        <w:numPr>
          <w:ilvl w:val="0"/>
          <w:numId w:val="1"/>
        </w:numPr>
        <w:spacing w:after="60"/>
      </w:pPr>
      <w:r>
        <w:t xml:space="preserve">correctness outcome, and that Prim's </w:t>
      </w:r>
      <w:r>
        <w:rPr>
          <w:rFonts w:ascii="Consolas" w:cs="Consolas" w:eastAsia="Consolas" w:hAnsi="Consolas"/>
          <w:sz w:val="18"/>
          <w:szCs w:val="18"/>
        </w:rPr>
        <w:t xml:space="preserve">key[0] = 0</w:t>
      </w:r>
      <w:r>
        <w:t xml:space="preserve"> is documentary — every key starts at infinity,</w:t>
      </w:r>
    </w:p>
    <w:p>
      <w:pPr>
        <w:pStyle w:val="ListParagraph"/>
        <w:numPr>
          <w:ilvl w:val="0"/>
          <w:numId w:val="1"/>
        </w:numPr>
        <w:spacing w:after="60"/>
      </w:pPr>
      <w:r>
        <w:t xml:space="preserve">so the first </w:t>
      </w:r>
      <w:r>
        <w:rPr>
          <w:rFonts w:ascii="Consolas" w:cs="Consolas" w:eastAsia="Consolas" w:hAnsi="Consolas"/>
          <w:sz w:val="18"/>
          <w:szCs w:val="18"/>
        </w:rPr>
        <w:t xml:space="preserve">min()</w:t>
      </w:r>
      <w:r>
        <w:t xml:space="preserve"> selects index 0 regardless. Each is commented in place so it is not later</w:t>
      </w:r>
    </w:p>
    <w:p>
      <w:pPr>
        <w:pStyle w:val="ListParagraph"/>
        <w:numPr>
          <w:ilvl w:val="0"/>
          <w:numId w:val="1"/>
        </w:numPr>
        <w:spacing w:after="60"/>
      </w:pPr>
      <w:r>
        <w:t xml:space="preserve">"corrected" into a genuine bug.</w:t>
      </w:r>
    </w:p>
    <w:p>
      <w:pPr>
        <w:spacing w:after="120" w:line="280"/>
        <w:jc w:val="both"/>
      </w:pPr>
      <w:r>
        <w:t xml:space="preserve">After both rounds, every mutation representing a real defect is caught.</w:t>
      </w:r>
    </w:p>
    <w:p>
      <w:pPr>
        <w:pBdr>
          <w:bottom w:val="single" w:color="BBBBBB" w:sz="6"/>
        </w:pBdr>
        <w:spacing w:after="120" w:before="120"/>
      </w:pPr>
    </w:p>
    <w:p>
      <w:pPr>
        <w:pStyle w:val="Heading1"/>
        <w:spacing w:after="120" w:before="240"/>
      </w:pPr>
      <w:r>
        <w:t xml:space="preserve">8. What the measurements overturned</w:t>
      </w:r>
    </w:p>
    <w:p>
      <w:pPr>
        <w:spacing w:after="120" w:line="280"/>
        <w:jc w:val="both"/>
      </w:pPr>
      <w:r>
        <w:t xml:space="preserve">Three results contradicted the reasoning that motivated the work. They are reported because the contradiction is itself a finding.</w:t>
      </w:r>
    </w:p>
    <w:p>
      <w:pPr>
        <w:pStyle w:val="Heading2"/>
        <w:spacing w:after="120" w:before="240"/>
      </w:pPr>
      <w:r>
        <w:t xml:space="preserve">8.1 The exact solver was </w:t>
      </w:r>
      <w:r>
        <w:rPr>
          <w:i/>
          <w:iCs/>
        </w:rPr>
        <w:t xml:space="preserve">too</w:t>
      </w:r>
      <w:r>
        <w:t xml:space="preserve"> effective to demonstrate what we claimed</w:t>
      </w:r>
    </w:p>
    <w:p>
      <w:pPr>
        <w:spacing w:after="120" w:line="280"/>
        <w:jc w:val="both"/>
      </w:pPr>
      <w:r>
        <w:t xml:space="preserve">Our plan predicted backtracking would "stall past ~15–20 candidate sites". It does not: branch and bound solves |C| = 40 in 0.12 s. The pruning is simply too strong, so the intended 2ⁿ demonstration never materialised — the runtime chart was two flat lines.</w:t>
      </w:r>
    </w:p>
    <w:p>
      <w:pPr>
        <w:spacing w:after="120" w:line="280"/>
        <w:jc w:val="both"/>
      </w:pPr>
      <w:r>
        <w:t xml:space="preserve">The fix was the opposite of slowing the solver down: add </w:t>
      </w:r>
      <w:r>
        <w:rPr>
          <w:b/>
          <w:bCs/>
        </w:rPr>
        <w:t xml:space="preserve">unpruned</w:t>
      </w:r>
      <w:r>
        <w:t xml:space="preserve"> backtracking as a third curve. That is the honest 2ⁿ demonstration, and it is a better artifact — it shows not that the problem is hard in principle, but exactly what pruning buys, up to a 45,562× reduction.</w:t>
      </w:r>
    </w:p>
    <w:p>
      <w:pPr>
        <w:pStyle w:val="Heading2"/>
        <w:spacing w:after="120" w:before="240"/>
      </w:pPr>
      <w:r>
        <w:t xml:space="preserve">8.2 One greedy choice corrupted two downstream stages</w:t>
      </w:r>
    </w:p>
    <w:p>
      <w:pPr>
        <w:spacing w:after="120" w:line="280"/>
        <w:jc w:val="both"/>
      </w:pPr>
      <w:r>
        <w:t xml:space="preserve">The nearest-tower assignment was chosen for simplicity. Because its output feeds </w:t>
      </w:r>
      <w:r>
        <w:rPr>
          <w:i/>
          <w:iCs/>
        </w:rPr>
        <w:t xml:space="preserve">both</w:t>
      </w:r>
      <w:r>
        <w:t xml:space="preserve"> equipment sizing and the Stage 4 demand figures, its error did not stay local: it over-subscribed a tower to 146% and reported full service while 600 Mbps was undeliverable. Coupled pipelines propagate bad local decisions, and only replacing the rule with an optimal one exposed it.</w:t>
      </w:r>
    </w:p>
    <w:p>
      <w:pPr>
        <w:pStyle w:val="Heading2"/>
        <w:spacing w:after="120" w:before="240"/>
      </w:pPr>
      <w:r>
        <w:t xml:space="preserve">8.3 A predicted improvement did not appear; an unpredicted one did</w:t>
      </w:r>
    </w:p>
    <w:p>
      <w:pPr>
        <w:spacing w:after="120" w:line="280"/>
        <w:jc w:val="both"/>
      </w:pPr>
      <w:r>
        <w:t xml:space="preserve">We expected bridge-targeted redundancy to be clearly better. Sweeping 225 configurations, the two placement rules differ in only </w:t>
      </w:r>
      <w:r>
        <w:rPr>
          <w:b/>
          <w:bCs/>
        </w:rPr>
        <w:t xml:space="preserve">29 (13%)</w:t>
      </w:r>
      <w:r>
        <w:t xml:space="preserve"> — the cheapest link usually happens to cover a bridge anyway, and on the default instance they are identical. The tests therefore assert the invariant that bridge-targeting never leaves </w:t>
      </w:r>
      <w:r>
        <w:rPr>
          <w:i/>
          <w:iCs/>
        </w:rPr>
        <w:t xml:space="preserve">more</w:t>
      </w:r>
      <w:r>
        <w:t xml:space="preserve"> failure points, rather than an improvement that does not always exist. The </w:t>
      </w:r>
      <w:r>
        <w:rPr>
          <w:i/>
          <w:iCs/>
        </w:rPr>
        <w:t xml:space="preserve">reporting</w:t>
      </w:r>
      <w:r>
        <w:t xml:space="preserve"> of single points of failure proved the larger win.</w:t>
      </w:r>
    </w:p>
    <w:p>
      <w:pPr>
        <w:spacing w:after="120" w:line="280"/>
        <w:jc w:val="both"/>
      </w:pPr>
      <w:r>
        <w:t xml:space="preserve">Conversely, exchange siting was justified on distance and turned out to matter for </w:t>
      </w:r>
      <w:r>
        <w:rPr>
          <w:b/>
          <w:bCs/>
        </w:rPr>
        <w:t xml:space="preserve">bandwidth</w:t>
      </w:r>
      <w:r>
        <w:t xml:space="preserve"> — moving the exchange alone took the console pipeline from 65% to 100% of demand served.</w:t>
      </w:r>
    </w:p>
    <w:p>
      <w:pPr>
        <w:pBdr>
          <w:bottom w:val="single" w:color="BBBBBB" w:sz="6"/>
        </w:pBdr>
        <w:spacing w:after="120" w:before="120"/>
      </w:pPr>
    </w:p>
    <w:p>
      <w:pPr>
        <w:pStyle w:val="Heading1"/>
        <w:spacing w:after="120" w:before="240"/>
      </w:pPr>
      <w:r>
        <w:t xml:space="preserve">9. Limitations and future work</w:t>
      </w:r>
    </w:p>
    <w:p>
      <w:pPr>
        <w:pStyle w:val="ListParagraph"/>
        <w:numPr>
          <w:ilvl w:val="0"/>
          <w:numId w:val="1"/>
        </w:numPr>
        <w:spacing w:after="60"/>
      </w:pPr>
      <w:r>
        <w:rPr>
          <w:b/>
          <w:bCs/>
        </w:rPr>
        <w:t xml:space="preserve">The OpenStreetMap fetch is not verified end to end.</w:t>
      </w:r>
      <w:r>
        <w:t xml:space="preserve"> </w:t>
      </w:r>
      <w:r>
        <w:rPr>
          <w:rFonts w:ascii="Consolas" w:cs="Consolas" w:eastAsia="Consolas" w:hAnsi="Consolas"/>
          <w:sz w:val="18"/>
          <w:szCs w:val="18"/>
        </w:rPr>
        <w:t xml:space="preserve">graph_from_place</w:t>
      </w:r>
      <w:r>
        <w:t xml:space="preserve"> requires a boundary</w:t>
      </w:r>
    </w:p>
    <w:p>
      <w:pPr>
        <w:pStyle w:val="ListParagraph"/>
        <w:numPr>
          <w:ilvl w:val="0"/>
          <w:numId w:val="1"/>
        </w:numPr>
        <w:spacing w:after="60"/>
      </w:pPr>
      <w:r>
        <w:rPr>
          <w:i/>
          <w:iCs/>
        </w:rPr>
        <w:t xml:space="preserve">polygon</w:t>
      </w:r>
      <w:r>
        <w:t xml:space="preserve">, and Nominatim returns bare </w:t>
      </w:r>
      <w:r>
        <w:rPr>
          <w:i/>
          <w:iCs/>
        </w:rPr>
        <w:t xml:space="preserve">points</w:t>
      </w:r>
      <w:r>
        <w:t xml:space="preserve"> for most neighbourhood names — all four Pune</w:t>
      </w:r>
    </w:p>
    <w:p>
      <w:pPr>
        <w:pStyle w:val="ListParagraph"/>
        <w:numPr>
          <w:ilvl w:val="0"/>
          <w:numId w:val="1"/>
        </w:numPr>
        <w:spacing w:after="60"/>
      </w:pPr>
      <w:r>
        <w:t xml:space="preserve">neighbourhoods tested failed this way. A </w:t>
      </w:r>
      <w:r>
        <w:rPr>
          <w:rFonts w:ascii="Consolas" w:cs="Consolas" w:eastAsia="Consolas" w:hAnsi="Consolas"/>
          <w:sz w:val="18"/>
          <w:szCs w:val="18"/>
        </w:rPr>
        <w:t xml:space="preserve">graph_from_address</w:t>
      </w:r>
      <w:r>
        <w:t xml:space="preserve"> fallback with a radius was added,</w:t>
      </w:r>
    </w:p>
    <w:p>
      <w:pPr>
        <w:pStyle w:val="ListParagraph"/>
        <w:numPr>
          <w:ilvl w:val="0"/>
          <w:numId w:val="1"/>
        </w:numPr>
        <w:spacing w:after="60"/>
      </w:pPr>
      <w:r>
        <w:t xml:space="preserve">and everything around the fetch is tested offline, but Overpass was too slow from our development</w:t>
      </w:r>
    </w:p>
    <w:p>
      <w:pPr>
        <w:pStyle w:val="ListParagraph"/>
        <w:numPr>
          <w:ilvl w:val="0"/>
          <w:numId w:val="1"/>
        </w:numPr>
        <w:spacing w:after="60"/>
      </w:pPr>
      <w:r>
        <w:t xml:space="preserve">machine to confirm a live download.</w:t>
      </w:r>
    </w:p>
    <w:p>
      <w:pPr>
        <w:pStyle w:val="ListParagraph"/>
        <w:numPr>
          <w:ilvl w:val="0"/>
          <w:numId w:val="1"/>
        </w:numPr>
        <w:spacing w:after="60"/>
      </w:pPr>
      <w:r>
        <w:rPr>
          <w:b/>
          <w:bCs/>
        </w:rPr>
        <w:t xml:space="preserve">Assignment ignores distance among tied optima.</w:t>
      </w:r>
      <w:r>
        <w:t xml:space="preserve"> Max-flow maximises total served; preferring</w:t>
      </w:r>
    </w:p>
    <w:p>
      <w:pPr>
        <w:pStyle w:val="ListParagraph"/>
        <w:numPr>
          <w:ilvl w:val="0"/>
          <w:numId w:val="1"/>
        </w:numPr>
        <w:spacing w:after="60"/>
      </w:pPr>
      <w:r>
        <w:t xml:space="preserve">nearer towers among equal-value solutions needs a min-cost flow.</w:t>
      </w:r>
    </w:p>
    <w:p>
      <w:pPr>
        <w:pStyle w:val="ListParagraph"/>
        <w:numPr>
          <w:ilvl w:val="0"/>
          <w:numId w:val="1"/>
        </w:numPr>
        <w:spacing w:after="60"/>
      </w:pPr>
      <w:r>
        <w:rPr>
          <w:b/>
          <w:bCs/>
        </w:rPr>
        <w:t xml:space="preserve">Equipment sizing is a two-phase heuristic</w:t>
      </w:r>
      <w:r>
        <w:t xml:space="preserve">, not a joint optimum. Sizing and assignment are</w:t>
      </w:r>
    </w:p>
    <w:p>
      <w:pPr>
        <w:pStyle w:val="ListParagraph"/>
        <w:numPr>
          <w:ilvl w:val="0"/>
          <w:numId w:val="1"/>
        </w:numPr>
        <w:spacing w:after="60"/>
      </w:pPr>
      <w:r>
        <w:t xml:space="preserve">circular; we break the cycle rather than solve it jointly.</w:t>
      </w:r>
    </w:p>
    <w:p>
      <w:pPr>
        <w:pStyle w:val="ListParagraph"/>
        <w:numPr>
          <w:ilvl w:val="0"/>
          <w:numId w:val="1"/>
        </w:numPr>
        <w:spacing w:after="60"/>
      </w:pPr>
      <w:r>
        <w:rPr>
          <w:b/>
          <w:bCs/>
        </w:rPr>
        <w:t xml:space="preserve">Coverage is a disc.</w:t>
      </w:r>
      <w:r>
        <w:t xml:space="preserve"> Real radio propagation is shaped by terrain and buildings.</w:t>
      </w:r>
    </w:p>
    <w:p>
      <w:pPr>
        <w:pStyle w:val="ListParagraph"/>
        <w:numPr>
          <w:ilvl w:val="0"/>
          <w:numId w:val="1"/>
        </w:numPr>
        <w:spacing w:after="60"/>
      </w:pPr>
      <w:r>
        <w:rPr>
          <w:b/>
          <w:bCs/>
        </w:rPr>
        <w:t xml:space="preserve">A single exchange.</w:t>
      </w:r>
      <w:r>
        <w:t xml:space="preserve"> Multiple head-ends would make siting a genuine k-median problem — NP-hard,</w:t>
      </w:r>
    </w:p>
    <w:p>
      <w:pPr>
        <w:pStyle w:val="ListParagraph"/>
        <w:numPr>
          <w:ilvl w:val="0"/>
          <w:numId w:val="1"/>
        </w:numPr>
        <w:spacing w:after="60"/>
      </w:pPr>
      <w:r>
        <w:t xml:space="preserve">and a natural extension of the Stage 1 material.</w:t>
      </w:r>
    </w:p>
    <w:p>
      <w:pPr>
        <w:pBdr>
          <w:bottom w:val="single" w:color="BBBBBB" w:sz="6"/>
        </w:pBdr>
        <w:spacing w:after="120" w:before="120"/>
      </w:pPr>
    </w:p>
    <w:p>
      <w:pPr>
        <w:pStyle w:val="Heading1"/>
        <w:spacing w:after="120" w:before="240"/>
      </w:pPr>
      <w:r>
        <w:t xml:space="preserve">10. Contributions</w:t>
      </w:r>
    </w:p>
    <w:p>
      <w:pPr>
        <w:spacing w:after="120" w:line="280"/>
        <w:jc w:val="both"/>
      </w:pPr>
      <w:r>
        <w:t xml:space="preserve">Per the module split agreed at planning time: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801"/>
        <w:gridCol w:w="4801"/>
      </w:tblGrid>
      <w:tr>
        <w:trPr>
          <w:tblHeader/>
        </w:trPr>
        <w:tc>
          <w:tcPr>
            <w:tcW w:type="dxa" w:w="4801"/>
            <w:shd w:fill="E8EEF4" w:val="clear"/>
            <w:tcMar>
              <w:top w:type="dxa" w:w="60"/>
              <w:left w:type="dxa" w:w="100"/>
              <w:bottom w:type="dxa" w:w="60"/>
              <w:right w:type="dxa" w:w="100"/>
            </w:tcMar>
          </w:tcPr>
          <w:p>
            <w:pPr>
              <w:spacing w:after="20" w:before="20"/>
            </w:pPr>
            <w:r>
              <w:rPr>
                <w:b/>
                <w:bCs/>
                <w:sz w:val="17"/>
                <w:szCs w:val="17"/>
              </w:rPr>
              <w:t xml:space="preserve">Area</w:t>
            </w:r>
          </w:p>
        </w:tc>
        <w:tc>
          <w:tcPr>
            <w:tcW w:type="dxa" w:w="4801"/>
            <w:shd w:fill="E8EEF4" w:val="clear"/>
            <w:tcMar>
              <w:top w:type="dxa" w:w="60"/>
              <w:left w:type="dxa" w:w="100"/>
              <w:bottom w:type="dxa" w:w="60"/>
              <w:right w:type="dxa" w:w="100"/>
            </w:tcMar>
          </w:tcPr>
          <w:p>
            <w:pPr>
              <w:spacing w:after="20" w:before="20"/>
            </w:pPr>
            <w:r>
              <w:rPr>
                <w:b/>
                <w:bCs/>
                <w:sz w:val="17"/>
                <w:szCs w:val="17"/>
              </w:rPr>
              <w:t xml:space="preserve">Owner</w:t>
            </w:r>
          </w:p>
        </w:tc>
      </w:tr>
      <w:tr>
        <w:tc>
          <w:tcPr>
            <w:tcW w:type="dxa" w:w="4801"/>
            <w:tcMar>
              <w:top w:type="dxa" w:w="60"/>
              <w:left w:type="dxa" w:w="100"/>
              <w:bottom w:type="dxa" w:w="60"/>
              <w:right w:type="dxa" w:w="100"/>
            </w:tcMar>
          </w:tcPr>
          <w:p>
            <w:pPr>
              <w:spacing w:after="20" w:before="20"/>
            </w:pPr>
            <w:r>
              <w:rPr>
                <w:sz w:val="17"/>
                <w:szCs w:val="17"/>
              </w:rPr>
              <w:t xml:space="preserve">Stage 0 — road graph, demand generation, connectivity</w:t>
            </w:r>
          </w:p>
        </w:tc>
        <w:tc>
          <w:tcPr>
            <w:tcW w:type="dxa" w:w="4801"/>
            <w:tcMar>
              <w:top w:type="dxa" w:w="60"/>
              <w:left w:type="dxa" w:w="100"/>
              <w:bottom w:type="dxa" w:w="60"/>
              <w:right w:type="dxa" w:w="100"/>
            </w:tcMar>
          </w:tcPr>
          <w:p>
            <w:pPr>
              <w:spacing w:after="20" w:before="20"/>
            </w:pPr>
            <w:r>
              <w:rPr>
                <w:sz w:val="17"/>
                <w:szCs w:val="17"/>
              </w:rPr>
              <w:t xml:space="preserve">Person A</w:t>
            </w:r>
          </w:p>
        </w:tc>
      </w:tr>
      <w:tr>
        <w:tc>
          <w:tcPr>
            <w:tcW w:type="dxa" w:w="4801"/>
            <w:tcMar>
              <w:top w:type="dxa" w:w="60"/>
              <w:left w:type="dxa" w:w="100"/>
              <w:bottom w:type="dxa" w:w="60"/>
              <w:right w:type="dxa" w:w="100"/>
            </w:tcMar>
          </w:tcPr>
          <w:p>
            <w:pPr>
              <w:spacing w:after="20" w:before="20"/>
            </w:pPr>
            <w:r>
              <w:rPr>
                <w:sz w:val="17"/>
                <w:szCs w:val="17"/>
              </w:rPr>
              <w:t xml:space="preserve">Stage 1 — greedy and branch-and-bound facility location</w:t>
            </w:r>
          </w:p>
        </w:tc>
        <w:tc>
          <w:tcPr>
            <w:tcW w:type="dxa" w:w="4801"/>
            <w:tcMar>
              <w:top w:type="dxa" w:w="60"/>
              <w:left w:type="dxa" w:w="100"/>
              <w:bottom w:type="dxa" w:w="60"/>
              <w:right w:type="dxa" w:w="100"/>
            </w:tcMar>
          </w:tcPr>
          <w:p>
            <w:pPr>
              <w:spacing w:after="20" w:before="20"/>
            </w:pPr>
            <w:r>
              <w:rPr>
                <w:sz w:val="17"/>
                <w:szCs w:val="17"/>
              </w:rPr>
              <w:t xml:space="preserve">Person A</w:t>
            </w:r>
          </w:p>
        </w:tc>
      </w:tr>
      <w:tr>
        <w:tc>
          <w:tcPr>
            <w:tcW w:type="dxa" w:w="4801"/>
            <w:tcMar>
              <w:top w:type="dxa" w:w="60"/>
              <w:left w:type="dxa" w:w="100"/>
              <w:bottom w:type="dxa" w:w="60"/>
              <w:right w:type="dxa" w:w="100"/>
            </w:tcMar>
          </w:tcPr>
          <w:p>
            <w:pPr>
              <w:spacing w:after="20" w:before="20"/>
            </w:pPr>
            <w:r>
              <w:rPr>
                <w:sz w:val="17"/>
                <w:szCs w:val="17"/>
              </w:rPr>
              <w:t xml:space="preserve">Stage 2 — knapsack equipment selection</w:t>
            </w:r>
          </w:p>
        </w:tc>
        <w:tc>
          <w:tcPr>
            <w:tcW w:type="dxa" w:w="4801"/>
            <w:tcMar>
              <w:top w:type="dxa" w:w="60"/>
              <w:left w:type="dxa" w:w="100"/>
              <w:bottom w:type="dxa" w:w="60"/>
              <w:right w:type="dxa" w:w="100"/>
            </w:tcMar>
          </w:tcPr>
          <w:p>
            <w:pPr>
              <w:spacing w:after="20" w:before="20"/>
            </w:pPr>
            <w:r>
              <w:rPr>
                <w:sz w:val="17"/>
                <w:szCs w:val="17"/>
              </w:rPr>
              <w:t xml:space="preserve">Person A</w:t>
            </w:r>
          </w:p>
        </w:tc>
      </w:tr>
      <w:tr>
        <w:tc>
          <w:tcPr>
            <w:tcW w:type="dxa" w:w="4801"/>
            <w:tcMar>
              <w:top w:type="dxa" w:w="60"/>
              <w:left w:type="dxa" w:w="100"/>
              <w:bottom w:type="dxa" w:w="60"/>
              <w:right w:type="dxa" w:w="100"/>
            </w:tcMar>
          </w:tcPr>
          <w:p>
            <w:pPr>
              <w:spacing w:after="20" w:before="20"/>
            </w:pPr>
            <w:r>
              <w:rPr>
                <w:sz w:val="17"/>
                <w:szCs w:val="17"/>
              </w:rPr>
              <w:t xml:space="preserve">Stage 3 — MST backbone</w:t>
            </w:r>
          </w:p>
        </w:tc>
        <w:tc>
          <w:tcPr>
            <w:tcW w:type="dxa" w:w="4801"/>
            <w:tcMar>
              <w:top w:type="dxa" w:w="60"/>
              <w:left w:type="dxa" w:w="100"/>
              <w:bottom w:type="dxa" w:w="60"/>
              <w:right w:type="dxa" w:w="100"/>
            </w:tcMar>
          </w:tcPr>
          <w:p>
            <w:pPr>
              <w:spacing w:after="20" w:before="20"/>
            </w:pPr>
            <w:r>
              <w:rPr>
                <w:sz w:val="17"/>
                <w:szCs w:val="17"/>
              </w:rPr>
              <w:t xml:space="preserve">Person B</w:t>
            </w:r>
          </w:p>
        </w:tc>
      </w:tr>
      <w:tr>
        <w:tc>
          <w:tcPr>
            <w:tcW w:type="dxa" w:w="4801"/>
            <w:tcMar>
              <w:top w:type="dxa" w:w="60"/>
              <w:left w:type="dxa" w:w="100"/>
              <w:bottom w:type="dxa" w:w="60"/>
              <w:right w:type="dxa" w:w="100"/>
            </w:tcMar>
          </w:tcPr>
          <w:p>
            <w:pPr>
              <w:spacing w:after="20" w:before="20"/>
            </w:pPr>
            <w:r>
              <w:rPr>
                <w:sz w:val="17"/>
                <w:szCs w:val="17"/>
              </w:rPr>
              <w:t xml:space="preserve">Stage 4 — max-flow and min-cut</w:t>
            </w:r>
          </w:p>
        </w:tc>
        <w:tc>
          <w:tcPr>
            <w:tcW w:type="dxa" w:w="4801"/>
            <w:tcMar>
              <w:top w:type="dxa" w:w="60"/>
              <w:left w:type="dxa" w:w="100"/>
              <w:bottom w:type="dxa" w:w="60"/>
              <w:right w:type="dxa" w:w="100"/>
            </w:tcMar>
          </w:tcPr>
          <w:p>
            <w:pPr>
              <w:spacing w:after="20" w:before="20"/>
            </w:pPr>
            <w:r>
              <w:rPr>
                <w:sz w:val="17"/>
                <w:szCs w:val="17"/>
              </w:rPr>
              <w:t xml:space="preserve">Person B</w:t>
            </w:r>
          </w:p>
        </w:tc>
      </w:tr>
      <w:tr>
        <w:tc>
          <w:tcPr>
            <w:tcW w:type="dxa" w:w="4801"/>
            <w:tcMar>
              <w:top w:type="dxa" w:w="60"/>
              <w:left w:type="dxa" w:w="100"/>
              <w:bottom w:type="dxa" w:w="60"/>
              <w:right w:type="dxa" w:w="100"/>
            </w:tcMar>
          </w:tcPr>
          <w:p>
            <w:pPr>
              <w:spacing w:after="20" w:before="20"/>
            </w:pPr>
            <w:r>
              <w:rPr>
                <w:sz w:val="17"/>
                <w:szCs w:val="17"/>
              </w:rPr>
              <w:t xml:space="preserve">Stage 5 — shortest-path routing</w:t>
            </w:r>
          </w:p>
        </w:tc>
        <w:tc>
          <w:tcPr>
            <w:tcW w:type="dxa" w:w="4801"/>
            <w:tcMar>
              <w:top w:type="dxa" w:w="60"/>
              <w:left w:type="dxa" w:w="100"/>
              <w:bottom w:type="dxa" w:w="60"/>
              <w:right w:type="dxa" w:w="100"/>
            </w:tcMar>
          </w:tcPr>
          <w:p>
            <w:pPr>
              <w:spacing w:after="20" w:before="20"/>
            </w:pPr>
            <w:r>
              <w:rPr>
                <w:sz w:val="17"/>
                <w:szCs w:val="17"/>
              </w:rPr>
              <w:t xml:space="preserve">Person B</w:t>
            </w:r>
          </w:p>
        </w:tc>
      </w:tr>
      <w:tr>
        <w:tc>
          <w:tcPr>
            <w:tcW w:type="dxa" w:w="4801"/>
            <w:tcMar>
              <w:top w:type="dxa" w:w="60"/>
              <w:left w:type="dxa" w:w="100"/>
              <w:bottom w:type="dxa" w:w="60"/>
              <w:right w:type="dxa" w:w="100"/>
            </w:tcMar>
          </w:tcPr>
          <w:p>
            <w:pPr>
              <w:spacing w:after="20" w:before="20"/>
            </w:pPr>
            <w:r>
              <w:rPr>
                <w:sz w:val="17"/>
                <w:szCs w:val="17"/>
              </w:rPr>
              <w:t xml:space="preserve">Stage 6 — dashboard integration</w:t>
            </w:r>
          </w:p>
        </w:tc>
        <w:tc>
          <w:tcPr>
            <w:tcW w:type="dxa" w:w="4801"/>
            <w:tcMar>
              <w:top w:type="dxa" w:w="60"/>
              <w:left w:type="dxa" w:w="100"/>
              <w:bottom w:type="dxa" w:w="60"/>
              <w:right w:type="dxa" w:w="100"/>
            </w:tcMar>
          </w:tcPr>
          <w:p>
            <w:pPr>
              <w:spacing w:after="20" w:before="20"/>
            </w:pPr>
            <w:r>
              <w:rPr>
                <w:sz w:val="17"/>
                <w:szCs w:val="17"/>
              </w:rPr>
              <w:t xml:space="preserve">Person B</w:t>
            </w:r>
          </w:p>
        </w:tc>
      </w:tr>
      <w:tr>
        <w:tc>
          <w:tcPr>
            <w:tcW w:type="dxa" w:w="4801"/>
            <w:tcMar>
              <w:top w:type="dxa" w:w="60"/>
              <w:left w:type="dxa" w:w="100"/>
              <w:bottom w:type="dxa" w:w="60"/>
              <w:right w:type="dxa" w:w="100"/>
            </w:tcMar>
          </w:tcPr>
          <w:p>
            <w:pPr>
              <w:spacing w:after="20" w:before="20"/>
            </w:pPr>
            <w:r>
              <w:rPr>
                <w:sz w:val="17"/>
                <w:szCs w:val="17"/>
              </w:rPr>
              <w:t xml:space="preserve">Theory, benchmarks, report</w:t>
            </w:r>
          </w:p>
        </w:tc>
        <w:tc>
          <w:tcPr>
            <w:tcW w:type="dxa" w:w="4801"/>
            <w:tcMar>
              <w:top w:type="dxa" w:w="60"/>
              <w:left w:type="dxa" w:w="100"/>
              <w:bottom w:type="dxa" w:w="60"/>
              <w:right w:type="dxa" w:w="100"/>
            </w:tcMar>
          </w:tcPr>
          <w:p>
            <w:pPr>
              <w:spacing w:after="20" w:before="20"/>
            </w:pPr>
            <w:r>
              <w:rPr>
                <w:sz w:val="17"/>
                <w:szCs w:val="17"/>
              </w:rPr>
              <w:t xml:space="preserve">Both</w:t>
            </w:r>
          </w:p>
        </w:tc>
      </w:tr>
    </w:tbl>
    <w:p>
      <w:pPr>
        <w:spacing w:after="160"/>
      </w:pPr>
    </w:p>
    <w:p>
      <w:pPr>
        <w:spacing w:after="120" w:line="280"/>
        <w:jc w:val="both"/>
      </w:pPr>
      <w:r>
        <w:t xml:space="preserve">The single rule that prevented integration failure was agreeing the shared data format </w:t>
      </w:r>
      <w:r>
        <w:rPr>
          <w:b/>
          <w:bCs/>
        </w:rPr>
        <w:t xml:space="preserve">before</w:t>
      </w:r>
      <w:r>
        <w:t xml:space="preserve"> either member wrote stage code. That contract lives in </w:t>
      </w:r>
      <w:r>
        <w:rPr>
          <w:rFonts w:ascii="Consolas" w:cs="Consolas" w:eastAsia="Consolas" w:hAnsi="Consolas"/>
          <w:sz w:val="18"/>
          <w:szCs w:val="18"/>
        </w:rPr>
        <w:t xml:space="preserve">interface.py</w:t>
      </w:r>
      <w:r>
        <w:t xml:space="preserve">, including a table of where the implementation's field names deviate from the original specification — so the divergence is recorded rather than discovered during integration.</w:t>
      </w:r>
    </w:p>
    <w:p>
      <w:pPr>
        <w:pBdr>
          <w:bottom w:val="single" w:color="BBBBBB" w:sz="6"/>
        </w:pBdr>
        <w:spacing w:after="120" w:before="120"/>
      </w:pPr>
    </w:p>
    <w:p>
      <w:pPr>
        <w:pStyle w:val="Heading1"/>
        <w:spacing w:after="120" w:before="240"/>
      </w:pPr>
      <w:r>
        <w:t xml:space="preserve">References</w:t>
      </w:r>
    </w:p>
    <w:p>
      <w:pPr>
        <w:pStyle w:val="ListParagraph"/>
        <w:numPr>
          <w:ilvl w:val="0"/>
          <w:numId w:val="2"/>
        </w:numPr>
        <w:spacing w:after="60"/>
      </w:pPr>
      <w:r>
        <w:t xml:space="preserve">R. M. Karp (1972). </w:t>
      </w:r>
      <w:r>
        <w:rPr>
          <w:i/>
          <w:iCs/>
        </w:rPr>
        <w:t xml:space="preserve">Reducibility Among Combinatorial Problems.</w:t>
      </w:r>
      <w:r>
        <w:t xml:space="preserve"> Complexity of Computer</w:t>
      </w:r>
    </w:p>
    <w:p>
      <w:pPr>
        <w:pStyle w:val="ListParagraph"/>
        <w:numPr>
          <w:ilvl w:val="0"/>
          <w:numId w:val="2"/>
        </w:numPr>
        <w:spacing w:after="60"/>
      </w:pPr>
      <w:r>
        <w:t xml:space="preserve">Computations. — set cover NP-completeness.</w:t>
      </w:r>
    </w:p>
    <w:p>
      <w:pPr>
        <w:pStyle w:val="ListParagraph"/>
        <w:numPr>
          <w:ilvl w:val="0"/>
          <w:numId w:val="2"/>
        </w:numPr>
        <w:spacing w:after="60"/>
      </w:pPr>
      <w:r>
        <w:t xml:space="preserve">V. Chvátal (1979). </w:t>
      </w:r>
      <w:r>
        <w:rPr>
          <w:i/>
          <w:iCs/>
        </w:rPr>
        <w:t xml:space="preserve">A Greedy Heuristic for the Set-Covering Problem.</w:t>
      </w:r>
      <w:r>
        <w:t xml:space="preserve"> Mathematics of Operations</w:t>
      </w:r>
    </w:p>
    <w:p>
      <w:pPr>
        <w:pStyle w:val="ListParagraph"/>
        <w:numPr>
          <w:ilvl w:val="0"/>
          <w:numId w:val="2"/>
        </w:numPr>
        <w:spacing w:after="60"/>
      </w:pPr>
      <w:r>
        <w:t xml:space="preserve">Research 4(3). — the H(n) bound for weighted set cover.</w:t>
      </w:r>
    </w:p>
    <w:p>
      <w:pPr>
        <w:pStyle w:val="ListParagraph"/>
        <w:numPr>
          <w:ilvl w:val="0"/>
          <w:numId w:val="2"/>
        </w:numPr>
        <w:spacing w:after="60"/>
      </w:pPr>
      <w:r>
        <w:t xml:space="preserve">R. J. Fowler, M. S. Paterson, S. L. Tanimoto (1981). *Optimal packing and covering in the plane</w:t>
      </w:r>
    </w:p>
    <w:p>
      <w:pPr>
        <w:pStyle w:val="ListParagraph"/>
        <w:numPr>
          <w:ilvl w:val="0"/>
          <w:numId w:val="2"/>
        </w:numPr>
        <w:spacing w:after="60"/>
      </w:pPr>
      <w:r>
        <w:t xml:space="preserve">are NP-complete.* Information Processing Letters 12(3).</w:t>
      </w:r>
    </w:p>
    <w:p>
      <w:pPr>
        <w:pStyle w:val="ListParagraph"/>
        <w:numPr>
          <w:ilvl w:val="0"/>
          <w:numId w:val="2"/>
        </w:numPr>
        <w:spacing w:after="60"/>
      </w:pPr>
      <w:r>
        <w:t xml:space="preserve">U. Feige (1998). </w:t>
      </w:r>
      <w:r>
        <w:rPr>
          <w:i/>
          <w:iCs/>
        </w:rPr>
        <w:t xml:space="preserve">A Threshold of ln n for Approximating Set Cover.</w:t>
      </w:r>
      <w:r>
        <w:t xml:space="preserve"> Journal of the ACM 45(4).</w:t>
      </w:r>
    </w:p>
    <w:p>
      <w:pPr>
        <w:pStyle w:val="ListParagraph"/>
        <w:numPr>
          <w:ilvl w:val="0"/>
          <w:numId w:val="2"/>
        </w:numPr>
        <w:spacing w:after="60"/>
      </w:pPr>
      <w:r>
        <w:t xml:space="preserve">I. Dinur, D. Steurer (2014). </w:t>
      </w:r>
      <w:r>
        <w:rPr>
          <w:i/>
          <w:iCs/>
        </w:rPr>
        <w:t xml:space="preserve">Analytical Approach to Parallel Repetition.</w:t>
      </w:r>
      <w:r>
        <w:t xml:space="preserve"> STOC.</w:t>
      </w:r>
    </w:p>
    <w:p>
      <w:pPr>
        <w:pStyle w:val="ListParagraph"/>
        <w:numPr>
          <w:ilvl w:val="0"/>
          <w:numId w:val="2"/>
        </w:numPr>
        <w:spacing w:after="60"/>
      </w:pPr>
      <w:r>
        <w:t xml:space="preserve">J. Edmonds, R. M. Karp (1972). *Theoretical Improvements in Algorithmic Efficiency for Network</w:t>
      </w:r>
    </w:p>
    <w:p>
      <w:pPr>
        <w:pStyle w:val="ListParagraph"/>
        <w:numPr>
          <w:ilvl w:val="0"/>
          <w:numId w:val="2"/>
        </w:numPr>
        <w:spacing w:after="60"/>
      </w:pPr>
      <w:r>
        <w:t xml:space="preserve">Flow Problems.* Journal of the ACM 19(2).</w:t>
      </w:r>
    </w:p>
    <w:p>
      <w:pPr>
        <w:pStyle w:val="ListParagraph"/>
        <w:numPr>
          <w:ilvl w:val="0"/>
          <w:numId w:val="2"/>
        </w:numPr>
        <w:spacing w:after="60"/>
      </w:pPr>
      <w:r>
        <w:t xml:space="preserve">R. E. Tarjan (1974). </w:t>
      </w:r>
      <w:r>
        <w:rPr>
          <w:i/>
          <w:iCs/>
        </w:rPr>
        <w:t xml:space="preserve">A Note on Finding the Bridges of a Graph.</w:t>
      </w:r>
      <w:r>
        <w:t xml:space="preserve"> Information Processing Letters</w:t>
      </w:r>
    </w:p>
    <w:p>
      <w:pPr>
        <w:pStyle w:val="ListParagraph"/>
        <w:numPr>
          <w:ilvl w:val="0"/>
          <w:numId w:val="2"/>
        </w:numPr>
        <w:spacing w:after="60"/>
      </w:pPr>
      <w:r>
        <w:t xml:space="preserve">2(6).</w:t>
      </w:r>
    </w:p>
    <w:p>
      <w:pPr>
        <w:pStyle w:val="ListParagraph"/>
        <w:numPr>
          <w:ilvl w:val="0"/>
          <w:numId w:val="2"/>
        </w:numPr>
        <w:spacing w:after="60"/>
      </w:pPr>
      <w:r>
        <w:t xml:space="preserve">P. E. Hart, N. J. Nilsson, B. Raphael (1968). *A Formal Basis for the Heuristic Determination of</w:t>
      </w:r>
    </w:p>
    <w:p>
      <w:pPr>
        <w:pStyle w:val="ListParagraph"/>
        <w:numPr>
          <w:ilvl w:val="0"/>
          <w:numId w:val="2"/>
        </w:numPr>
        <w:spacing w:after="60"/>
      </w:pPr>
      <w:r>
        <w:t xml:space="preserve">Minimum Cost Paths.</w:t>
      </w:r>
      <w:r>
        <w:rPr>
          <w:i/>
          <w:iCs/>
        </w:rPr>
        <w:t xml:space="preserve"> IEEE Transactions on Systems Science and Cybernetics 4(2). — A</w:t>
      </w:r>
      <w:r>
        <w:t xml:space="preserve">.</w:t>
      </w:r>
    </w:p>
    <w:p>
      <w:pPr>
        <w:pStyle w:val="ListParagraph"/>
        <w:numPr>
          <w:ilvl w:val="0"/>
          <w:numId w:val="2"/>
        </w:numPr>
        <w:spacing w:after="60"/>
      </w:pPr>
      <w:r>
        <w:t xml:space="preserve">T. H. Cormen, C. E. Leiserson, R. L. Rivest, C. Stein. </w:t>
      </w:r>
      <w:r>
        <w:rPr>
          <w:i/>
          <w:iCs/>
        </w:rPr>
        <w:t xml:space="preserve">Introduction to Algorithms.</w:t>
      </w:r>
    </w:p>
    <w:p>
      <w:pPr>
        <w:pStyle w:val="ListParagraph"/>
        <w:numPr>
          <w:ilvl w:val="0"/>
          <w:numId w:val="2"/>
        </w:numPr>
        <w:spacing w:after="60"/>
      </w:pPr>
      <w:r>
        <w:t xml:space="preserve">G. Boeing (2017). *OSMnx: New Methods for Acquiring, Constructing, Analyzing, and Visualizing</w:t>
      </w:r>
    </w:p>
    <w:p>
      <w:pPr>
        <w:pStyle w:val="ListParagraph"/>
        <w:numPr>
          <w:ilvl w:val="0"/>
          <w:numId w:val="2"/>
        </w:numPr>
        <w:spacing w:after="60"/>
      </w:pPr>
      <w:r>
        <w:t xml:space="preserve">Complex Street Networks.* Computers, Environment and Urban Systems 65.</w:t>
      </w:r>
    </w:p>
    <w:p>
      <w:pPr>
        <w:spacing w:after="120" w:line="280"/>
        <w:jc w:val="both"/>
      </w:pPr>
      <w:r>
        <w:rPr>
          <w:i/>
          <w:iCs/>
        </w:rPr>
        <w:t xml:space="preserve">Citation details should be checked against your course's referencing requirements before submission.</w:t>
      </w:r>
    </w:p>
    <w:p>
      <w:pPr>
        <w:pBdr>
          <w:bottom w:val="single" w:color="BBBBBB" w:sz="6"/>
        </w:pBdr>
        <w:spacing w:after="120" w:before="120"/>
      </w:pPr>
    </w:p>
    <w:p>
      <w:pPr>
        <w:pStyle w:val="Heading1"/>
        <w:spacing w:after="120" w:before="240"/>
      </w:pPr>
      <w:r>
        <w:t xml:space="preserve">Appendix — Running the project</w:t>
      </w:r>
    </w:p>
    <w:p>
      <w:pPr>
        <w:shd w:fill="F4F6F8" w:val="clear"/>
        <w:spacing w:after="0" w:before="120"/>
      </w:pPr>
      <w:r>
        <w:rPr>
          <w:rFonts w:ascii="Consolas" w:cs="Consolas" w:eastAsia="Consolas" w:hAnsi="Consolas"/>
          <w:sz w:val="16"/>
          <w:szCs w:val="16"/>
        </w:rPr>
        <w:t xml:space="preserve">python -m venv venv</w:t>
      </w:r>
    </w:p>
    <w:p>
      <w:pPr>
        <w:shd w:fill="F4F6F8" w:val="clear"/>
        <w:spacing w:after="0" w:before="0"/>
      </w:pPr>
      <w:r>
        <w:rPr>
          <w:rFonts w:ascii="Consolas" w:cs="Consolas" w:eastAsia="Consolas" w:hAnsi="Consolas"/>
          <w:sz w:val="16"/>
          <w:szCs w:val="16"/>
        </w:rPr>
        <w:t xml:space="preserve">venv\Scripts\activate          # Windows</w:t>
      </w:r>
    </w:p>
    <w:p>
      <w:pPr>
        <w:shd w:fill="F4F6F8" w:val="clear"/>
        <w:spacing w:after="0" w:before="0"/>
      </w:pPr>
      <w:r>
        <w:rPr>
          <w:rFonts w:ascii="Consolas" w:cs="Consolas" w:eastAsia="Consolas" w:hAnsi="Consolas"/>
          <w:sz w:val="16"/>
          <w:szCs w:val="16"/>
        </w:rPr>
        <w:t xml:space="preserve">pip install -r requirements.txt</w:t>
      </w:r>
    </w:p>
    <w:p>
      <w:pPr>
        <w:shd w:fill="F4F6F8" w:val="clear"/>
        <w:spacing w:after="0" w:before="0"/>
      </w:pPr>
      <w:r>
        <w:rPr>
          <w:rFonts w:ascii="Consolas" w:cs="Consolas" w:eastAsia="Consolas" w:hAnsi="Consolas"/>
          <w:sz w:val="16"/>
          <w:szCs w:val="16"/>
        </w:rPr>
        <w:t xml:space="preserve"> </w:t>
      </w:r>
    </w:p>
    <w:p>
      <w:pPr>
        <w:shd w:fill="F4F6F8" w:val="clear"/>
        <w:spacing w:after="0" w:before="0"/>
      </w:pPr>
      <w:r>
        <w:rPr>
          <w:rFonts w:ascii="Consolas" w:cs="Consolas" w:eastAsia="Consolas" w:hAnsi="Consolas"/>
          <w:sz w:val="16"/>
          <w:szCs w:val="16"/>
        </w:rPr>
        <w:t xml:space="preserve">python planner.py              # console pipeline, all stages</w:t>
      </w:r>
    </w:p>
    <w:p>
      <w:pPr>
        <w:shd w:fill="F4F6F8" w:val="clear"/>
        <w:spacing w:after="0" w:before="0"/>
      </w:pPr>
      <w:r>
        <w:rPr>
          <w:rFonts w:ascii="Consolas" w:cs="Consolas" w:eastAsia="Consolas" w:hAnsi="Consolas"/>
          <w:sz w:val="16"/>
          <w:szCs w:val="16"/>
        </w:rPr>
        <w:t xml:space="preserve">streamlit run app.py           # full dashboard</w:t>
      </w:r>
    </w:p>
    <w:p>
      <w:pPr>
        <w:shd w:fill="F4F6F8" w:val="clear"/>
        <w:spacing w:after="0" w:before="0"/>
      </w:pPr>
      <w:r>
        <w:rPr>
          <w:rFonts w:ascii="Consolas" w:cs="Consolas" w:eastAsia="Consolas" w:hAnsi="Consolas"/>
          <w:sz w:val="16"/>
          <w:szCs w:val="16"/>
        </w:rPr>
        <w:t xml:space="preserve">pytest -q                      # 99 tests, ~6 s</w:t>
      </w:r>
    </w:p>
    <w:p>
      <w:pPr>
        <w:shd w:fill="F4F6F8" w:val="clear"/>
        <w:spacing w:after="120" w:before="0"/>
      </w:pPr>
      <w:r>
        <w:rPr>
          <w:rFonts w:ascii="Consolas" w:cs="Consolas" w:eastAsia="Consolas" w:hAnsi="Consolas"/>
          <w:sz w:val="16"/>
          <w:szCs w:val="16"/>
        </w:rPr>
        <w:t xml:space="preserve">python bench.py                # regenerate the Stage 1 figures</w:t>
      </w:r>
    </w:p>
    <w:p>
      <w:pPr>
        <w:spacing w:after="120" w:line="280"/>
        <w:jc w:val="both"/>
      </w:pPr>
      <w:r>
        <w:t xml:space="preserve">Select "Synthetic grid (offline)" in the sidebar to run without a network connection.</w:t>
      </w:r>
    </w:p>
    <w:sectPr>
      <w:pgSz w:w="11906" w:h="16838" w:orient="portrait"/>
      <w:pgMar w:top="1152" w:right="1152" w:bottom="1152" w:left="1152"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pPr>
      <w:spacing w:after="140" w:before="280"/>
    </w:pPr>
    <w:rPr>
      <w:b/>
      <w:bCs/>
      <w:color w:val="1F3864"/>
      <w:sz w:val="30"/>
      <w:szCs w:val="30"/>
    </w:rPr>
  </w:style>
  <w:style w:type="paragraph" w:styleId="Heading2">
    <w:name w:val="Heading 2"/>
    <w:basedOn w:val="Normal"/>
    <w:next w:val="Normal"/>
    <w:pPr>
      <w:spacing w:after="120" w:before="240"/>
    </w:pPr>
    <w:rPr>
      <w:b/>
      <w:bCs/>
      <w:color w:val="2E5496"/>
      <w:sz w:val="25"/>
      <w:szCs w:val="25"/>
    </w:rPr>
  </w:style>
  <w:style w:type="paragraph" w:styleId="Heading3">
    <w:name w:val="Heading 3"/>
    <w:basedOn w:val="Normal"/>
    <w:next w:val="Normal"/>
    <w:pPr>
      <w:spacing w:after="100" w:before="200"/>
    </w:pPr>
    <w:rPr>
      <w:b/>
      <w:bCs/>
      <w:color w:val="2E5496"/>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2026-09-28T18:48:18.521Z</dcterms:created>
  <dcterms:modified xsi:type="dcterms:W3CDTF">2026-09-28T18:48:18.522Z</dcterms:modified>
</cp:coreProperties>
</file>

<file path=docProps/custom.xml><?xml version="1.0" encoding="utf-8"?>
<Properties xmlns="http://schemas.openxmlformats.org/officeDocument/2006/custom-properties" xmlns:vt="http://schemas.openxmlformats.org/officeDocument/2006/docPropsVTypes"/>
</file>