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76E87" w14:textId="0B05F8F1" w:rsidR="006C0A36" w:rsidRPr="00E068D4" w:rsidRDefault="00000000" w:rsidP="00520B41">
      <w:pPr>
        <w:pStyle w:val="Title"/>
        <w:rPr>
          <w:sz w:val="46"/>
          <w:szCs w:val="46"/>
        </w:rPr>
      </w:pPr>
      <w:r w:rsidRPr="00E068D4">
        <w:rPr>
          <w:sz w:val="46"/>
          <w:szCs w:val="46"/>
        </w:rPr>
        <w:t>Joint Calibration</w:t>
      </w:r>
      <w:r w:rsidR="00E068D4" w:rsidRPr="00E068D4">
        <w:rPr>
          <w:sz w:val="46"/>
          <w:szCs w:val="46"/>
        </w:rPr>
        <w:t>-</w:t>
      </w:r>
      <w:r w:rsidRPr="00E068D4">
        <w:rPr>
          <w:sz w:val="46"/>
          <w:szCs w:val="46"/>
        </w:rPr>
        <w:t>Forecasting (JCF) Weighted Ensembles for Short-Term Outbreak Forecasting</w:t>
      </w:r>
    </w:p>
    <w:p w14:paraId="31CCC1D0" w14:textId="3FB78F60" w:rsidR="00E068D4" w:rsidRDefault="00000000" w:rsidP="00520B41">
      <w:pPr>
        <w:pStyle w:val="Subtitle"/>
      </w:pPr>
      <w:r>
        <w:t>Project Brief</w:t>
      </w:r>
    </w:p>
    <w:p w14:paraId="1A403F29" w14:textId="39E32554" w:rsidR="006C0A36" w:rsidRDefault="00000000">
      <w:pPr>
        <w:pStyle w:val="Heading1"/>
      </w:pPr>
      <w:bookmarkStart w:id="0" w:name="aim"/>
      <w:r>
        <w:t>1. Aim</w:t>
      </w:r>
    </w:p>
    <w:p w14:paraId="2DC3C2DD" w14:textId="77777777" w:rsidR="006C0A36" w:rsidRDefault="00000000">
      <w:pPr>
        <w:pStyle w:val="FirstParagraph"/>
      </w:pPr>
      <w:r>
        <w:t xml:space="preserve">Ensembles combine forecasts from several models, but the best model changes as an outbreak unfolds, so </w:t>
      </w:r>
      <w:r>
        <w:rPr>
          <w:i/>
          <w:iCs/>
        </w:rPr>
        <w:t>how the models are weighted</w:t>
      </w:r>
      <w:r>
        <w:t xml:space="preserve"> matters. Most schemes weight each model by how well it </w:t>
      </w:r>
      <w:r>
        <w:rPr>
          <w:b/>
          <w:bCs/>
        </w:rPr>
        <w:t>fit</w:t>
      </w:r>
      <w:r>
        <w:t xml:space="preserve"> its calibration data. This project tests a scheme we call </w:t>
      </w:r>
      <w:r>
        <w:rPr>
          <w:b/>
          <w:bCs/>
        </w:rPr>
        <w:t>Joint Calibration–Forecasting (JCF)</w:t>
      </w:r>
      <w:r>
        <w:t xml:space="preserve">, which also uses evidence a rolling-window study generates for free: how well each model </w:t>
      </w:r>
      <w:r>
        <w:rPr>
          <w:b/>
          <w:bCs/>
        </w:rPr>
        <w:t>actually forecast</w:t>
      </w:r>
      <w:r>
        <w:t xml:space="preserve"> the last time it was asked to.</w:t>
      </w:r>
    </w:p>
    <w:p w14:paraId="4A177040" w14:textId="77777777" w:rsidR="006C0A36" w:rsidRDefault="00000000">
      <w:pPr>
        <w:pStyle w:val="BodyText"/>
      </w:pPr>
      <w:r>
        <w:t xml:space="preserve">Each student is assigned one outbreak dataset, fits a panel of phenomenological growth models across rolling windows with the </w:t>
      </w:r>
      <w:r>
        <w:rPr>
          <w:b/>
          <w:bCs/>
        </w:rPr>
        <w:t>QuantDiffForecast</w:t>
      </w:r>
      <w:r>
        <w:t xml:space="preserve"> MATLAB toolbox, builds JCF-weighted ensembles, and compares them against baselines.</w:t>
      </w:r>
    </w:p>
    <w:p w14:paraId="003A2A89" w14:textId="77777777" w:rsidR="006C0A36" w:rsidRDefault="00000000">
      <w:pPr>
        <w:pStyle w:val="BodyText"/>
      </w:pPr>
      <w:r>
        <w:t xml:space="preserve">Two boundaries: the project uses </w:t>
      </w:r>
      <w:r>
        <w:rPr>
          <w:b/>
          <w:bCs/>
        </w:rPr>
        <w:t>only the linear pool ensemble</w:t>
      </w:r>
      <w:r>
        <w:t xml:space="preserve"> (</w:t>
      </w:r>
      <w:r>
        <w:rPr>
          <w:rStyle w:val="VerbatimChar"/>
        </w:rPr>
        <w:t>getensemble_linearpool_from_curves.m</w:t>
      </w:r>
      <w:r>
        <w:t xml:space="preserve">), so any performance difference is attributable to the weighting scheme rather than the ensemble construction; and it uses </w:t>
      </w:r>
      <w:r>
        <w:rPr>
          <w:b/>
          <w:bCs/>
        </w:rPr>
        <w:t>only phenomenological growth models</w:t>
      </w:r>
      <w:r>
        <w:t>, not mechanistic compartmental models, even though the toolbox handles both.</w:t>
      </w:r>
    </w:p>
    <w:p w14:paraId="527E70BB" w14:textId="77777777" w:rsidR="006C0A36" w:rsidRDefault="00000000">
      <w:pPr>
        <w:pStyle w:val="BodyText"/>
      </w:pPr>
      <w:r>
        <w:t xml:space="preserve">JCF is a proposal, not an established result. Showing carefully that it does </w:t>
      </w:r>
      <w:r>
        <w:rPr>
          <w:i/>
          <w:iCs/>
        </w:rPr>
        <w:t>not</w:t>
      </w:r>
      <w:r>
        <w:t xml:space="preserve"> beat calibration-only weighting is a perfectly good outcome.</w:t>
      </w:r>
    </w:p>
    <w:p w14:paraId="57B7A128" w14:textId="77777777" w:rsidR="006C0A36" w:rsidRDefault="00000000">
      <w:pPr>
        <w:pStyle w:val="Heading1"/>
      </w:pPr>
      <w:bookmarkStart w:id="1" w:name="candidate-models"/>
      <w:bookmarkEnd w:id="0"/>
      <w:r>
        <w:t>2. Candidate models</w:t>
      </w:r>
    </w:p>
    <w:p w14:paraId="3AAE60FC" w14:textId="66F12423" w:rsidR="006C0A36" w:rsidRDefault="00000000">
      <w:pPr>
        <w:pStyle w:val="FirstParagraph"/>
      </w:pPr>
      <w:r>
        <w:t xml:space="preserve">Phenomenological models describe the </w:t>
      </w:r>
      <w:r>
        <w:rPr>
          <w:i/>
          <w:iCs/>
        </w:rPr>
        <w:t>shape</w:t>
      </w:r>
      <w:r>
        <w:t xml:space="preserve"> of the epidemic curve. They are written as ODEs for cumulative cases </w:t>
      </w:r>
      <m:oMath>
        <m:r>
          <w:rPr>
            <w:rFonts w:ascii="Cambria Math" w:hAnsi="Cambria Math"/>
          </w:rPr>
          <m:t>C</m:t>
        </m:r>
        <m:d>
          <m:dPr>
            <m:ctrlPr>
              <w:rPr>
                <w:rFonts w:ascii="Cambria Math" w:hAnsi="Cambria Math"/>
              </w:rPr>
            </m:ctrlPr>
          </m:dPr>
          <m:e>
            <m:r>
              <w:rPr>
                <w:rFonts w:ascii="Cambria Math" w:hAnsi="Cambria Math"/>
              </w:rPr>
              <m:t>t</m:t>
            </m:r>
          </m:e>
        </m:d>
      </m:oMath>
      <w:r>
        <w:t xml:space="preserve">; incidence comes from differencing. These are </w:t>
      </w:r>
      <w:r>
        <w:rPr>
          <w:b/>
          <w:bCs/>
        </w:rPr>
        <w:t>examples</w:t>
      </w:r>
      <w:r w:rsidR="00E068D4">
        <w:t>;</w:t>
      </w:r>
      <w:r>
        <w:t xml:space="preserve"> choose a panel that suits your assigned dataset.</w:t>
      </w:r>
    </w:p>
    <w:tbl>
      <w:tblPr>
        <w:tblStyle w:val="TableGrid"/>
        <w:tblW w:w="5000" w:type="pct"/>
        <w:tblLayout w:type="fixed"/>
        <w:tblLook w:val="0020" w:firstRow="1" w:lastRow="0" w:firstColumn="0" w:lastColumn="0" w:noHBand="0" w:noVBand="0"/>
      </w:tblPr>
      <w:tblGrid>
        <w:gridCol w:w="2394"/>
        <w:gridCol w:w="2394"/>
        <w:gridCol w:w="2394"/>
        <w:gridCol w:w="2394"/>
      </w:tblGrid>
      <w:tr w:rsidR="006C0A36" w14:paraId="32F22466" w14:textId="77777777" w:rsidTr="00E068D4">
        <w:tc>
          <w:tcPr>
            <w:tcW w:w="1980" w:type="dxa"/>
          </w:tcPr>
          <w:p w14:paraId="4ECB7B23" w14:textId="77777777" w:rsidR="006C0A36" w:rsidRDefault="00000000">
            <w:pPr>
              <w:pStyle w:val="Compact"/>
            </w:pPr>
            <w:r>
              <w:t>Model</w:t>
            </w:r>
          </w:p>
        </w:tc>
        <w:tc>
          <w:tcPr>
            <w:tcW w:w="1980" w:type="dxa"/>
          </w:tcPr>
          <w:p w14:paraId="6F3FD484" w14:textId="77777777" w:rsidR="006C0A36" w:rsidRDefault="00000000">
            <w:pPr>
              <w:pStyle w:val="Compact"/>
            </w:pPr>
            <w:r>
              <w:t>File</w:t>
            </w:r>
          </w:p>
        </w:tc>
        <w:tc>
          <w:tcPr>
            <w:tcW w:w="1980" w:type="dxa"/>
          </w:tcPr>
          <w:p w14:paraId="7EC8ADE2" w14:textId="77777777" w:rsidR="006C0A36" w:rsidRDefault="00000000">
            <w:pPr>
              <w:pStyle w:val="Compact"/>
            </w:pPr>
            <w:r>
              <w:t>Equation</w:t>
            </w:r>
          </w:p>
        </w:tc>
        <w:tc>
          <w:tcPr>
            <w:tcW w:w="1980" w:type="dxa"/>
          </w:tcPr>
          <w:p w14:paraId="73C3A086" w14:textId="77777777" w:rsidR="006C0A36" w:rsidRDefault="00000000">
            <w:pPr>
              <w:pStyle w:val="Compact"/>
            </w:pPr>
            <w:r>
              <w:t>Parameters</w:t>
            </w:r>
          </w:p>
        </w:tc>
      </w:tr>
      <w:tr w:rsidR="006C0A36" w14:paraId="08C83A30" w14:textId="77777777" w:rsidTr="00E068D4">
        <w:tc>
          <w:tcPr>
            <w:tcW w:w="1980" w:type="dxa"/>
          </w:tcPr>
          <w:p w14:paraId="0E6B304E" w14:textId="77777777" w:rsidR="006C0A36" w:rsidRDefault="00000000">
            <w:pPr>
              <w:pStyle w:val="Compact"/>
            </w:pPr>
            <w:r>
              <w:t>Exponential</w:t>
            </w:r>
          </w:p>
        </w:tc>
        <w:tc>
          <w:tcPr>
            <w:tcW w:w="1980" w:type="dxa"/>
          </w:tcPr>
          <w:p w14:paraId="4128CC3F" w14:textId="77777777" w:rsidR="006C0A36" w:rsidRDefault="00000000">
            <w:pPr>
              <w:pStyle w:val="Compact"/>
            </w:pPr>
            <w:r>
              <w:rPr>
                <w:rStyle w:val="VerbatimChar"/>
              </w:rPr>
              <w:t>EXP.m</w:t>
            </w:r>
          </w:p>
        </w:tc>
        <w:tc>
          <w:tcPr>
            <w:tcW w:w="1980" w:type="dxa"/>
          </w:tcPr>
          <w:p w14:paraId="5530514C" w14:textId="77777777" w:rsidR="006C0A36" w:rsidRDefault="00000000">
            <w:pPr>
              <w:pStyle w:val="Compact"/>
            </w:pPr>
            <m:oMathPara>
              <m:oMath>
                <m:r>
                  <w:rPr>
                    <w:rFonts w:ascii="Cambria Math" w:hAnsi="Cambria Math"/>
                  </w:rPr>
                  <m:t>C</m:t>
                </m:r>
                <m:r>
                  <m:rPr>
                    <m:sty m:val="p"/>
                  </m:rPr>
                  <w:rPr>
                    <w:rFonts w:ascii="Cambria Math" w:hAnsi="Cambria Math"/>
                  </w:rPr>
                  <m:t>'=</m:t>
                </m:r>
                <m:r>
                  <w:rPr>
                    <w:rFonts w:ascii="Cambria Math" w:hAnsi="Cambria Math"/>
                  </w:rPr>
                  <m:t>r C</m:t>
                </m:r>
              </m:oMath>
            </m:oMathPara>
          </w:p>
        </w:tc>
        <w:tc>
          <w:tcPr>
            <w:tcW w:w="1980" w:type="dxa"/>
          </w:tcPr>
          <w:p w14:paraId="39ABA43B" w14:textId="77777777" w:rsidR="006C0A36" w:rsidRDefault="00000000">
            <w:pPr>
              <w:pStyle w:val="Compact"/>
            </w:pPr>
            <m:oMathPara>
              <m:oMath>
                <m:r>
                  <w:rPr>
                    <w:rFonts w:ascii="Cambria Math" w:hAnsi="Cambria Math"/>
                  </w:rPr>
                  <m:t>r</m:t>
                </m:r>
              </m:oMath>
            </m:oMathPara>
          </w:p>
        </w:tc>
      </w:tr>
      <w:tr w:rsidR="006C0A36" w14:paraId="1218D0BC" w14:textId="77777777" w:rsidTr="00E068D4">
        <w:tc>
          <w:tcPr>
            <w:tcW w:w="1980" w:type="dxa"/>
          </w:tcPr>
          <w:p w14:paraId="046CF33F" w14:textId="77777777" w:rsidR="006C0A36" w:rsidRDefault="00000000">
            <w:pPr>
              <w:pStyle w:val="Compact"/>
            </w:pPr>
            <w:r>
              <w:t>Generalized growth</w:t>
            </w:r>
          </w:p>
        </w:tc>
        <w:tc>
          <w:tcPr>
            <w:tcW w:w="1980" w:type="dxa"/>
          </w:tcPr>
          <w:p w14:paraId="62BC6704" w14:textId="77777777" w:rsidR="006C0A36" w:rsidRDefault="00000000">
            <w:pPr>
              <w:pStyle w:val="Compact"/>
            </w:pPr>
            <w:r>
              <w:rPr>
                <w:rStyle w:val="VerbatimChar"/>
              </w:rPr>
              <w:t>GGM.m</w:t>
            </w:r>
          </w:p>
        </w:tc>
        <w:tc>
          <w:tcPr>
            <w:tcW w:w="1980" w:type="dxa"/>
          </w:tcPr>
          <w:p w14:paraId="70C8E7F5" w14:textId="77777777" w:rsidR="006C0A36" w:rsidRDefault="00000000">
            <w:pPr>
              <w:pStyle w:val="Compact"/>
            </w:pPr>
            <m:oMathPara>
              <m:oMath>
                <m:r>
                  <w:rPr>
                    <w:rFonts w:ascii="Cambria Math" w:hAnsi="Cambria Math"/>
                  </w:rPr>
                  <m:t>C</m:t>
                </m:r>
                <m:r>
                  <m:rPr>
                    <m:sty m:val="p"/>
                  </m:rPr>
                  <w:rPr>
                    <w:rFonts w:ascii="Cambria Math" w:hAnsi="Cambria Math"/>
                  </w:rPr>
                  <m:t>'=</m:t>
                </m:r>
                <m:r>
                  <w:rPr>
                    <w:rFonts w:ascii="Cambria Math" w:hAnsi="Cambria Math"/>
                  </w:rPr>
                  <m:t>r </m:t>
                </m:r>
                <m:sSup>
                  <m:sSupPr>
                    <m:ctrlPr>
                      <w:rPr>
                        <w:rFonts w:ascii="Cambria Math" w:hAnsi="Cambria Math"/>
                      </w:rPr>
                    </m:ctrlPr>
                  </m:sSupPr>
                  <m:e>
                    <m:r>
                      <w:rPr>
                        <w:rFonts w:ascii="Cambria Math" w:hAnsi="Cambria Math"/>
                      </w:rPr>
                      <m:t>C</m:t>
                    </m:r>
                  </m:e>
                  <m:sup>
                    <m:r>
                      <w:rPr>
                        <w:rFonts w:ascii="Cambria Math" w:hAnsi="Cambria Math"/>
                      </w:rPr>
                      <m:t>p</m:t>
                    </m:r>
                  </m:sup>
                </m:sSup>
              </m:oMath>
            </m:oMathPara>
          </w:p>
        </w:tc>
        <w:tc>
          <w:tcPr>
            <w:tcW w:w="1980" w:type="dxa"/>
          </w:tcPr>
          <w:p w14:paraId="6677843C" w14:textId="77777777" w:rsidR="006C0A36" w:rsidRDefault="00000000">
            <w:pPr>
              <w:pStyle w:val="Compact"/>
            </w:pPr>
            <m:oMathPara>
              <m:oMath>
                <m:r>
                  <w:rPr>
                    <w:rFonts w:ascii="Cambria Math" w:hAnsi="Cambria Math"/>
                  </w:rPr>
                  <m:t>r</m:t>
                </m:r>
                <m:r>
                  <m:rPr>
                    <m:sty m:val="p"/>
                  </m:rPr>
                  <w:rPr>
                    <w:rFonts w:ascii="Cambria Math" w:hAnsi="Cambria Math"/>
                  </w:rPr>
                  <m:t>,</m:t>
                </m:r>
                <m:r>
                  <w:rPr>
                    <w:rFonts w:ascii="Cambria Math" w:hAnsi="Cambria Math"/>
                  </w:rPr>
                  <m:t>p</m:t>
                </m:r>
              </m:oMath>
            </m:oMathPara>
          </w:p>
        </w:tc>
      </w:tr>
      <w:tr w:rsidR="006C0A36" w14:paraId="5ACFF49E" w14:textId="77777777" w:rsidTr="00E068D4">
        <w:tc>
          <w:tcPr>
            <w:tcW w:w="1980" w:type="dxa"/>
          </w:tcPr>
          <w:p w14:paraId="5D0C7517" w14:textId="77777777" w:rsidR="006C0A36" w:rsidRDefault="00000000">
            <w:pPr>
              <w:pStyle w:val="Compact"/>
            </w:pPr>
            <w:r>
              <w:t>Logistic</w:t>
            </w:r>
          </w:p>
        </w:tc>
        <w:tc>
          <w:tcPr>
            <w:tcW w:w="1980" w:type="dxa"/>
          </w:tcPr>
          <w:p w14:paraId="41F4E76B" w14:textId="77777777" w:rsidR="006C0A36" w:rsidRDefault="00000000">
            <w:pPr>
              <w:pStyle w:val="Compact"/>
            </w:pPr>
            <w:r>
              <w:rPr>
                <w:rStyle w:val="VerbatimChar"/>
              </w:rPr>
              <w:t>LM.m</w:t>
            </w:r>
          </w:p>
        </w:tc>
        <w:tc>
          <w:tcPr>
            <w:tcW w:w="1980" w:type="dxa"/>
          </w:tcPr>
          <w:p w14:paraId="6B5EDB92" w14:textId="77777777" w:rsidR="006C0A36" w:rsidRDefault="00000000">
            <w:pPr>
              <w:pStyle w:val="Compact"/>
            </w:pPr>
            <m:oMathPara>
              <m:oMath>
                <m:r>
                  <w:rPr>
                    <w:rFonts w:ascii="Cambria Math" w:hAnsi="Cambria Math"/>
                  </w:rPr>
                  <m:t>C</m:t>
                </m:r>
                <m:r>
                  <m:rPr>
                    <m:sty m:val="p"/>
                  </m:rPr>
                  <w:rPr>
                    <w:rFonts w:ascii="Cambria Math" w:hAnsi="Cambria Math"/>
                  </w:rPr>
                  <m:t>'=</m:t>
                </m:r>
                <m:r>
                  <w:rPr>
                    <w:rFonts w:ascii="Cambria Math" w:hAnsi="Cambria Math"/>
                  </w:rPr>
                  <m:t>r C</m:t>
                </m:r>
                <m:d>
                  <m:dPr>
                    <m:ctrlPr>
                      <w:rPr>
                        <w:rFonts w:ascii="Cambria Math" w:hAnsi="Cambria Math"/>
                      </w:rPr>
                    </m:ctrlPr>
                  </m:dPr>
                  <m:e>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C</m:t>
                        </m:r>
                      </m:num>
                      <m:den>
                        <m:r>
                          <w:rPr>
                            <w:rFonts w:ascii="Cambria Math" w:hAnsi="Cambria Math"/>
                          </w:rPr>
                          <m:t>K</m:t>
                        </m:r>
                      </m:den>
                    </m:f>
                  </m:e>
                </m:d>
              </m:oMath>
            </m:oMathPara>
          </w:p>
        </w:tc>
        <w:tc>
          <w:tcPr>
            <w:tcW w:w="1980" w:type="dxa"/>
          </w:tcPr>
          <w:p w14:paraId="311A58DD" w14:textId="77777777" w:rsidR="006C0A36" w:rsidRDefault="00000000">
            <w:pPr>
              <w:pStyle w:val="Compact"/>
            </w:pPr>
            <m:oMathPara>
              <m:oMath>
                <m:r>
                  <w:rPr>
                    <w:rFonts w:ascii="Cambria Math" w:hAnsi="Cambria Math"/>
                  </w:rPr>
                  <m:t>r</m:t>
                </m:r>
                <m:r>
                  <m:rPr>
                    <m:sty m:val="p"/>
                  </m:rPr>
                  <w:rPr>
                    <w:rFonts w:ascii="Cambria Math" w:hAnsi="Cambria Math"/>
                  </w:rPr>
                  <m:t>,</m:t>
                </m:r>
                <m:r>
                  <w:rPr>
                    <w:rFonts w:ascii="Cambria Math" w:hAnsi="Cambria Math"/>
                  </w:rPr>
                  <m:t>K</m:t>
                </m:r>
              </m:oMath>
            </m:oMathPara>
          </w:p>
        </w:tc>
      </w:tr>
      <w:tr w:rsidR="006C0A36" w14:paraId="6032DAE8" w14:textId="77777777" w:rsidTr="00E068D4">
        <w:tc>
          <w:tcPr>
            <w:tcW w:w="1980" w:type="dxa"/>
          </w:tcPr>
          <w:p w14:paraId="76E84589" w14:textId="77777777" w:rsidR="006C0A36" w:rsidRDefault="00000000">
            <w:pPr>
              <w:pStyle w:val="Compact"/>
            </w:pPr>
            <w:r>
              <w:t>Generalized logistic</w:t>
            </w:r>
          </w:p>
        </w:tc>
        <w:tc>
          <w:tcPr>
            <w:tcW w:w="1980" w:type="dxa"/>
          </w:tcPr>
          <w:p w14:paraId="47C08770" w14:textId="77777777" w:rsidR="006C0A36" w:rsidRDefault="00000000">
            <w:pPr>
              <w:pStyle w:val="Compact"/>
            </w:pPr>
            <w:r>
              <w:rPr>
                <w:rStyle w:val="VerbatimChar"/>
              </w:rPr>
              <w:t>GLM.m</w:t>
            </w:r>
          </w:p>
        </w:tc>
        <w:tc>
          <w:tcPr>
            <w:tcW w:w="1980" w:type="dxa"/>
          </w:tcPr>
          <w:p w14:paraId="4018B877" w14:textId="77777777" w:rsidR="006C0A36" w:rsidRDefault="00000000">
            <w:pPr>
              <w:pStyle w:val="Compact"/>
            </w:pPr>
            <m:oMathPara>
              <m:oMath>
                <m:r>
                  <w:rPr>
                    <w:rFonts w:ascii="Cambria Math" w:hAnsi="Cambria Math"/>
                  </w:rPr>
                  <m:t>C</m:t>
                </m:r>
                <m:r>
                  <m:rPr>
                    <m:sty m:val="p"/>
                  </m:rPr>
                  <w:rPr>
                    <w:rFonts w:ascii="Cambria Math" w:hAnsi="Cambria Math"/>
                  </w:rPr>
                  <m:t>'=</m:t>
                </m:r>
                <m:r>
                  <w:rPr>
                    <w:rFonts w:ascii="Cambria Math" w:hAnsi="Cambria Math"/>
                  </w:rPr>
                  <m:t>r </m:t>
                </m:r>
                <m:sSup>
                  <m:sSupPr>
                    <m:ctrlPr>
                      <w:rPr>
                        <w:rFonts w:ascii="Cambria Math" w:hAnsi="Cambria Math"/>
                      </w:rPr>
                    </m:ctrlPr>
                  </m:sSupPr>
                  <m:e>
                    <m:r>
                      <w:rPr>
                        <w:rFonts w:ascii="Cambria Math" w:hAnsi="Cambria Math"/>
                      </w:rPr>
                      <m:t>C</m:t>
                    </m:r>
                  </m:e>
                  <m:sup>
                    <m:r>
                      <w:rPr>
                        <w:rFonts w:ascii="Cambria Math" w:hAnsi="Cambria Math"/>
                      </w:rPr>
                      <m:t>p</m:t>
                    </m:r>
                  </m:sup>
                </m:sSup>
                <m:d>
                  <m:dPr>
                    <m:ctrlPr>
                      <w:rPr>
                        <w:rFonts w:ascii="Cambria Math" w:hAnsi="Cambria Math"/>
                      </w:rPr>
                    </m:ctrlPr>
                  </m:dPr>
                  <m:e>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C</m:t>
                        </m:r>
                      </m:num>
                      <m:den>
                        <m:r>
                          <w:rPr>
                            <w:rFonts w:ascii="Cambria Math" w:hAnsi="Cambria Math"/>
                          </w:rPr>
                          <m:t>K</m:t>
                        </m:r>
                      </m:den>
                    </m:f>
                  </m:e>
                </m:d>
              </m:oMath>
            </m:oMathPara>
          </w:p>
        </w:tc>
        <w:tc>
          <w:tcPr>
            <w:tcW w:w="1980" w:type="dxa"/>
          </w:tcPr>
          <w:p w14:paraId="0F6992D6" w14:textId="77777777" w:rsidR="006C0A36" w:rsidRDefault="00000000">
            <w:pPr>
              <w:pStyle w:val="Compact"/>
            </w:pPr>
            <m:oMathPara>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oMath>
            </m:oMathPara>
          </w:p>
        </w:tc>
      </w:tr>
      <w:tr w:rsidR="006C0A36" w14:paraId="6AF3B140" w14:textId="77777777" w:rsidTr="00E068D4">
        <w:tc>
          <w:tcPr>
            <w:tcW w:w="1980" w:type="dxa"/>
          </w:tcPr>
          <w:p w14:paraId="1A04D4D8" w14:textId="77777777" w:rsidR="006C0A36" w:rsidRDefault="00000000">
            <w:pPr>
              <w:pStyle w:val="Compact"/>
            </w:pPr>
            <w:r>
              <w:t>Richards</w:t>
            </w:r>
          </w:p>
        </w:tc>
        <w:tc>
          <w:tcPr>
            <w:tcW w:w="1980" w:type="dxa"/>
          </w:tcPr>
          <w:p w14:paraId="46661EC9" w14:textId="77777777" w:rsidR="006C0A36" w:rsidRDefault="00000000">
            <w:pPr>
              <w:pStyle w:val="Compact"/>
            </w:pPr>
            <w:r>
              <w:rPr>
                <w:rStyle w:val="VerbatimChar"/>
              </w:rPr>
              <w:t>RICH.m</w:t>
            </w:r>
          </w:p>
        </w:tc>
        <w:tc>
          <w:tcPr>
            <w:tcW w:w="1980" w:type="dxa"/>
          </w:tcPr>
          <w:p w14:paraId="56B7E753" w14:textId="77777777" w:rsidR="006C0A36" w:rsidRDefault="00000000">
            <w:pPr>
              <w:pStyle w:val="Compact"/>
            </w:pPr>
            <m:oMathPara>
              <m:oMath>
                <m:r>
                  <w:rPr>
                    <w:rFonts w:ascii="Cambria Math" w:hAnsi="Cambria Math"/>
                  </w:rPr>
                  <m:t>C</m:t>
                </m:r>
                <m:r>
                  <m:rPr>
                    <m:sty m:val="p"/>
                  </m:rPr>
                  <w:rPr>
                    <w:rFonts w:ascii="Cambria Math" w:hAnsi="Cambria Math"/>
                  </w:rPr>
                  <m:t>'=</m:t>
                </m:r>
                <m:r>
                  <w:rPr>
                    <w:rFonts w:ascii="Cambria Math" w:hAnsi="Cambria Math"/>
                  </w:rPr>
                  <m:t>r C</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r>
                                  <w:rPr>
                                    <w:rFonts w:ascii="Cambria Math" w:hAnsi="Cambria Math"/>
                                  </w:rPr>
                                  <m:t>C</m:t>
                                </m:r>
                              </m:num>
                              <m:den>
                                <m:r>
                                  <w:rPr>
                                    <w:rFonts w:ascii="Cambria Math" w:hAnsi="Cambria Math"/>
                                  </w:rPr>
                                  <m:t>K</m:t>
                                </m:r>
                              </m:den>
                            </m:f>
                          </m:e>
                        </m:d>
                      </m:e>
                      <m:sup>
                        <m:r>
                          <w:rPr>
                            <w:rFonts w:ascii="Cambria Math" w:hAnsi="Cambria Math"/>
                          </w:rPr>
                          <m:t>a</m:t>
                        </m:r>
                      </m:sup>
                    </m:sSup>
                  </m:e>
                </m:d>
              </m:oMath>
            </m:oMathPara>
          </w:p>
        </w:tc>
        <w:tc>
          <w:tcPr>
            <w:tcW w:w="1980" w:type="dxa"/>
          </w:tcPr>
          <w:p w14:paraId="683240FA" w14:textId="77777777" w:rsidR="006C0A36" w:rsidRDefault="00000000">
            <w:pPr>
              <w:pStyle w:val="Compact"/>
            </w:pPr>
            <m:oMathPara>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oMath>
            </m:oMathPara>
          </w:p>
        </w:tc>
      </w:tr>
      <w:tr w:rsidR="006C0A36" w14:paraId="0402FE0C" w14:textId="77777777" w:rsidTr="00E068D4">
        <w:tc>
          <w:tcPr>
            <w:tcW w:w="1980" w:type="dxa"/>
          </w:tcPr>
          <w:p w14:paraId="21E3DCD0" w14:textId="77777777" w:rsidR="006C0A36" w:rsidRDefault="00000000">
            <w:pPr>
              <w:pStyle w:val="Compact"/>
            </w:pPr>
            <w:r>
              <w:t>Generalized Richards</w:t>
            </w:r>
          </w:p>
        </w:tc>
        <w:tc>
          <w:tcPr>
            <w:tcW w:w="1980" w:type="dxa"/>
          </w:tcPr>
          <w:p w14:paraId="3D9AD514" w14:textId="77777777" w:rsidR="006C0A36" w:rsidRDefault="00000000">
            <w:pPr>
              <w:pStyle w:val="Compact"/>
            </w:pPr>
            <w:r>
              <w:rPr>
                <w:rStyle w:val="VerbatimChar"/>
              </w:rPr>
              <w:t>GRM.m</w:t>
            </w:r>
          </w:p>
        </w:tc>
        <w:tc>
          <w:tcPr>
            <w:tcW w:w="1980" w:type="dxa"/>
          </w:tcPr>
          <w:p w14:paraId="77ED3EF9" w14:textId="77777777" w:rsidR="006C0A36" w:rsidRDefault="00000000">
            <w:pPr>
              <w:pStyle w:val="Compact"/>
            </w:pPr>
            <m:oMathPara>
              <m:oMath>
                <m:r>
                  <w:rPr>
                    <w:rFonts w:ascii="Cambria Math" w:hAnsi="Cambria Math"/>
                  </w:rPr>
                  <m:t>C</m:t>
                </m:r>
                <m:r>
                  <m:rPr>
                    <m:sty m:val="p"/>
                  </m:rPr>
                  <w:rPr>
                    <w:rFonts w:ascii="Cambria Math" w:hAnsi="Cambria Math"/>
                  </w:rPr>
                  <m:t>'=</m:t>
                </m:r>
                <m:r>
                  <w:rPr>
                    <w:rFonts w:ascii="Cambria Math" w:hAnsi="Cambria Math"/>
                  </w:rPr>
                  <m:t>r </m:t>
                </m:r>
                <m:sSup>
                  <m:sSupPr>
                    <m:ctrlPr>
                      <w:rPr>
                        <w:rFonts w:ascii="Cambria Math" w:hAnsi="Cambria Math"/>
                      </w:rPr>
                    </m:ctrlPr>
                  </m:sSupPr>
                  <m:e>
                    <m:r>
                      <w:rPr>
                        <w:rFonts w:ascii="Cambria Math" w:hAnsi="Cambria Math"/>
                      </w:rPr>
                      <m:t>C</m:t>
                    </m:r>
                  </m:e>
                  <m:sup>
                    <m:r>
                      <w:rPr>
                        <w:rFonts w:ascii="Cambria Math" w:hAnsi="Cambria Math"/>
                      </w:rPr>
                      <m:t>p</m:t>
                    </m:r>
                  </m:sup>
                </m:sSup>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type m:val="lin"/>
                                <m:ctrlPr>
                                  <w:rPr>
                                    <w:rFonts w:ascii="Cambria Math" w:hAnsi="Cambria Math"/>
                                  </w:rPr>
                                </m:ctrlPr>
                              </m:fPr>
                              <m:num>
                                <m:r>
                                  <w:rPr>
                                    <w:rFonts w:ascii="Cambria Math" w:hAnsi="Cambria Math"/>
                                  </w:rPr>
                                  <m:t>C</m:t>
                                </m:r>
                              </m:num>
                              <m:den>
                                <m:r>
                                  <w:rPr>
                                    <w:rFonts w:ascii="Cambria Math" w:hAnsi="Cambria Math"/>
                                  </w:rPr>
                                  <m:t>K</m:t>
                                </m:r>
                              </m:den>
                            </m:f>
                          </m:e>
                        </m:d>
                      </m:e>
                      <m:sup>
                        <m:r>
                          <w:rPr>
                            <w:rFonts w:ascii="Cambria Math" w:hAnsi="Cambria Math"/>
                          </w:rPr>
                          <m:t>a</m:t>
                        </m:r>
                      </m:sup>
                    </m:sSup>
                  </m:e>
                </m:d>
              </m:oMath>
            </m:oMathPara>
          </w:p>
        </w:tc>
        <w:tc>
          <w:tcPr>
            <w:tcW w:w="1980" w:type="dxa"/>
          </w:tcPr>
          <w:p w14:paraId="6395C713" w14:textId="77777777" w:rsidR="006C0A36" w:rsidRDefault="00000000">
            <w:pPr>
              <w:pStyle w:val="Compact"/>
            </w:pPr>
            <m:oMathPara>
              <m:oMath>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oMath>
            </m:oMathPara>
          </w:p>
        </w:tc>
      </w:tr>
      <w:tr w:rsidR="006C0A36" w14:paraId="20AAC9B3" w14:textId="77777777" w:rsidTr="00E068D4">
        <w:tc>
          <w:tcPr>
            <w:tcW w:w="1980" w:type="dxa"/>
          </w:tcPr>
          <w:p w14:paraId="01D8B32F" w14:textId="77777777" w:rsidR="006C0A36" w:rsidRDefault="00000000">
            <w:pPr>
              <w:pStyle w:val="Compact"/>
            </w:pPr>
            <w:r>
              <w:lastRenderedPageBreak/>
              <w:t>Gompertz</w:t>
            </w:r>
          </w:p>
        </w:tc>
        <w:tc>
          <w:tcPr>
            <w:tcW w:w="1980" w:type="dxa"/>
          </w:tcPr>
          <w:p w14:paraId="715EB49D" w14:textId="77777777" w:rsidR="006C0A36" w:rsidRDefault="00000000">
            <w:pPr>
              <w:pStyle w:val="Compact"/>
            </w:pPr>
            <w:r>
              <w:rPr>
                <w:rStyle w:val="VerbatimChar"/>
              </w:rPr>
              <w:t>GOM.m</w:t>
            </w:r>
          </w:p>
        </w:tc>
        <w:tc>
          <w:tcPr>
            <w:tcW w:w="1980" w:type="dxa"/>
          </w:tcPr>
          <w:p w14:paraId="5943E120" w14:textId="77777777" w:rsidR="006C0A36" w:rsidRDefault="00000000">
            <w:pPr>
              <w:pStyle w:val="Compact"/>
            </w:pPr>
            <m:oMathPara>
              <m:oMath>
                <m:r>
                  <w:rPr>
                    <w:rFonts w:ascii="Cambria Math" w:hAnsi="Cambria Math"/>
                  </w:rPr>
                  <m:t>C</m:t>
                </m:r>
                <m:r>
                  <m:rPr>
                    <m:sty m:val="p"/>
                  </m:rPr>
                  <w:rPr>
                    <w:rFonts w:ascii="Cambria Math" w:hAnsi="Cambria Math"/>
                  </w:rPr>
                  <m:t>'=</m:t>
                </m:r>
                <m:r>
                  <w:rPr>
                    <w:rFonts w:ascii="Cambria Math" w:hAnsi="Cambria Math"/>
                  </w:rPr>
                  <m:t>r C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at</m:t>
                    </m:r>
                  </m:sup>
                </m:sSup>
              </m:oMath>
            </m:oMathPara>
          </w:p>
        </w:tc>
        <w:tc>
          <w:tcPr>
            <w:tcW w:w="1980" w:type="dxa"/>
          </w:tcPr>
          <w:p w14:paraId="1C205D5F" w14:textId="77777777" w:rsidR="006C0A36" w:rsidRDefault="00000000">
            <w:pPr>
              <w:pStyle w:val="Compact"/>
            </w:pPr>
            <m:oMathPara>
              <m:oMath>
                <m:r>
                  <w:rPr>
                    <w:rFonts w:ascii="Cambria Math" w:hAnsi="Cambria Math"/>
                  </w:rPr>
                  <m:t>r</m:t>
                </m:r>
                <m:r>
                  <m:rPr>
                    <m:sty m:val="p"/>
                  </m:rPr>
                  <w:rPr>
                    <w:rFonts w:ascii="Cambria Math" w:hAnsi="Cambria Math"/>
                  </w:rPr>
                  <m:t>,</m:t>
                </m:r>
                <m:r>
                  <w:rPr>
                    <w:rFonts w:ascii="Cambria Math" w:hAnsi="Cambria Math"/>
                  </w:rPr>
                  <m:t>a</m:t>
                </m:r>
              </m:oMath>
            </m:oMathPara>
          </w:p>
        </w:tc>
      </w:tr>
    </w:tbl>
    <w:p w14:paraId="530896BE" w14:textId="578B9B7F" w:rsidR="006C0A36" w:rsidRDefault="00000000">
      <w:pPr>
        <w:pStyle w:val="BodyText"/>
      </w:pPr>
      <m:oMath>
        <m:r>
          <w:rPr>
            <w:rFonts w:ascii="Cambria Math" w:hAnsi="Cambria Math"/>
          </w:rPr>
          <m:t>r</m:t>
        </m:r>
      </m:oMath>
      <w:r>
        <w:t xml:space="preserve"> is growth rate; </w:t>
      </w:r>
      <m:oMath>
        <m:r>
          <w:rPr>
            <w:rFonts w:ascii="Cambria Math" w:hAnsi="Cambria Math"/>
          </w:rPr>
          <m:t>p</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growth deceleration (</w:t>
      </w:r>
      <m:oMath>
        <m:r>
          <w:rPr>
            <w:rFonts w:ascii="Cambria Math" w:hAnsi="Cambria Math"/>
          </w:rPr>
          <m:t>p</m:t>
        </m:r>
        <m:r>
          <m:rPr>
            <m:sty m:val="p"/>
          </m:rPr>
          <w:rPr>
            <w:rFonts w:ascii="Cambria Math" w:hAnsi="Cambria Math"/>
          </w:rPr>
          <m:t>=</m:t>
        </m:r>
        <m:r>
          <w:rPr>
            <w:rFonts w:ascii="Cambria Math" w:hAnsi="Cambria Math"/>
          </w:rPr>
          <m:t>1</m:t>
        </m:r>
      </m:oMath>
      <w:r>
        <w:t xml:space="preserve"> exponential, </w:t>
      </w:r>
      <m:oMath>
        <m:r>
          <w:rPr>
            <w:rFonts w:ascii="Cambria Math" w:hAnsi="Cambria Math"/>
          </w:rPr>
          <m:t>p</m:t>
        </m:r>
        <m:r>
          <m:rPr>
            <m:sty m:val="p"/>
          </m:rPr>
          <w:rPr>
            <w:rFonts w:ascii="Cambria Math" w:hAnsi="Cambria Math"/>
          </w:rPr>
          <m:t>=</m:t>
        </m:r>
        <m:r>
          <w:rPr>
            <w:rFonts w:ascii="Cambria Math" w:hAnsi="Cambria Math"/>
          </w:rPr>
          <m:t>0</m:t>
        </m:r>
      </m:oMath>
      <w:r>
        <w:t xml:space="preserve"> constant incidence); </w:t>
      </w:r>
      <m:oMath>
        <m:r>
          <w:rPr>
            <w:rFonts w:ascii="Cambria Math" w:hAnsi="Cambria Math"/>
          </w:rPr>
          <m:t>K</m:t>
        </m:r>
      </m:oMath>
      <w:r>
        <w:t xml:space="preserve"> is final epidemic size; </w:t>
      </w:r>
      <m:oMath>
        <m:r>
          <w:rPr>
            <w:rFonts w:ascii="Cambria Math" w:hAnsi="Cambria Math"/>
          </w:rPr>
          <m:t>a</m:t>
        </m:r>
      </m:oMath>
      <w:r>
        <w:t xml:space="preserve"> controls asymmetry. GGM, LM, GLM and RICH are all nested in GRM </w:t>
      </w:r>
      <w:r w:rsidR="00E068D4">
        <w:t>-</w:t>
      </w:r>
      <w:r>
        <w:t xml:space="preserve"> an ensemble of nested near-duplicates is not really an ensemble of several models.</w:t>
      </w:r>
    </w:p>
    <w:p w14:paraId="0B8BD224" w14:textId="77777777" w:rsidR="006C0A36" w:rsidRDefault="00000000">
      <w:pPr>
        <w:pStyle w:val="Heading1"/>
      </w:pPr>
      <w:bookmarkStart w:id="2" w:name="scoring-the-weighted-interval-score"/>
      <w:bookmarkEnd w:id="1"/>
      <w:r>
        <w:t>3. Scoring: the Weighted Interval Score</w:t>
      </w:r>
    </w:p>
    <w:p w14:paraId="0E095DC3" w14:textId="77777777" w:rsidR="006C0A36" w:rsidRDefault="00000000">
      <w:pPr>
        <w:pStyle w:val="FirstParagraph"/>
      </w:pPr>
      <w:r>
        <w:t xml:space="preserve">WIS rewards forecasts for being both accurate and honestly uncertain. For a central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oMath>
      <w:r>
        <w:t xml:space="preserve"> interval </w:t>
      </w:r>
      <m:oMath>
        <m:d>
          <m:dPr>
            <m:begChr m:val="["/>
            <m:endChr m:val="]"/>
            <m:ctrlPr>
              <w:rPr>
                <w:rFonts w:ascii="Cambria Math" w:hAnsi="Cambria Math"/>
              </w:rPr>
            </m:ctrlPr>
          </m:dPr>
          <m:e>
            <m:r>
              <m:rPr>
                <m:scr m:val="script"/>
                <m:sty m:val="p"/>
              </m:rPr>
              <w:rPr>
                <w:rFonts w:ascii="Cambria Math" w:hAnsi="Cambria Math"/>
              </w:rPr>
              <m:t>l,</m:t>
            </m:r>
            <m:r>
              <w:rPr>
                <w:rFonts w:ascii="Cambria Math" w:hAnsi="Cambria Math"/>
              </w:rPr>
              <m:t>u</m:t>
            </m:r>
          </m:e>
        </m:d>
      </m:oMath>
      <w:r>
        <w:t xml:space="preserve"> and observation </w:t>
      </w:r>
      <m:oMath>
        <m:r>
          <w:rPr>
            <w:rFonts w:ascii="Cambria Math" w:hAnsi="Cambria Math"/>
          </w:rPr>
          <m:t>y</m:t>
        </m:r>
      </m:oMath>
      <w:r>
        <w:t>, the interval score is</w:t>
      </w:r>
    </w:p>
    <w:p w14:paraId="185EBB8A" w14:textId="77777777" w:rsidR="006C0A36"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IS</m:t>
              </m:r>
            </m:e>
            <m:sub>
              <m:r>
                <w:rPr>
                  <w:rFonts w:ascii="Cambria Math" w:hAnsi="Cambria Math"/>
                </w:rPr>
                <m:t>α</m:t>
              </m:r>
            </m:sub>
          </m:sSub>
          <m:r>
            <m:rPr>
              <m:sty m:val="p"/>
            </m:rPr>
            <w:rPr>
              <w:rFonts w:ascii="Cambria Math" w:hAnsi="Cambria Math"/>
            </w:rPr>
            <m:t>=</m:t>
          </m:r>
          <m:d>
            <m:dPr>
              <m:ctrlPr>
                <w:rPr>
                  <w:rFonts w:ascii="Cambria Math" w:hAnsi="Cambria Math"/>
                </w:rPr>
              </m:ctrlPr>
            </m:dPr>
            <m:e>
              <m:r>
                <w:rPr>
                  <w:rFonts w:ascii="Cambria Math" w:hAnsi="Cambria Math"/>
                </w:rPr>
                <m:t>u</m:t>
              </m:r>
              <m:r>
                <m:rPr>
                  <m:scr m:val="script"/>
                  <m:sty m:val="p"/>
                </m:rPr>
                <w:rPr>
                  <w:rFonts w:ascii="Cambria Math" w:hAnsi="Cambria Math"/>
                </w:rPr>
                <m:t>-l</m:t>
              </m:r>
            </m:e>
          </m:d>
          <m:r>
            <m:rPr>
              <m:sty m:val="p"/>
            </m:rPr>
            <w:rPr>
              <w:rFonts w:ascii="Cambria Math" w:hAnsi="Cambria Math"/>
            </w:rPr>
            <m:t>+</m:t>
          </m:r>
          <m:f>
            <m:fPr>
              <m:type m:val="lin"/>
              <m:ctrlPr>
                <w:rPr>
                  <w:rFonts w:ascii="Cambria Math" w:hAnsi="Cambria Math"/>
                </w:rPr>
              </m:ctrlPr>
            </m:fPr>
            <m:num>
              <m:r>
                <w:rPr>
                  <w:rFonts w:ascii="Cambria Math" w:hAnsi="Cambria Math"/>
                </w:rPr>
                <m:t>2</m:t>
              </m:r>
            </m:num>
            <m:den>
              <m:r>
                <w:rPr>
                  <w:rFonts w:ascii="Cambria Math" w:hAnsi="Cambria Math"/>
                </w:rPr>
                <m:t>α</m:t>
              </m:r>
            </m:den>
          </m:f>
          <m:d>
            <m:dPr>
              <m:ctrlPr>
                <w:rPr>
                  <w:rFonts w:ascii="Cambria Math" w:hAnsi="Cambria Math"/>
                </w:rPr>
              </m:ctrlPr>
            </m:dPr>
            <m:e>
              <m:r>
                <m:rPr>
                  <m:scr m:val="script"/>
                  <m:sty m:val="p"/>
                </m:rPr>
                <w:rPr>
                  <w:rFonts w:ascii="Cambria Math" w:hAnsi="Cambria Math"/>
                </w:rPr>
                <m:t>l-</m:t>
              </m:r>
              <m:r>
                <w:rPr>
                  <w:rFonts w:ascii="Cambria Math" w:hAnsi="Cambria Math"/>
                </w:rPr>
                <m:t>y</m:t>
              </m:r>
            </m:e>
          </m:d>
          <m:r>
            <m:rPr>
              <m:sty m:val="b"/>
            </m:rPr>
            <w:rPr>
              <w:rFonts w:ascii="Cambria Math" w:hAnsi="Cambria Math"/>
            </w:rPr>
            <m:t>1</m:t>
          </m:r>
          <m:r>
            <m:rPr>
              <m:sty m:val="p"/>
            </m:rPr>
            <w:rPr>
              <w:rFonts w:ascii="Cambria Math" w:hAnsi="Cambria Math"/>
            </w:rPr>
            <m:t>{</m:t>
          </m:r>
          <m:r>
            <w:rPr>
              <w:rFonts w:ascii="Cambria Math" w:hAnsi="Cambria Math"/>
            </w:rPr>
            <m:t>y</m:t>
          </m:r>
          <m:r>
            <m:rPr>
              <m:scr m:val="script"/>
              <m:sty m:val="p"/>
            </m:rPr>
            <w:rPr>
              <w:rFonts w:ascii="Cambria Math" w:hAnsi="Cambria Math"/>
            </w:rPr>
            <m:t>&lt;l}+</m:t>
          </m:r>
          <m:f>
            <m:fPr>
              <m:type m:val="lin"/>
              <m:ctrlPr>
                <w:rPr>
                  <w:rFonts w:ascii="Cambria Math" w:hAnsi="Cambria Math"/>
                </w:rPr>
              </m:ctrlPr>
            </m:fPr>
            <m:num>
              <m:r>
                <w:rPr>
                  <w:rFonts w:ascii="Cambria Math" w:hAnsi="Cambria Math"/>
                </w:rPr>
                <m:t>2</m:t>
              </m:r>
            </m:num>
            <m:den>
              <m:r>
                <w:rPr>
                  <w:rFonts w:ascii="Cambria Math" w:hAnsi="Cambria Math"/>
                </w:rPr>
                <m:t>α</m:t>
              </m:r>
            </m:den>
          </m:f>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u</m:t>
              </m:r>
            </m:e>
          </m:d>
          <m:r>
            <m:rPr>
              <m:sty m:val="b"/>
            </m:rP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u</m:t>
          </m:r>
          <m:r>
            <m:rPr>
              <m:sty m:val="p"/>
            </m:rPr>
            <w:rPr>
              <w:rFonts w:ascii="Cambria Math" w:hAnsi="Cambria Math"/>
            </w:rPr>
            <m:t>},</m:t>
          </m:r>
        </m:oMath>
      </m:oMathPara>
    </w:p>
    <w:p w14:paraId="054D4B5E" w14:textId="77777777" w:rsidR="006C0A36" w:rsidRDefault="00000000">
      <w:pPr>
        <w:pStyle w:val="FirstParagraph"/>
      </w:pPr>
      <w:r>
        <w:t xml:space="preserve">and the WIS averages these across </w:t>
      </w:r>
      <m:oMath>
        <m:r>
          <w:rPr>
            <w:rFonts w:ascii="Cambria Math" w:hAnsi="Cambria Math"/>
          </w:rPr>
          <m:t>J</m:t>
        </m:r>
      </m:oMath>
      <w:r>
        <w:t xml:space="preserve"> interval levels plus the median error </w:t>
      </w:r>
      <m:oMath>
        <m:r>
          <w:rPr>
            <w:rFonts w:ascii="Cambria Math" w:hAnsi="Cambria Math"/>
          </w:rPr>
          <m:t>m</m:t>
        </m:r>
      </m:oMath>
      <w:r>
        <w:t>:</w:t>
      </w:r>
    </w:p>
    <w:p w14:paraId="01510B67" w14:textId="77777777" w:rsidR="006C0A36" w:rsidRDefault="00000000">
      <w:pPr>
        <w:pStyle w:val="BodyText"/>
      </w:pPr>
      <m:oMathPara>
        <m:oMathParaPr>
          <m:jc m:val="center"/>
        </m:oMathParaPr>
        <m:oMath>
          <m:r>
            <m:rPr>
              <m:sty m:val="p"/>
            </m:rPr>
            <w:rPr>
              <w:rFonts w:ascii="Cambria Math" w:hAnsi="Cambria Math"/>
            </w:rPr>
            <m:t>WIS=</m:t>
          </m:r>
          <m:f>
            <m:fPr>
              <m:ctrlPr>
                <w:rPr>
                  <w:rFonts w:ascii="Cambria Math" w:hAnsi="Cambria Math"/>
                </w:rPr>
              </m:ctrlPr>
            </m:fPr>
            <m:num>
              <m:r>
                <w:rPr>
                  <w:rFonts w:ascii="Cambria Math" w:hAnsi="Cambria Math"/>
                </w:rPr>
                <m:t>1</m:t>
              </m:r>
            </m:num>
            <m:den>
              <m:r>
                <w:rPr>
                  <w:rFonts w:ascii="Cambria Math" w:hAnsi="Cambria Math"/>
                </w:rPr>
                <m:t>J</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den>
          </m:f>
          <m:d>
            <m:dPr>
              <m:begChr m:val="["/>
              <m:endChr m:val="]"/>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m</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J</m:t>
                  </m:r>
                </m:sup>
                <m:e>
                  <m:f>
                    <m:fPr>
                      <m:type m:val="lin"/>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j</m:t>
                          </m:r>
                        </m:sub>
                      </m:sSub>
                    </m:num>
                    <m:den>
                      <m:r>
                        <w:rPr>
                          <w:rFonts w:ascii="Cambria Math" w:hAnsi="Cambria Math"/>
                        </w:rPr>
                        <m:t>2</m:t>
                      </m:r>
                    </m:den>
                  </m:f>
                </m:e>
              </m:nary>
              <m:r>
                <w:rPr>
                  <w:rFonts w:ascii="Cambria Math" w:hAnsi="Cambria Math"/>
                </w:rPr>
                <m:t> </m:t>
              </m:r>
              <m:sSub>
                <m:sSubPr>
                  <m:ctrlPr>
                    <w:rPr>
                      <w:rFonts w:ascii="Cambria Math" w:hAnsi="Cambria Math"/>
                    </w:rPr>
                  </m:ctrlPr>
                </m:sSubPr>
                <m:e>
                  <m:r>
                    <m:rPr>
                      <m:sty m:val="p"/>
                    </m:rPr>
                    <w:rPr>
                      <w:rFonts w:ascii="Cambria Math" w:hAnsi="Cambria Math"/>
                    </w:rPr>
                    <m:t>IS</m:t>
                  </m:r>
                </m:e>
                <m:sub>
                  <m:sSub>
                    <m:sSubPr>
                      <m:ctrlPr>
                        <w:rPr>
                          <w:rFonts w:ascii="Cambria Math" w:hAnsi="Cambria Math"/>
                        </w:rPr>
                      </m:ctrlPr>
                    </m:sSubPr>
                    <m:e>
                      <m:r>
                        <w:rPr>
                          <w:rFonts w:ascii="Cambria Math" w:hAnsi="Cambria Math"/>
                        </w:rPr>
                        <m:t>α</m:t>
                      </m:r>
                    </m:e>
                    <m:sub>
                      <m:r>
                        <w:rPr>
                          <w:rFonts w:ascii="Cambria Math" w:hAnsi="Cambria Math"/>
                        </w:rPr>
                        <m:t>j</m:t>
                      </m:r>
                    </m:sub>
                  </m:sSub>
                </m:sub>
              </m:sSub>
            </m:e>
          </m:d>
          <m:r>
            <m:rPr>
              <m:sty m:val="p"/>
            </m:rPr>
            <w:rPr>
              <w:rFonts w:ascii="Cambria Math" w:hAnsi="Cambria Math"/>
            </w:rPr>
            <m:t>.</m:t>
          </m:r>
        </m:oMath>
      </m:oMathPara>
    </w:p>
    <w:p w14:paraId="1D2F0F04" w14:textId="77777777" w:rsidR="006C0A36" w:rsidRDefault="00000000">
      <w:pPr>
        <w:pStyle w:val="FirstParagraph"/>
      </w:pPr>
      <w:r>
        <w:rPr>
          <w:rStyle w:val="VerbatimChar"/>
        </w:rPr>
        <w:t>computeWIS.m</w:t>
      </w:r>
      <w:r>
        <w:t xml:space="preserve"> implements this with </w:t>
      </w:r>
      <m:oMath>
        <m:r>
          <w:rPr>
            <w:rFonts w:ascii="Cambria Math" w:hAnsi="Cambria Math"/>
          </w:rPr>
          <m:t>J</m:t>
        </m:r>
        <m:r>
          <m:rPr>
            <m:sty m:val="p"/>
          </m:rPr>
          <w:rPr>
            <w:rFonts w:ascii="Cambria Math" w:hAnsi="Cambria Math"/>
          </w:rPr>
          <m:t>=</m:t>
        </m:r>
        <m:r>
          <w:rPr>
            <w:rFonts w:ascii="Cambria Math" w:hAnsi="Cambria Math"/>
          </w:rPr>
          <m:t>11</m:t>
        </m:r>
      </m:oMath>
      <w:r>
        <w:t xml:space="preserve"> levels (</w:t>
      </w:r>
      <m:oMath>
        <m:r>
          <w:rPr>
            <w:rFonts w:ascii="Cambria Math" w:hAnsi="Cambria Math"/>
          </w:rPr>
          <m:t>α</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0.9</m:t>
        </m:r>
        <m:r>
          <m:rPr>
            <m:sty m:val="p"/>
          </m:rPr>
          <w:rPr>
            <w:rFonts w:ascii="Cambria Math" w:hAnsi="Cambria Math"/>
          </w:rPr>
          <m:t>}</m:t>
        </m:r>
      </m:oMath>
      <w:r>
        <w:t xml:space="preserve">). Lower is better. WIS must be computed from the </w:t>
      </w:r>
      <w:r>
        <w:rPr>
          <w:b/>
          <w:bCs/>
        </w:rPr>
        <w:t>predictive</w:t>
      </w:r>
      <w:r>
        <w:t xml:space="preserve"> curves (</w:t>
      </w:r>
      <w:r>
        <w:rPr>
          <w:rStyle w:val="VerbatimChar"/>
        </w:rPr>
        <w:t>forecast_model12</w:t>
      </w:r>
      <w:r>
        <w:t>, which include observation error), not the process curves (</w:t>
      </w:r>
      <w:r>
        <w:rPr>
          <w:rStyle w:val="VerbatimChar"/>
        </w:rPr>
        <w:t>forecast_model1</w:t>
      </w:r>
      <w:r>
        <w:t>, parameter uncertainty only).</w:t>
      </w:r>
    </w:p>
    <w:p w14:paraId="315FC075" w14:textId="77777777" w:rsidR="006C0A36" w:rsidRDefault="00000000">
      <w:pPr>
        <w:pStyle w:val="Heading1"/>
      </w:pPr>
      <w:bookmarkStart w:id="3" w:name="the-jcf-scheme"/>
      <w:bookmarkEnd w:id="2"/>
      <w:r>
        <w:t>4. The JCF scheme</w:t>
      </w:r>
    </w:p>
    <w:p w14:paraId="416709BB" w14:textId="77777777" w:rsidR="006C0A36" w:rsidRDefault="00000000">
      <w:pPr>
        <w:pStyle w:val="FirstParagraph"/>
      </w:pPr>
      <w:r>
        <w:t xml:space="preserve">Window </w:t>
      </w:r>
      <m:oMath>
        <m:r>
          <w:rPr>
            <w:rFonts w:ascii="Cambria Math" w:hAnsi="Cambria Math"/>
          </w:rPr>
          <m:t>w</m:t>
        </m:r>
      </m:oMath>
      <w:r>
        <w:t xml:space="preserve"> starts at </w:t>
      </w: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1</m:t>
            </m:r>
          </m:e>
        </m:d>
        <m:r>
          <w:rPr>
            <w:rFonts w:ascii="Cambria Math" w:hAnsi="Cambria Math"/>
          </w:rPr>
          <m:t>s</m:t>
        </m:r>
      </m:oMath>
      <w:r>
        <w:t xml:space="preserve"> for calibration length </w:t>
      </w:r>
      <m:oMath>
        <m:r>
          <w:rPr>
            <w:rFonts w:ascii="Cambria Math" w:hAnsi="Cambria Math"/>
          </w:rPr>
          <m:t>C</m:t>
        </m:r>
      </m:oMath>
      <w:r>
        <w:t xml:space="preserve">, horizon </w:t>
      </w:r>
      <m:oMath>
        <m:r>
          <w:rPr>
            <w:rFonts w:ascii="Cambria Math" w:hAnsi="Cambria Math"/>
          </w:rPr>
          <m:t>H</m:t>
        </m:r>
      </m:oMath>
      <w:r>
        <w:t xml:space="preserve">, shift </w:t>
      </w:r>
      <m:oMath>
        <m:r>
          <w:rPr>
            <w:rFonts w:ascii="Cambria Math" w:hAnsi="Cambria Math"/>
          </w:rPr>
          <m:t>s</m:t>
        </m:r>
      </m:oMath>
      <w:r>
        <w:t xml:space="preserve">. Let </w:t>
      </w:r>
      <m:oMath>
        <m:sSubSup>
          <m:sSubSupPr>
            <m:ctrlPr>
              <w:rPr>
                <w:rFonts w:ascii="Cambria Math" w:hAnsi="Cambria Math"/>
              </w:rPr>
            </m:ctrlPr>
          </m:sSubSupPr>
          <m:e>
            <m:r>
              <m:rPr>
                <m:sty m:val="p"/>
              </m:rPr>
              <w:rPr>
                <w:rFonts w:ascii="Cambria Math" w:hAnsi="Cambria Math"/>
              </w:rPr>
              <m:t>WIS</m:t>
            </m:r>
          </m:e>
          <m:sub>
            <m:r>
              <w:rPr>
                <w:rFonts w:ascii="Cambria Math" w:hAnsi="Cambria Math"/>
              </w:rPr>
              <m:t>i</m:t>
            </m:r>
            <m:r>
              <m:rPr>
                <m:sty m:val="p"/>
              </m:rPr>
              <w:rPr>
                <w:rFonts w:ascii="Cambria Math" w:hAnsi="Cambria Math"/>
              </w:rPr>
              <m:t>,</m:t>
            </m:r>
            <m:r>
              <w:rPr>
                <w:rFonts w:ascii="Cambria Math" w:hAnsi="Cambria Math"/>
              </w:rPr>
              <m:t>w</m:t>
            </m:r>
          </m:sub>
          <m:sup>
            <m:r>
              <m:rPr>
                <m:sty m:val="p"/>
              </m:rPr>
              <w:rPr>
                <w:rFonts w:ascii="Cambria Math" w:hAnsi="Cambria Math"/>
              </w:rPr>
              <m:t>cal</m:t>
            </m:r>
          </m:sup>
        </m:sSubSup>
      </m:oMath>
      <w:r>
        <w:t xml:space="preserve"> and </w:t>
      </w:r>
      <m:oMath>
        <m:sSubSup>
          <m:sSubSupPr>
            <m:ctrlPr>
              <w:rPr>
                <w:rFonts w:ascii="Cambria Math" w:hAnsi="Cambria Math"/>
              </w:rPr>
            </m:ctrlPr>
          </m:sSubSupPr>
          <m:e>
            <m:r>
              <m:rPr>
                <m:sty m:val="p"/>
              </m:rPr>
              <w:rPr>
                <w:rFonts w:ascii="Cambria Math" w:hAnsi="Cambria Math"/>
              </w:rPr>
              <m:t>WIS</m:t>
            </m:r>
          </m:e>
          <m:sub>
            <m:r>
              <w:rPr>
                <w:rFonts w:ascii="Cambria Math" w:hAnsi="Cambria Math"/>
              </w:rPr>
              <m:t>i</m:t>
            </m:r>
            <m:r>
              <m:rPr>
                <m:sty m:val="p"/>
              </m:rPr>
              <w:rPr>
                <w:rFonts w:ascii="Cambria Math" w:hAnsi="Cambria Math"/>
              </w:rPr>
              <m:t>,</m:t>
            </m:r>
            <m:r>
              <w:rPr>
                <w:rFonts w:ascii="Cambria Math" w:hAnsi="Cambria Math"/>
              </w:rPr>
              <m:t>w</m:t>
            </m:r>
          </m:sub>
          <m:sup>
            <m:r>
              <m:rPr>
                <m:sty m:val="p"/>
              </m:rPr>
              <w:rPr>
                <w:rFonts w:ascii="Cambria Math" w:hAnsi="Cambria Math"/>
              </w:rPr>
              <m:t>for</m:t>
            </m:r>
          </m:sup>
        </m:sSubSup>
      </m:oMath>
      <w:r>
        <w:t xml:space="preserve"> be model </w:t>
      </w:r>
      <m:oMath>
        <m:r>
          <w:rPr>
            <w:rFonts w:ascii="Cambria Math" w:hAnsi="Cambria Math"/>
          </w:rPr>
          <m:t>i</m:t>
        </m:r>
      </m:oMath>
      <w:r>
        <w:t xml:space="preserve">’s mean WIS over window </w:t>
      </w:r>
      <m:oMath>
        <m:r>
          <w:rPr>
            <w:rFonts w:ascii="Cambria Math" w:hAnsi="Cambria Math"/>
          </w:rPr>
          <m:t>w</m:t>
        </m:r>
      </m:oMath>
      <w:r>
        <w:t xml:space="preserve">’s calibration and forecast periods (both produced by </w:t>
      </w:r>
      <w:r>
        <w:rPr>
          <w:rStyle w:val="VerbatimChar"/>
        </w:rPr>
        <w:t>collect_metrics_simple.m</w:t>
      </w:r>
      <w:r>
        <w:t>).</w:t>
      </w:r>
    </w:p>
    <w:p w14:paraId="28ED1620" w14:textId="77777777" w:rsidR="006C0A36" w:rsidRDefault="00000000">
      <w:pPr>
        <w:pStyle w:val="BodyText"/>
      </w:pPr>
      <w:r>
        <w:t xml:space="preserve">JCF blends the </w:t>
      </w:r>
      <w:r>
        <w:rPr>
          <w:b/>
          <w:bCs/>
        </w:rPr>
        <w:t>current window’s calibration WIS</w:t>
      </w:r>
      <w:r>
        <w:t xml:space="preserve"> with the </w:t>
      </w:r>
      <w:r>
        <w:rPr>
          <w:b/>
          <w:bCs/>
        </w:rPr>
        <w:t>immediately preceding window’s forecast WIS</w:t>
      </w:r>
      <w:r>
        <w:t>:</w:t>
      </w:r>
    </w:p>
    <w:p w14:paraId="2A769AD9" w14:textId="77777777" w:rsidR="006C0A36"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w</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r>
                          <m:rPr>
                            <m:sty m:val="p"/>
                          </m:rPr>
                          <w:rPr>
                            <w:rFonts w:ascii="Cambria Math" w:hAnsi="Cambria Math"/>
                          </w:rPr>
                          <m:t>WIS</m:t>
                        </m:r>
                      </m:e>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cal</m:t>
                        </m:r>
                      </m:sup>
                    </m:sSubSup>
                    <m:r>
                      <m:rPr>
                        <m:sty m:val="p"/>
                      </m:rPr>
                      <w:rPr>
                        <w:rFonts w:ascii="Cambria Math" w:hAnsi="Cambria Math"/>
                      </w:rPr>
                      <m:t>,</m:t>
                    </m:r>
                  </m:e>
                  <m:e>
                    <m:r>
                      <w:rPr>
                        <w:rFonts w:ascii="Cambria Math" w:hAnsi="Cambria Math"/>
                      </w:rPr>
                      <m:t>w</m:t>
                    </m:r>
                    <m:r>
                      <m:rPr>
                        <m:sty m:val="p"/>
                      </m:rPr>
                      <w:rPr>
                        <w:rFonts w:ascii="Cambria Math" w:hAnsi="Cambria Math"/>
                      </w:rPr>
                      <m:t>=</m:t>
                    </m:r>
                    <m:r>
                      <w:rPr>
                        <w:rFonts w:ascii="Cambria Math" w:hAnsi="Cambria Math"/>
                      </w:rPr>
                      <m:t>1</m:t>
                    </m:r>
                    <m:r>
                      <m:rPr>
                        <m:sty m:val="p"/>
                      </m:rPr>
                      <w:rPr>
                        <w:rFonts w:ascii="Cambria Math" w:hAnsi="Cambria Math"/>
                      </w:rPr>
                      <m:t>,</m:t>
                    </m:r>
                  </m:e>
                </m:mr>
                <m:mr>
                  <m:e>
                    <m:r>
                      <w:rPr>
                        <w:rFonts w:ascii="Cambria Math" w:hAnsi="Cambria Math"/>
                      </w:rPr>
                      <m:t>λ </m:t>
                    </m:r>
                    <m:sSubSup>
                      <m:sSubSupPr>
                        <m:ctrlPr>
                          <w:rPr>
                            <w:rFonts w:ascii="Cambria Math" w:hAnsi="Cambria Math"/>
                          </w:rPr>
                        </m:ctrlPr>
                      </m:sSubSupPr>
                      <m:e>
                        <m:r>
                          <m:rPr>
                            <m:sty m:val="p"/>
                          </m:rPr>
                          <w:rPr>
                            <w:rFonts w:ascii="Cambria Math" w:hAnsi="Cambria Math"/>
                          </w:rPr>
                          <m:t>WIS</m:t>
                        </m:r>
                      </m:e>
                      <m:sub>
                        <m:r>
                          <w:rPr>
                            <w:rFonts w:ascii="Cambria Math" w:hAnsi="Cambria Math"/>
                          </w:rPr>
                          <m:t>i</m:t>
                        </m:r>
                        <m:r>
                          <m:rPr>
                            <m:sty m:val="p"/>
                          </m:rPr>
                          <w:rPr>
                            <w:rFonts w:ascii="Cambria Math" w:hAnsi="Cambria Math"/>
                          </w:rPr>
                          <m:t>,</m:t>
                        </m:r>
                        <m:r>
                          <w:rPr>
                            <w:rFonts w:ascii="Cambria Math" w:hAnsi="Cambria Math"/>
                          </w:rPr>
                          <m:t>w</m:t>
                        </m:r>
                      </m:sub>
                      <m:sup>
                        <m:r>
                          <m:rPr>
                            <m:sty m:val="p"/>
                          </m:rPr>
                          <w:rPr>
                            <w:rFonts w:ascii="Cambria Math" w:hAnsi="Cambria Math"/>
                          </w:rPr>
                          <m:t>cal</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λ</m:t>
                        </m:r>
                      </m:e>
                    </m:d>
                    <m:r>
                      <w:rPr>
                        <w:rFonts w:ascii="Cambria Math" w:hAnsi="Cambria Math"/>
                      </w:rPr>
                      <m:t> </m:t>
                    </m:r>
                    <m:sSubSup>
                      <m:sSubSupPr>
                        <m:ctrlPr>
                          <w:rPr>
                            <w:rFonts w:ascii="Cambria Math" w:hAnsi="Cambria Math"/>
                          </w:rPr>
                        </m:ctrlPr>
                      </m:sSubSupPr>
                      <m:e>
                        <m:r>
                          <m:rPr>
                            <m:sty m:val="p"/>
                          </m:rPr>
                          <w:rPr>
                            <w:rFonts w:ascii="Cambria Math" w:hAnsi="Cambria Math"/>
                          </w:rPr>
                          <m:t>WIS</m:t>
                        </m:r>
                      </m:e>
                      <m:sub>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m:rPr>
                            <m:sty m:val="p"/>
                          </m:rPr>
                          <w:rPr>
                            <w:rFonts w:ascii="Cambria Math" w:hAnsi="Cambria Math"/>
                          </w:rPr>
                          <m:t>for</m:t>
                        </m:r>
                      </m:sup>
                    </m:sSubSup>
                    <m:r>
                      <m:rPr>
                        <m:sty m:val="p"/>
                      </m:rPr>
                      <w:rPr>
                        <w:rFonts w:ascii="Cambria Math" w:hAnsi="Cambria Math"/>
                      </w:rPr>
                      <m:t>,</m:t>
                    </m:r>
                  </m:e>
                  <m:e>
                    <m:r>
                      <w:rPr>
                        <w:rFonts w:ascii="Cambria Math" w:hAnsi="Cambria Math"/>
                      </w:rPr>
                      <m:t>w</m:t>
                    </m:r>
                    <m:r>
                      <m:rPr>
                        <m:sty m:val="p"/>
                      </m:rPr>
                      <w:rPr>
                        <w:rFonts w:ascii="Cambria Math" w:hAnsi="Cambria Math"/>
                      </w:rPr>
                      <m:t>≥</m:t>
                    </m:r>
                    <m:r>
                      <w:rPr>
                        <w:rFonts w:ascii="Cambria Math" w:hAnsi="Cambria Math"/>
                      </w:rPr>
                      <m:t>2</m:t>
                    </m:r>
                    <m:r>
                      <m:rPr>
                        <m:sty m:val="p"/>
                      </m:rPr>
                      <w:rPr>
                        <w:rFonts w:ascii="Cambria Math" w:hAnsi="Cambria Math"/>
                      </w:rPr>
                      <m:t>,</m:t>
                    </m:r>
                  </m:e>
                </m:mr>
              </m:m>
            </m:e>
          </m:d>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i</m:t>
              </m:r>
              <m:r>
                <m:rPr>
                  <m:sty m:val="p"/>
                </m:rPr>
                <w:rPr>
                  <w:rFonts w:ascii="Cambria Math" w:hAnsi="Cambria Math"/>
                </w:rPr>
                <m:t>,</m:t>
              </m:r>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w</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r>
                    <m:rPr>
                      <m:sty m:val="p"/>
                    </m:rPr>
                    <w:rPr>
                      <w:rFonts w:ascii="Cambria Math" w:hAnsi="Cambria Math"/>
                    </w:rPr>
                    <m:t>,</m:t>
                  </m:r>
                  <m:r>
                    <w:rPr>
                      <w:rFonts w:ascii="Cambria Math" w:hAnsi="Cambria Math"/>
                    </w:rPr>
                    <m:t>w</m:t>
                  </m:r>
                </m:sub>
              </m:sSub>
            </m:den>
          </m:f>
          <m:r>
            <m:rPr>
              <m:sty m:val="p"/>
            </m:rPr>
            <w:rPr>
              <w:rFonts w:ascii="Cambria Math" w:hAnsi="Cambria Math"/>
            </w:rPr>
            <m:t>.</m:t>
          </m:r>
        </m:oMath>
      </m:oMathPara>
    </w:p>
    <w:p w14:paraId="231F4CC7" w14:textId="77777777" w:rsidR="006C0A36" w:rsidRDefault="00000000">
      <w:pPr>
        <w:pStyle w:val="FirstParagraph"/>
      </w:pPr>
      <w:r>
        <w:t xml:space="preserve">Window 1 has no preceding forecast, so it falls back to calibration only. </w:t>
      </w:r>
      <m:oMath>
        <m:r>
          <w:rPr>
            <w:rFonts w:ascii="Cambria Math" w:hAnsi="Cambria Math"/>
          </w:rPr>
          <m:t>λ</m:t>
        </m:r>
        <m:r>
          <m:rPr>
            <m:sty m:val="p"/>
          </m:rPr>
          <w:rPr>
            <w:rFonts w:ascii="Cambria Math" w:hAnsi="Cambria Math"/>
          </w:rPr>
          <m:t>=</m:t>
        </m:r>
        <m:r>
          <w:rPr>
            <w:rFonts w:ascii="Cambria Math" w:hAnsi="Cambria Math"/>
          </w:rPr>
          <m:t>1</m:t>
        </m:r>
      </m:oMath>
      <w:r>
        <w:t xml:space="preserve"> recovers calibration-only weighting and </w:t>
      </w:r>
      <m:oMath>
        <m:r>
          <w:rPr>
            <w:rFonts w:ascii="Cambria Math" w:hAnsi="Cambria Math"/>
          </w:rPr>
          <m:t>λ</m:t>
        </m:r>
        <m:r>
          <m:rPr>
            <m:sty m:val="p"/>
          </m:rPr>
          <w:rPr>
            <w:rFonts w:ascii="Cambria Math" w:hAnsi="Cambria Math"/>
          </w:rPr>
          <m:t>=</m:t>
        </m:r>
        <m:r>
          <w:rPr>
            <w:rFonts w:ascii="Cambria Math" w:hAnsi="Cambria Math"/>
          </w:rPr>
          <m:t>0</m:t>
        </m:r>
      </m:oMath>
      <w:r>
        <w:t xml:space="preserve"> gives forecast-only weighting, so both baselines come free. </w:t>
      </w:r>
      <w:r>
        <w:rPr>
          <w:b/>
          <w:bCs/>
        </w:rPr>
        <w:t xml:space="preserve">Because window 1 is identical under JCF and calibration-only by construction, only windows </w:t>
      </w:r>
      <m:oMath>
        <m:r>
          <w:rPr>
            <w:rFonts w:ascii="Cambria Math" w:hAnsi="Cambria Math"/>
          </w:rPr>
          <m:t>2</m:t>
        </m:r>
        <m:r>
          <m:rPr>
            <m:sty m:val="p"/>
          </m:rPr>
          <w:rPr>
            <w:rFonts w:ascii="Cambria Math" w:hAnsi="Cambria Math"/>
          </w:rPr>
          <m:t>,…,</m:t>
        </m:r>
        <m:r>
          <w:rPr>
            <w:rFonts w:ascii="Cambria Math" w:hAnsi="Cambria Math"/>
          </w:rPr>
          <m:t>W</m:t>
        </m:r>
      </m:oMath>
      <w:r>
        <w:rPr>
          <w:b/>
          <w:bCs/>
        </w:rPr>
        <w:t xml:space="preserve"> carry any signal</w:t>
      </w:r>
      <w:r>
        <w:t xml:space="preserve"> — with five windows, that is four.</w:t>
      </w:r>
    </w:p>
    <w:p w14:paraId="02D12EE3" w14:textId="77777777" w:rsidR="006C0A36" w:rsidRDefault="00000000">
      <w:pPr>
        <w:pStyle w:val="Heading2"/>
      </w:pPr>
      <w:bookmarkStart w:id="4" w:name="length-based-weighting"/>
      <w:r>
        <w:t>4.1 Length-based weighting</w:t>
      </w:r>
    </w:p>
    <w:p w14:paraId="2E005D9C" w14:textId="77777777" w:rsidR="006C0A36" w:rsidRDefault="00000000">
      <w:pPr>
        <w:pStyle w:val="FirstParagraph"/>
      </w:pPr>
      <w:r>
        <w:t xml:space="preserve">One non-arbitrary choice of </w:t>
      </w:r>
      <m:oMath>
        <m:r>
          <w:rPr>
            <w:rFonts w:ascii="Cambria Math" w:hAnsi="Cambria Math"/>
          </w:rPr>
          <m:t>λ</m:t>
        </m:r>
      </m:oMath>
      <w:r>
        <w:t xml:space="preserve"> is to weight each period by its </w:t>
      </w:r>
      <w:r>
        <w:rPr>
          <w:b/>
          <w:bCs/>
        </w:rPr>
        <w:t>number of time points</w:t>
      </w:r>
      <w:r>
        <w:t>:</w:t>
      </w:r>
    </w:p>
    <w:p w14:paraId="5F13E46B" w14:textId="77777777" w:rsidR="006C0A36" w:rsidRDefault="00000000">
      <w:pPr>
        <w:pStyle w:val="BodyText"/>
      </w:pPr>
      <m:oMathPara>
        <m:oMathParaPr>
          <m:jc m:val="center"/>
        </m:oMathParaPr>
        <m:oMath>
          <m:sSub>
            <m:sSubPr>
              <m:ctrlPr>
                <w:rPr>
                  <w:rFonts w:ascii="Cambria Math" w:hAnsi="Cambria Math"/>
                </w:rPr>
              </m:ctrlPr>
            </m:sSubPr>
            <m:e>
              <m:r>
                <w:rPr>
                  <w:rFonts w:ascii="Cambria Math" w:hAnsi="Cambria Math"/>
                </w:rPr>
                <m:t>λ</m:t>
              </m:r>
            </m:e>
            <m:sub>
              <m:r>
                <m:rPr>
                  <m:nor/>
                </m:rPr>
                <m:t>len</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C</m:t>
              </m:r>
              <m:r>
                <m:rPr>
                  <m:sty m:val="p"/>
                </m:rPr>
                <w:rPr>
                  <w:rFonts w:ascii="Cambria Math" w:hAnsi="Cambria Math"/>
                </w:rPr>
                <m:t>+</m:t>
              </m:r>
              <m:r>
                <w:rPr>
                  <w:rFonts w:ascii="Cambria Math" w:hAnsi="Cambria Math"/>
                </w:rPr>
                <m:t>H</m:t>
              </m:r>
            </m:den>
          </m:f>
          <m:r>
            <m:rPr>
              <m:sty m:val="p"/>
            </m:rPr>
            <w:rPr>
              <w:rFonts w:ascii="Cambria Math" w:hAnsi="Cambria Math"/>
            </w:rPr>
            <m:t>.</m:t>
          </m:r>
        </m:oMath>
      </m:oMathPara>
    </w:p>
    <w:p w14:paraId="192EB6F0" w14:textId="77777777" w:rsidR="006C0A36" w:rsidRDefault="00000000">
      <w:pPr>
        <w:pStyle w:val="FirstParagraph"/>
      </w:pPr>
      <w:r>
        <w:t xml:space="preserve">Because </w:t>
      </w:r>
      <m:oMath>
        <m:sSup>
          <m:sSupPr>
            <m:ctrlPr>
              <w:rPr>
                <w:rFonts w:ascii="Cambria Math" w:hAnsi="Cambria Math"/>
              </w:rPr>
            </m:ctrlPr>
          </m:sSupPr>
          <m:e>
            <m:r>
              <m:rPr>
                <m:sty m:val="p"/>
              </m:rPr>
              <w:rPr>
                <w:rFonts w:ascii="Cambria Math" w:hAnsi="Cambria Math"/>
              </w:rPr>
              <m:t>WIS</m:t>
            </m:r>
          </m:e>
          <m:sup>
            <m:r>
              <m:rPr>
                <m:sty m:val="p"/>
              </m:rPr>
              <w:rPr>
                <w:rFonts w:ascii="Cambria Math" w:hAnsi="Cambria Math"/>
              </w:rPr>
              <m:t>cal</m:t>
            </m:r>
          </m:sup>
        </m:sSup>
      </m:oMath>
      <w:r>
        <w:t xml:space="preserve"> and </w:t>
      </w:r>
      <m:oMath>
        <m:sSup>
          <m:sSupPr>
            <m:ctrlPr>
              <w:rPr>
                <w:rFonts w:ascii="Cambria Math" w:hAnsi="Cambria Math"/>
              </w:rPr>
            </m:ctrlPr>
          </m:sSupPr>
          <m:e>
            <m:r>
              <m:rPr>
                <m:sty m:val="p"/>
              </m:rPr>
              <w:rPr>
                <w:rFonts w:ascii="Cambria Math" w:hAnsi="Cambria Math"/>
              </w:rPr>
              <m:t>WIS</m:t>
            </m:r>
          </m:e>
          <m:sup>
            <m:r>
              <m:rPr>
                <m:sty m:val="p"/>
              </m:rPr>
              <w:rPr>
                <w:rFonts w:ascii="Cambria Math" w:hAnsi="Cambria Math"/>
              </w:rPr>
              <m:t>for</m:t>
            </m:r>
          </m:sup>
        </m:sSup>
      </m:oMath>
      <w:r>
        <w:t xml:space="preserve"> are already per-point </w:t>
      </w:r>
      <w:r>
        <w:rPr>
          <w:i/>
          <w:iCs/>
        </w:rPr>
        <w:t>means</w:t>
      </w:r>
      <w:r>
        <w:t xml:space="preserve">, this is exactly what you would get by pooling the calibration and forecast points into one sample and taking the overall mean. In the code this is </w:t>
      </w:r>
      <w:r>
        <w:rPr>
          <w:rStyle w:val="VerbatimChar"/>
        </w:rPr>
        <w:t>config.lambda = 'length'</w:t>
      </w:r>
      <w:r>
        <w:t xml:space="preserve">, and it appears in tables, legends and figures labelled </w:t>
      </w:r>
      <w:r>
        <w:rPr>
          <w:b/>
          <w:bCs/>
        </w:rPr>
        <w:t>“λ = 0.83 (len)”</w:t>
      </w:r>
      <w:r>
        <w:t xml:space="preserve"> — the “len” tag marks the length-weighted run, distinguishing it from a </w:t>
      </w:r>
      <m:oMath>
        <m:r>
          <w:rPr>
            <w:rFonts w:ascii="Cambria Math" w:hAnsi="Cambria Math"/>
          </w:rPr>
          <m:t>λ</m:t>
        </m:r>
      </m:oMath>
      <w:r>
        <w:t xml:space="preserve"> chosen by hand.</w:t>
      </w:r>
    </w:p>
    <w:p w14:paraId="302CD567" w14:textId="77777777" w:rsidR="006C0A36" w:rsidRDefault="00000000">
      <w:pPr>
        <w:pStyle w:val="BodyText"/>
      </w:pPr>
      <w:r>
        <w:t xml:space="preserve">It is a useful reference point rather than a recommended default, for two reasons. First, it treats an in-sample and an out-of-sample point as </w:t>
      </w:r>
      <w:r>
        <w:rPr>
          <w:b/>
          <w:bCs/>
        </w:rPr>
        <w:t>equally informative</w:t>
      </w:r>
      <w:r>
        <w:t>, which is the opposite of JCF’s premise that out-of-sample skill tells you more about future skill; it is effectively the “no special status for forecasts” null. Second, it is dataset-dependent: with the Ebola settings (</w:t>
      </w:r>
      <m:oMath>
        <m:r>
          <w:rPr>
            <w:rFonts w:ascii="Cambria Math" w:hAnsi="Cambria Math"/>
          </w:rPr>
          <m:t>C</m:t>
        </m:r>
        <m:r>
          <m:rPr>
            <m:sty m:val="p"/>
          </m:rPr>
          <w:rPr>
            <w:rFonts w:ascii="Cambria Math" w:hAnsi="Cambria Math"/>
          </w:rPr>
          <m:t>=</m:t>
        </m:r>
        <m:r>
          <w:rPr>
            <w:rFonts w:ascii="Cambria Math" w:hAnsi="Cambria Math"/>
          </w:rPr>
          <m:t>20</m:t>
        </m:r>
      </m:oMath>
      <w:r>
        <w:t xml:space="preserve">, </w:t>
      </w:r>
      <m:oMath>
        <m:r>
          <w:rPr>
            <w:rFonts w:ascii="Cambria Math" w:hAnsi="Cambria Math"/>
          </w:rPr>
          <m:t>H</m:t>
        </m:r>
        <m:r>
          <m:rPr>
            <m:sty m:val="p"/>
          </m:rPr>
          <w:rPr>
            <w:rFonts w:ascii="Cambria Math" w:hAnsi="Cambria Math"/>
          </w:rPr>
          <m:t>=</m:t>
        </m:r>
        <m:r>
          <w:rPr>
            <w:rFonts w:ascii="Cambria Math" w:hAnsi="Cambria Math"/>
          </w:rPr>
          <m:t>4</m:t>
        </m:r>
      </m:oMath>
      <w:r>
        <w:t xml:space="preserve">) it gives </w:t>
      </w:r>
      <m:oMath>
        <m:r>
          <w:rPr>
            <w:rFonts w:ascii="Cambria Math" w:hAnsi="Cambria Math"/>
          </w:rPr>
          <m:t>λ</m:t>
        </m:r>
        <m:r>
          <m:rPr>
            <m:sty m:val="p"/>
          </m:rPr>
          <w:rPr>
            <w:rFonts w:ascii="Cambria Math" w:hAnsi="Cambria Math"/>
          </w:rPr>
          <m:t>=</m:t>
        </m:r>
        <m:r>
          <w:rPr>
            <w:rFonts w:ascii="Cambria Math" w:hAnsi="Cambria Math"/>
          </w:rPr>
          <m:t>0.833</m:t>
        </m:r>
      </m:oMath>
      <w:r>
        <w:t xml:space="preserve">, very close to calibration-only, so the scheme sits near the baseline by arithmetic alone. A design with </w:t>
      </w:r>
      <m:oMath>
        <m:r>
          <w:rPr>
            <w:rFonts w:ascii="Cambria Math" w:hAnsi="Cambria Math"/>
          </w:rPr>
          <m:t>C</m:t>
        </m:r>
        <m:r>
          <m:rPr>
            <m:sty m:val="p"/>
          </m:rPr>
          <w:rPr>
            <w:rFonts w:ascii="Cambria Math" w:hAnsi="Cambria Math"/>
          </w:rPr>
          <m:t>=</m:t>
        </m:r>
        <m:r>
          <w:rPr>
            <w:rFonts w:ascii="Cambria Math" w:hAnsi="Cambria Math"/>
          </w:rPr>
          <m:t>10</m:t>
        </m:r>
      </m:oMath>
      <w:r>
        <w:t xml:space="preserve">, </w:t>
      </w:r>
      <m:oMath>
        <m:r>
          <w:rPr>
            <w:rFonts w:ascii="Cambria Math" w:hAnsi="Cambria Math"/>
          </w:rPr>
          <m:t>H</m:t>
        </m:r>
        <m:r>
          <m:rPr>
            <m:sty m:val="p"/>
          </m:rPr>
          <w:rPr>
            <w:rFonts w:ascii="Cambria Math" w:hAnsi="Cambria Math"/>
          </w:rPr>
          <m:t>=</m:t>
        </m:r>
        <m:r>
          <w:rPr>
            <w:rFonts w:ascii="Cambria Math" w:hAnsi="Cambria Math"/>
          </w:rPr>
          <m:t>5</m:t>
        </m:r>
      </m:oMath>
      <w:r>
        <w:t xml:space="preserve"> would give </w:t>
      </w:r>
      <m:oMath>
        <m:r>
          <w:rPr>
            <w:rFonts w:ascii="Cambria Math" w:hAnsi="Cambria Math"/>
          </w:rPr>
          <m:t>λ</m:t>
        </m:r>
        <m:r>
          <m:rPr>
            <m:sty m:val="p"/>
          </m:rPr>
          <w:rPr>
            <w:rFonts w:ascii="Cambria Math" w:hAnsi="Cambria Math"/>
          </w:rPr>
          <m:t>=</m:t>
        </m:r>
        <m:r>
          <w:rPr>
            <w:rFonts w:ascii="Cambria Math" w:hAnsi="Cambria Math"/>
          </w:rPr>
          <m:t>0.667</m:t>
        </m:r>
      </m:oMath>
      <w:r>
        <w:t xml:space="preserve"> and much more room to differ. </w:t>
      </w:r>
      <w:r>
        <w:rPr>
          <w:b/>
          <w:bCs/>
        </w:rPr>
        <w:t xml:space="preserve">That makes the </w:t>
      </w:r>
      <m:oMath>
        <m:r>
          <w:rPr>
            <w:rFonts w:ascii="Cambria Math" w:hAnsi="Cambria Math"/>
          </w:rPr>
          <m:t>C</m:t>
        </m:r>
        <m:r>
          <m:rPr>
            <m:sty m:val="p"/>
          </m:rPr>
          <w:rPr>
            <w:rFonts w:ascii="Cambria Math" w:hAnsi="Cambria Math"/>
          </w:rPr>
          <m:t>/</m:t>
        </m:r>
        <m:r>
          <w:rPr>
            <w:rFonts w:ascii="Cambria Math" w:hAnsi="Cambria Math"/>
          </w:rPr>
          <m:t>H</m:t>
        </m:r>
      </m:oMath>
      <w:r>
        <w:rPr>
          <w:b/>
          <w:bCs/>
        </w:rPr>
        <w:t xml:space="preserve"> ratio, not </w:t>
      </w:r>
      <m:oMath>
        <m:r>
          <w:rPr>
            <w:rFonts w:ascii="Cambria Math" w:hAnsi="Cambria Math"/>
          </w:rPr>
          <m:t>λ</m:t>
        </m:r>
      </m:oMath>
      <w:r>
        <w:rPr>
          <w:b/>
          <w:bCs/>
        </w:rPr>
        <w:t xml:space="preserve"> alone, the interesting axis to vary if you want to test length-weighting fairly.</w:t>
      </w:r>
    </w:p>
    <w:p w14:paraId="43039D72" w14:textId="77777777" w:rsidR="006C0A36" w:rsidRDefault="00000000">
      <w:pPr>
        <w:pStyle w:val="Heading2"/>
      </w:pPr>
      <w:bookmarkStart w:id="5" w:name="the-ensemble"/>
      <w:bookmarkEnd w:id="4"/>
      <w:r>
        <w:t>4.2 The ensemble</w:t>
      </w:r>
    </w:p>
    <w:p w14:paraId="7CBBEDC2" w14:textId="77777777" w:rsidR="006C0A36" w:rsidRDefault="00000000">
      <w:pPr>
        <w:pStyle w:val="FirstParagraph"/>
      </w:pPr>
      <w:r>
        <w:t>The ensemble is the linear pool of the models’ predictive CDFs,</w:t>
      </w:r>
    </w:p>
    <w:p w14:paraId="509D3964" w14:textId="77777777" w:rsidR="006C0A36"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w</m:t>
              </m:r>
              <m:r>
                <m:rPr>
                  <m:sty m:val="p"/>
                </m:rPr>
                <w:rPr>
                  <w:rFonts w:ascii="Cambria Math" w:hAnsi="Cambria Math"/>
                </w:rPr>
                <m:t>,</m:t>
              </m:r>
              <m:r>
                <w:rPr>
                  <w:rFonts w:ascii="Cambria Math" w:hAnsi="Cambria Math"/>
                </w:rPr>
                <m:t>t</m:t>
              </m:r>
            </m:sub>
            <m:sup>
              <m:r>
                <m:rPr>
                  <m:sty m:val="p"/>
                </m:rPr>
                <w:rPr>
                  <w:rFonts w:ascii="Cambria Math" w:hAnsi="Cambria Math"/>
                </w:rPr>
                <m:t>ens</m:t>
              </m:r>
            </m:sup>
          </m:sSubSup>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i</m:t>
                  </m:r>
                  <m:r>
                    <m:rPr>
                      <m:sty m:val="p"/>
                    </m:rPr>
                    <w:rPr>
                      <w:rFonts w:ascii="Cambria Math" w:hAnsi="Cambria Math"/>
                    </w:rPr>
                    <m:t>,</m:t>
                  </m:r>
                  <m:r>
                    <w:rPr>
                      <w:rFonts w:ascii="Cambria Math" w:hAnsi="Cambria Math"/>
                    </w:rPr>
                    <m:t>w</m:t>
                  </m:r>
                </m:sub>
              </m:sSub>
            </m:e>
          </m:nary>
          <m:sSub>
            <m:sSubPr>
              <m:ctrlPr>
                <w:rPr>
                  <w:rFonts w:ascii="Cambria Math" w:hAnsi="Cambria Math"/>
                </w:rPr>
              </m:ctrlPr>
            </m:sSubPr>
            <m:e>
              <m: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Q</m:t>
              </m:r>
            </m:e>
            <m:sup>
              <m:r>
                <m:rPr>
                  <m:sty m:val="p"/>
                </m:rPr>
                <w:rPr>
                  <w:rFonts w:ascii="Cambria Math" w:hAnsi="Cambria Math"/>
                </w:rPr>
                <m:t>ens</m:t>
              </m:r>
            </m:sup>
          </m:sSup>
          <m:d>
            <m:dPr>
              <m:ctrlPr>
                <w:rPr>
                  <w:rFonts w:ascii="Cambria Math" w:hAnsi="Cambria Math"/>
                </w:rPr>
              </m:ctrlPr>
            </m:dPr>
            <m:e>
              <m:r>
                <w:rPr>
                  <w:rFonts w:ascii="Cambria Math" w:hAnsi="Cambria Math"/>
                </w:rPr>
                <m:t>p</m:t>
              </m:r>
            </m:e>
          </m:d>
          <m:r>
            <m:rPr>
              <m:sty m:val="p"/>
            </m:rPr>
            <w:rPr>
              <w:rFonts w:ascii="Cambria Math" w:hAnsi="Cambria Math"/>
            </w:rPr>
            <m:t>=inf{</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ens</m:t>
              </m:r>
            </m:sup>
          </m:s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r>
            <m:rPr>
              <m:sty m:val="p"/>
            </m:rPr>
            <w:rPr>
              <w:rFonts w:ascii="Cambria Math" w:hAnsi="Cambria Math"/>
            </w:rPr>
            <m:t>},</m:t>
          </m:r>
        </m:oMath>
      </m:oMathPara>
    </w:p>
    <w:p w14:paraId="3AAF8C5E" w14:textId="77777777" w:rsidR="006C0A36" w:rsidRDefault="00000000">
      <w:pPr>
        <w:pStyle w:val="FirstParagraph"/>
      </w:pPr>
      <w:r>
        <w:t xml:space="preserve">computed exactly from the bootstrap draws by </w:t>
      </w:r>
      <w:r>
        <w:rPr>
          <w:rStyle w:val="VerbatimChar"/>
        </w:rPr>
        <w:t>getensemble_linearpool_from_curves.m</w:t>
      </w:r>
      <w:r>
        <w:t xml:space="preserve">. A linear pool averages </w:t>
      </w:r>
      <w:r>
        <w:rPr>
          <w:i/>
          <w:iCs/>
        </w:rPr>
        <w:t>probabilities, not quantiles</w:t>
      </w:r>
      <w:r>
        <w:t>, and retains disagreement between models, so it is typically wider than any single component — expect coverage above nominal.</w:t>
      </w:r>
    </w:p>
    <w:p w14:paraId="7BA8C038" w14:textId="77777777" w:rsidR="006C0A36" w:rsidRDefault="00000000">
      <w:pPr>
        <w:pStyle w:val="BodyText"/>
      </w:pPr>
      <w:r>
        <w:t>If a model fails to converge in a window, drop it and renormalize. Fix and report your random seeds.</w:t>
      </w:r>
    </w:p>
    <w:p w14:paraId="13E32EE4" w14:textId="77777777" w:rsidR="006C0A36" w:rsidRDefault="00000000">
      <w:pPr>
        <w:pStyle w:val="Heading1"/>
      </w:pPr>
      <w:bookmarkStart w:id="6" w:name="caution-on-window-design"/>
      <w:bookmarkEnd w:id="3"/>
      <w:bookmarkEnd w:id="5"/>
      <w:r>
        <w:t>5. Caution on window design</w:t>
      </w:r>
    </w:p>
    <w:p w14:paraId="0D8A8EC3" w14:textId="77777777" w:rsidR="006C0A36" w:rsidRDefault="00000000">
      <w:pPr>
        <w:pStyle w:val="FirstParagraph"/>
      </w:pPr>
      <w:r>
        <w:t xml:space="preserve">JCF is only legitimate if window </w:t>
      </w:r>
      <m:oMath>
        <m:r>
          <w:rPr>
            <w:rFonts w:ascii="Cambria Math" w:hAnsi="Cambria Math"/>
          </w:rPr>
          <m:t>w</m:t>
        </m:r>
        <m:r>
          <m:rPr>
            <m:sty m:val="p"/>
          </m:rPr>
          <w:rPr>
            <w:rFonts w:ascii="Cambria Math" w:hAnsi="Cambria Math"/>
          </w:rPr>
          <m:t>-</m:t>
        </m:r>
        <m:r>
          <w:rPr>
            <w:rFonts w:ascii="Cambria Math" w:hAnsi="Cambria Math"/>
          </w:rPr>
          <m:t>1</m:t>
        </m:r>
      </m:oMath>
      <w:r>
        <w:t xml:space="preserve">’s forecast period is fully observed before window </w:t>
      </w:r>
      <m:oMath>
        <m:r>
          <w:rPr>
            <w:rFonts w:ascii="Cambria Math" w:hAnsi="Cambria Math"/>
          </w:rPr>
          <m:t>w</m:t>
        </m:r>
      </m:oMath>
      <w:r>
        <w:t>’s forecast is issued. That requires</w:t>
      </w:r>
    </w:p>
    <w:p w14:paraId="17938F95" w14:textId="77777777" w:rsidR="006C0A36"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12F7F836" w14:textId="13D81227" w:rsidR="006C0A36" w:rsidRDefault="00000000">
      <w:pPr>
        <w:pStyle w:val="FirstParagraph"/>
      </w:pPr>
      <w:r>
        <w:t>Using the provided Ebola scenario-1 option files (</w:t>
      </w:r>
      <m:oMath>
        <m:r>
          <w:rPr>
            <w:rFonts w:ascii="Cambria Math" w:hAnsi="Cambria Math"/>
          </w:rPr>
          <m:t>C</m:t>
        </m:r>
        <m:r>
          <m:rPr>
            <m:sty m:val="p"/>
          </m:rPr>
          <w:rPr>
            <w:rFonts w:ascii="Cambria Math" w:hAnsi="Cambria Math"/>
          </w:rPr>
          <m:t>=</m:t>
        </m:r>
        <m:r>
          <w:rPr>
            <w:rFonts w:ascii="Cambria Math" w:hAnsi="Cambria Math"/>
          </w:rPr>
          <m:t>20</m:t>
        </m:r>
      </m:oMath>
      <w:r>
        <w:t xml:space="preserve">, </w:t>
      </w:r>
      <m:oMath>
        <m:r>
          <w:rPr>
            <w:rFonts w:ascii="Cambria Math" w:hAnsi="Cambria Math"/>
          </w:rPr>
          <m:t>H</m:t>
        </m:r>
        <m:r>
          <m:rPr>
            <m:sty m:val="p"/>
          </m:rPr>
          <w:rPr>
            <w:rFonts w:ascii="Cambria Math" w:hAnsi="Cambria Math"/>
          </w:rPr>
          <m:t>=</m:t>
        </m:r>
        <m:r>
          <w:rPr>
            <w:rFonts w:ascii="Cambria Math" w:hAnsi="Cambria Math"/>
          </w:rPr>
          <m:t>4</m:t>
        </m:r>
      </m:oMath>
      <w:r>
        <w:t xml:space="preserve">, </w:t>
      </w:r>
      <m:oMath>
        <m:r>
          <w:rPr>
            <w:rFonts w:ascii="Cambria Math" w:hAnsi="Cambria Math"/>
          </w:rPr>
          <m:t>s</m:t>
        </m:r>
        <m:r>
          <m:rPr>
            <m:sty m:val="p"/>
          </m:rPr>
          <w:rPr>
            <w:rFonts w:ascii="Cambria Math" w:hAnsi="Cambria Math"/>
          </w:rPr>
          <m:t>=</m:t>
        </m:r>
        <m:r>
          <w:rPr>
            <w:rFonts w:ascii="Cambria Math" w:hAnsi="Cambria Math"/>
          </w:rPr>
          <m:t>4</m:t>
        </m:r>
      </m:oMath>
      <w:r>
        <w:t xml:space="preserve"> weeks) this holds exactly</w:t>
      </w:r>
      <w:r w:rsidR="00E068D4">
        <w:t>;</w:t>
      </w:r>
      <w:r>
        <w:t xml:space="preserve"> window 1 forecasts weeks 21–24, and window 2’s calibration ends at week 24:</w:t>
      </w:r>
    </w:p>
    <w:tbl>
      <w:tblPr>
        <w:tblStyle w:val="TableGrid"/>
        <w:tblW w:w="0" w:type="auto"/>
        <w:tblLook w:val="0020" w:firstRow="1" w:lastRow="0" w:firstColumn="0" w:lastColumn="0" w:noHBand="0" w:noVBand="0"/>
      </w:tblPr>
      <w:tblGrid>
        <w:gridCol w:w="1060"/>
        <w:gridCol w:w="473"/>
        <w:gridCol w:w="1548"/>
        <w:gridCol w:w="1129"/>
      </w:tblGrid>
      <w:tr w:rsidR="006C0A36" w14:paraId="2C8A6D7F" w14:textId="77777777" w:rsidTr="00E068D4">
        <w:tc>
          <w:tcPr>
            <w:tcW w:w="0" w:type="auto"/>
          </w:tcPr>
          <w:p w14:paraId="4DF9E21E" w14:textId="77777777" w:rsidR="006C0A36" w:rsidRDefault="00000000">
            <w:pPr>
              <w:pStyle w:val="Compact"/>
            </w:pPr>
            <w:r>
              <w:t>Window</w:t>
            </w:r>
          </w:p>
        </w:tc>
        <w:tc>
          <w:tcPr>
            <w:tcW w:w="0" w:type="auto"/>
          </w:tcPr>
          <w:p w14:paraId="06648313" w14:textId="77777777" w:rsidR="006C0A36" w:rsidRDefault="00000000">
            <w:pPr>
              <w:pStyle w:val="Compact"/>
            </w:pPr>
            <m:oMathPara>
              <m:oMath>
                <m:sSub>
                  <m:sSubPr>
                    <m:ctrlPr>
                      <w:rPr>
                        <w:rFonts w:ascii="Cambria Math" w:hAnsi="Cambria Math"/>
                      </w:rPr>
                    </m:ctrlPr>
                  </m:sSubPr>
                  <m:e>
                    <m:r>
                      <w:rPr>
                        <w:rFonts w:ascii="Cambria Math" w:hAnsi="Cambria Math"/>
                      </w:rPr>
                      <m:t>t</m:t>
                    </m:r>
                  </m:e>
                  <m:sub>
                    <m:r>
                      <w:rPr>
                        <w:rFonts w:ascii="Cambria Math" w:hAnsi="Cambria Math"/>
                      </w:rPr>
                      <m:t>w</m:t>
                    </m:r>
                  </m:sub>
                </m:sSub>
              </m:oMath>
            </m:oMathPara>
          </w:p>
        </w:tc>
        <w:tc>
          <w:tcPr>
            <w:tcW w:w="0" w:type="auto"/>
          </w:tcPr>
          <w:p w14:paraId="59053223" w14:textId="77777777" w:rsidR="006C0A36" w:rsidRDefault="00000000">
            <w:pPr>
              <w:pStyle w:val="Compact"/>
            </w:pPr>
            <w:r>
              <w:t>Calibration</w:t>
            </w:r>
          </w:p>
        </w:tc>
        <w:tc>
          <w:tcPr>
            <w:tcW w:w="0" w:type="auto"/>
          </w:tcPr>
          <w:p w14:paraId="3761586F" w14:textId="77777777" w:rsidR="006C0A36" w:rsidRDefault="00000000">
            <w:pPr>
              <w:pStyle w:val="Compact"/>
            </w:pPr>
            <w:r>
              <w:t>Forecast</w:t>
            </w:r>
          </w:p>
        </w:tc>
      </w:tr>
      <w:tr w:rsidR="006C0A36" w14:paraId="39D7155D" w14:textId="77777777" w:rsidTr="00E068D4">
        <w:tc>
          <w:tcPr>
            <w:tcW w:w="0" w:type="auto"/>
          </w:tcPr>
          <w:p w14:paraId="55976C70" w14:textId="77777777" w:rsidR="006C0A36" w:rsidRDefault="00000000">
            <w:pPr>
              <w:pStyle w:val="Compact"/>
            </w:pPr>
            <w:r>
              <w:t>1</w:t>
            </w:r>
          </w:p>
        </w:tc>
        <w:tc>
          <w:tcPr>
            <w:tcW w:w="0" w:type="auto"/>
          </w:tcPr>
          <w:p w14:paraId="2D27F395" w14:textId="77777777" w:rsidR="006C0A36" w:rsidRDefault="00000000">
            <w:pPr>
              <w:pStyle w:val="Compact"/>
            </w:pPr>
            <w:r>
              <w:t>1</w:t>
            </w:r>
          </w:p>
        </w:tc>
        <w:tc>
          <w:tcPr>
            <w:tcW w:w="0" w:type="auto"/>
          </w:tcPr>
          <w:p w14:paraId="70B86E5F" w14:textId="77777777" w:rsidR="006C0A36" w:rsidRDefault="00000000">
            <w:pPr>
              <w:pStyle w:val="Compact"/>
            </w:pPr>
            <w:r>
              <w:t>weeks 1–20</w:t>
            </w:r>
          </w:p>
        </w:tc>
        <w:tc>
          <w:tcPr>
            <w:tcW w:w="0" w:type="auto"/>
          </w:tcPr>
          <w:p w14:paraId="6E6F2B25" w14:textId="77777777" w:rsidR="006C0A36" w:rsidRDefault="00000000">
            <w:pPr>
              <w:pStyle w:val="Compact"/>
            </w:pPr>
            <w:r>
              <w:t>21–24</w:t>
            </w:r>
          </w:p>
        </w:tc>
      </w:tr>
      <w:tr w:rsidR="006C0A36" w14:paraId="033439B4" w14:textId="77777777" w:rsidTr="00E068D4">
        <w:tc>
          <w:tcPr>
            <w:tcW w:w="0" w:type="auto"/>
          </w:tcPr>
          <w:p w14:paraId="0B5B726C" w14:textId="77777777" w:rsidR="006C0A36" w:rsidRDefault="00000000">
            <w:pPr>
              <w:pStyle w:val="Compact"/>
            </w:pPr>
            <w:r>
              <w:t>2</w:t>
            </w:r>
          </w:p>
        </w:tc>
        <w:tc>
          <w:tcPr>
            <w:tcW w:w="0" w:type="auto"/>
          </w:tcPr>
          <w:p w14:paraId="4E414059" w14:textId="77777777" w:rsidR="006C0A36" w:rsidRDefault="00000000">
            <w:pPr>
              <w:pStyle w:val="Compact"/>
            </w:pPr>
            <w:r>
              <w:t>5</w:t>
            </w:r>
          </w:p>
        </w:tc>
        <w:tc>
          <w:tcPr>
            <w:tcW w:w="0" w:type="auto"/>
          </w:tcPr>
          <w:p w14:paraId="384E6921" w14:textId="77777777" w:rsidR="006C0A36" w:rsidRDefault="00000000">
            <w:pPr>
              <w:pStyle w:val="Compact"/>
            </w:pPr>
            <w:r>
              <w:t>weeks 5–24</w:t>
            </w:r>
          </w:p>
        </w:tc>
        <w:tc>
          <w:tcPr>
            <w:tcW w:w="0" w:type="auto"/>
          </w:tcPr>
          <w:p w14:paraId="3323E5D0" w14:textId="77777777" w:rsidR="006C0A36" w:rsidRDefault="00000000">
            <w:pPr>
              <w:pStyle w:val="Compact"/>
            </w:pPr>
            <w:r>
              <w:t>25–28</w:t>
            </w:r>
          </w:p>
        </w:tc>
      </w:tr>
      <w:tr w:rsidR="006C0A36" w14:paraId="6FE5716F" w14:textId="77777777" w:rsidTr="00E068D4">
        <w:tc>
          <w:tcPr>
            <w:tcW w:w="0" w:type="auto"/>
          </w:tcPr>
          <w:p w14:paraId="05965967" w14:textId="77777777" w:rsidR="006C0A36" w:rsidRDefault="00000000">
            <w:pPr>
              <w:pStyle w:val="Compact"/>
            </w:pPr>
            <w:r>
              <w:lastRenderedPageBreak/>
              <w:t>3</w:t>
            </w:r>
          </w:p>
        </w:tc>
        <w:tc>
          <w:tcPr>
            <w:tcW w:w="0" w:type="auto"/>
          </w:tcPr>
          <w:p w14:paraId="73F081EF" w14:textId="77777777" w:rsidR="006C0A36" w:rsidRDefault="00000000">
            <w:pPr>
              <w:pStyle w:val="Compact"/>
            </w:pPr>
            <w:r>
              <w:t>9</w:t>
            </w:r>
          </w:p>
        </w:tc>
        <w:tc>
          <w:tcPr>
            <w:tcW w:w="0" w:type="auto"/>
          </w:tcPr>
          <w:p w14:paraId="6CB5A386" w14:textId="77777777" w:rsidR="006C0A36" w:rsidRDefault="00000000">
            <w:pPr>
              <w:pStyle w:val="Compact"/>
            </w:pPr>
            <w:r>
              <w:t>weeks 9–28</w:t>
            </w:r>
          </w:p>
        </w:tc>
        <w:tc>
          <w:tcPr>
            <w:tcW w:w="0" w:type="auto"/>
          </w:tcPr>
          <w:p w14:paraId="0F4F4A63" w14:textId="77777777" w:rsidR="006C0A36" w:rsidRDefault="00000000">
            <w:pPr>
              <w:pStyle w:val="Compact"/>
            </w:pPr>
            <w:r>
              <w:t>29–32</w:t>
            </w:r>
          </w:p>
        </w:tc>
      </w:tr>
      <w:tr w:rsidR="006C0A36" w14:paraId="4E02F18A" w14:textId="77777777" w:rsidTr="00E068D4">
        <w:tc>
          <w:tcPr>
            <w:tcW w:w="0" w:type="auto"/>
          </w:tcPr>
          <w:p w14:paraId="503D9560" w14:textId="77777777" w:rsidR="006C0A36" w:rsidRDefault="00000000">
            <w:pPr>
              <w:pStyle w:val="Compact"/>
            </w:pPr>
            <w:r>
              <w:t>4</w:t>
            </w:r>
          </w:p>
        </w:tc>
        <w:tc>
          <w:tcPr>
            <w:tcW w:w="0" w:type="auto"/>
          </w:tcPr>
          <w:p w14:paraId="65986CFF" w14:textId="77777777" w:rsidR="006C0A36" w:rsidRDefault="00000000">
            <w:pPr>
              <w:pStyle w:val="Compact"/>
            </w:pPr>
            <w:r>
              <w:t>13</w:t>
            </w:r>
          </w:p>
        </w:tc>
        <w:tc>
          <w:tcPr>
            <w:tcW w:w="0" w:type="auto"/>
          </w:tcPr>
          <w:p w14:paraId="239A6CC6" w14:textId="77777777" w:rsidR="006C0A36" w:rsidRDefault="00000000">
            <w:pPr>
              <w:pStyle w:val="Compact"/>
            </w:pPr>
            <w:r>
              <w:t>weeks 13–32</w:t>
            </w:r>
          </w:p>
        </w:tc>
        <w:tc>
          <w:tcPr>
            <w:tcW w:w="0" w:type="auto"/>
          </w:tcPr>
          <w:p w14:paraId="764B9E40" w14:textId="77777777" w:rsidR="006C0A36" w:rsidRDefault="00000000">
            <w:pPr>
              <w:pStyle w:val="Compact"/>
            </w:pPr>
            <w:r>
              <w:t>33–36</w:t>
            </w:r>
          </w:p>
        </w:tc>
      </w:tr>
      <w:tr w:rsidR="006C0A36" w14:paraId="09963B46" w14:textId="77777777" w:rsidTr="00E068D4">
        <w:tc>
          <w:tcPr>
            <w:tcW w:w="0" w:type="auto"/>
          </w:tcPr>
          <w:p w14:paraId="61F91160" w14:textId="77777777" w:rsidR="006C0A36" w:rsidRDefault="00000000">
            <w:pPr>
              <w:pStyle w:val="Compact"/>
            </w:pPr>
            <w:r>
              <w:t>5</w:t>
            </w:r>
          </w:p>
        </w:tc>
        <w:tc>
          <w:tcPr>
            <w:tcW w:w="0" w:type="auto"/>
          </w:tcPr>
          <w:p w14:paraId="2B1C6C57" w14:textId="77777777" w:rsidR="006C0A36" w:rsidRDefault="00000000">
            <w:pPr>
              <w:pStyle w:val="Compact"/>
            </w:pPr>
            <w:r>
              <w:t>17</w:t>
            </w:r>
          </w:p>
        </w:tc>
        <w:tc>
          <w:tcPr>
            <w:tcW w:w="0" w:type="auto"/>
          </w:tcPr>
          <w:p w14:paraId="7C74FE9F" w14:textId="77777777" w:rsidR="006C0A36" w:rsidRDefault="00000000">
            <w:pPr>
              <w:pStyle w:val="Compact"/>
            </w:pPr>
            <w:r>
              <w:t>weeks 17–36</w:t>
            </w:r>
          </w:p>
        </w:tc>
        <w:tc>
          <w:tcPr>
            <w:tcW w:w="0" w:type="auto"/>
          </w:tcPr>
          <w:p w14:paraId="2F5922BB" w14:textId="77777777" w:rsidR="006C0A36" w:rsidRDefault="00000000">
            <w:pPr>
              <w:pStyle w:val="Compact"/>
            </w:pPr>
            <w:r>
              <w:t>37–40</w:t>
            </w:r>
          </w:p>
        </w:tc>
      </w:tr>
    </w:tbl>
    <w:p w14:paraId="636CB003" w14:textId="7D6782E8" w:rsidR="006C0A36" w:rsidRDefault="00000000">
      <w:pPr>
        <w:pStyle w:val="BodyText"/>
      </w:pPr>
      <w:r>
        <w:rPr>
          <w:b/>
          <w:bCs/>
        </w:rPr>
        <w:t xml:space="preserve">If you change </w:t>
      </w:r>
      <m:oMath>
        <m:r>
          <w:rPr>
            <w:rFonts w:ascii="Cambria Math" w:hAnsi="Cambria Math"/>
          </w:rPr>
          <m:t>H</m:t>
        </m:r>
      </m:oMath>
      <w:r>
        <w:rPr>
          <w:b/>
          <w:bCs/>
        </w:rPr>
        <w:t xml:space="preserve"> or </w:t>
      </w:r>
      <m:oMath>
        <m:r>
          <w:rPr>
            <w:rFonts w:ascii="Cambria Math" w:hAnsi="Cambria Math"/>
          </w:rPr>
          <m:t>s</m:t>
        </m:r>
      </m:oMath>
      <w:r>
        <w:rPr>
          <w:b/>
          <w:bCs/>
        </w:rPr>
        <w:t>, re-check this.</w:t>
      </w:r>
      <w:r>
        <w:t xml:space="preserve"> With </w:t>
      </w:r>
      <m:oMath>
        <m:r>
          <w:rPr>
            <w:rFonts w:ascii="Cambria Math" w:hAnsi="Cambria Math"/>
          </w:rPr>
          <m:t>H</m:t>
        </m:r>
        <m:r>
          <m:rPr>
            <m:sty m:val="p"/>
          </m:rPr>
          <w:rPr>
            <w:rFonts w:ascii="Cambria Math" w:hAnsi="Cambria Math"/>
          </w:rPr>
          <m:t>&gt;</m:t>
        </m:r>
        <m:r>
          <w:rPr>
            <w:rFonts w:ascii="Cambria Math" w:hAnsi="Cambria Math"/>
          </w:rPr>
          <m:t>s</m:t>
        </m:r>
      </m:oMath>
      <w:r>
        <w:t xml:space="preserve">, JCF would use data not yet available in real time and the evaluation would be optimistically biased (the code errors out rather than allowing it). Window design should suit the assigned series </w:t>
      </w:r>
      <w:r w:rsidR="00E068D4">
        <w:t>since</w:t>
      </w:r>
      <w:r>
        <w:t xml:space="preserve"> 20/4/4 fits a ~45-point weekly series, not necessarily a daily or much shorter one.</w:t>
      </w:r>
    </w:p>
    <w:p w14:paraId="5BA95D26" w14:textId="77777777" w:rsidR="006C0A36" w:rsidRDefault="00000000">
      <w:pPr>
        <w:pStyle w:val="Heading1"/>
      </w:pPr>
      <w:bookmarkStart w:id="7" w:name="datasets"/>
      <w:bookmarkEnd w:id="6"/>
      <w:r>
        <w:t>6. Datasets</w:t>
      </w:r>
    </w:p>
    <w:p w14:paraId="0B675087" w14:textId="77777777" w:rsidR="006C0A36" w:rsidRDefault="00000000">
      <w:pPr>
        <w:pStyle w:val="FirstParagraph"/>
      </w:pPr>
      <w:r>
        <w:t xml:space="preserve">Each student receives </w:t>
      </w:r>
      <w:r>
        <w:rPr>
          <w:b/>
          <w:bCs/>
        </w:rPr>
        <w:t>one dataset</w:t>
      </w:r>
      <w:r>
        <w:t>.</w:t>
      </w:r>
    </w:p>
    <w:p w14:paraId="1588F6BB" w14:textId="72074A69" w:rsidR="006C0A36" w:rsidRDefault="00000000">
      <w:pPr>
        <w:pStyle w:val="Compact"/>
        <w:numPr>
          <w:ilvl w:val="0"/>
          <w:numId w:val="2"/>
        </w:numPr>
      </w:pPr>
      <w:r>
        <w:rPr>
          <w:b/>
          <w:bCs/>
        </w:rPr>
        <w:t>Simulated outbreak datasets</w:t>
      </w:r>
      <w:r>
        <w:t xml:space="preserve"> </w:t>
      </w:r>
      <w:r w:rsidR="00E068D4">
        <w:t>-</w:t>
      </w:r>
      <w:r>
        <w:t xml:space="preserve"> generated from a known growth model and error structure. Ground truth is known, so you can check the machinery works: if the true model is in the panel, does JCF put increasing weight on it?</w:t>
      </w:r>
    </w:p>
    <w:p w14:paraId="426E1370" w14:textId="53D6DBCE" w:rsidR="006C0A36" w:rsidRDefault="00000000">
      <w:pPr>
        <w:pStyle w:val="Compact"/>
        <w:numPr>
          <w:ilvl w:val="0"/>
          <w:numId w:val="2"/>
        </w:numPr>
      </w:pPr>
      <w:r>
        <w:rPr>
          <w:b/>
          <w:bCs/>
        </w:rPr>
        <w:t>Real outbreak datasets</w:t>
      </w:r>
      <w:r>
        <w:t xml:space="preserve"> </w:t>
      </w:r>
      <w:r w:rsidR="00E068D4">
        <w:t>-</w:t>
      </w:r>
      <w:r>
        <w:t xml:space="preserve"> no model is correct and the best model changes by epidemic phase. Example series in the toolbox </w:t>
      </w:r>
      <w:r>
        <w:rPr>
          <w:rStyle w:val="VerbatimChar"/>
        </w:rPr>
        <w:t>input/</w:t>
      </w:r>
      <w:r>
        <w:t xml:space="preserve"> folder include an Ebola scenario, 1918 pandemic influenza in San Francisco, and a recent measles series from Jalisco, Mexico. Others may be assigned.</w:t>
      </w:r>
    </w:p>
    <w:p w14:paraId="13EC8FAC" w14:textId="77777777" w:rsidR="006C0A36" w:rsidRDefault="00000000">
      <w:pPr>
        <w:pStyle w:val="Heading1"/>
      </w:pPr>
      <w:bookmarkStart w:id="8" w:name="workflow-comparisons-deliverables"/>
      <w:bookmarkEnd w:id="7"/>
      <w:r>
        <w:t>7. Workflow, comparisons, deliverables</w:t>
      </w:r>
    </w:p>
    <w:p w14:paraId="7550871B" w14:textId="77777777" w:rsidR="006C0A36" w:rsidRDefault="00000000">
      <w:pPr>
        <w:pStyle w:val="FirstParagraph"/>
      </w:pPr>
      <w:r>
        <w:rPr>
          <w:b/>
          <w:bCs/>
        </w:rPr>
        <w:t>Workflow.</w:t>
      </w:r>
      <w:r>
        <w:t xml:space="preserve"> (1) Write one </w:t>
      </w:r>
      <w:r>
        <w:rPr>
          <w:rStyle w:val="VerbatimChar"/>
        </w:rPr>
        <w:t>options_forecast_*.m</w:t>
      </w:r>
      <w:r>
        <w:t xml:space="preserve"> per model. (2) Run one </w:t>
      </w:r>
      <w:r>
        <w:rPr>
          <w:rStyle w:val="VerbatimChar"/>
        </w:rPr>
        <w:t>batch_*.m</w:t>
      </w:r>
      <w:r>
        <w:t xml:space="preserve"> per model across all windows. (3) Run </w:t>
      </w:r>
      <w:r>
        <w:rPr>
          <w:rStyle w:val="VerbatimChar"/>
        </w:rPr>
        <w:t>collect_metrics_simple.m</w:t>
      </w:r>
      <w:r>
        <w:t xml:space="preserve"> — this supplies both JCF inputs. (4) Run </w:t>
      </w:r>
      <w:r>
        <w:rPr>
          <w:rStyle w:val="VerbatimChar"/>
        </w:rPr>
        <w:t>create_ensemble_simple.m</w:t>
      </w:r>
      <w:r>
        <w:t xml:space="preserve"> for the calibration-only baseline. (5) Run </w:t>
      </w:r>
      <w:r>
        <w:rPr>
          <w:rStyle w:val="VerbatimChar"/>
        </w:rPr>
        <w:t>run_jcf_sweep.m</w:t>
      </w:r>
      <w:r>
        <w:t xml:space="preserve">. (6) Run </w:t>
      </w:r>
      <w:r>
        <w:rPr>
          <w:rStyle w:val="VerbatimChar"/>
        </w:rPr>
        <w:t>compare_ensembles_jcf.m</w:t>
      </w:r>
      <w:r>
        <w:t xml:space="preserve"> and </w:t>
      </w:r>
      <w:r>
        <w:rPr>
          <w:rStyle w:val="VerbatimChar"/>
        </w:rPr>
        <w:t>plot_forecasts_jcf.m</w:t>
      </w:r>
      <w:r>
        <w:t>.</w:t>
      </w:r>
    </w:p>
    <w:p w14:paraId="2D5C1DE8" w14:textId="77777777" w:rsidR="006C0A36" w:rsidRDefault="00000000">
      <w:pPr>
        <w:pStyle w:val="BodyText"/>
      </w:pPr>
      <w:r>
        <w:rPr>
          <w:b/>
          <w:bCs/>
        </w:rPr>
        <w:t>Required comparisons.</w:t>
      </w:r>
      <w:r>
        <w:t xml:space="preserve"> Equal weights (</w:t>
      </w:r>
      <m:oMath>
        <m:r>
          <w:rPr>
            <w:rFonts w:ascii="Cambria Math" w:hAnsi="Cambria Math"/>
          </w:rPr>
          <m:t>1</m:t>
        </m:r>
        <m:r>
          <m:rPr>
            <m:sty m:val="p"/>
          </m:rPr>
          <w:rPr>
            <w:rFonts w:ascii="Cambria Math" w:hAnsi="Cambria Math"/>
          </w:rPr>
          <m:t>/</m:t>
        </m:r>
        <m:r>
          <w:rPr>
            <w:rFonts w:ascii="Cambria Math" w:hAnsi="Cambria Math"/>
          </w:rPr>
          <m:t>K</m:t>
        </m:r>
      </m:oMath>
      <w:r>
        <w:t>); calibration-only (</w:t>
      </w:r>
      <m:oMath>
        <m:r>
          <w:rPr>
            <w:rFonts w:ascii="Cambria Math" w:hAnsi="Cambria Math"/>
          </w:rPr>
          <m:t>λ</m:t>
        </m:r>
        <m:r>
          <m:rPr>
            <m:sty m:val="p"/>
          </m:rPr>
          <w:rPr>
            <w:rFonts w:ascii="Cambria Math" w:hAnsi="Cambria Math"/>
          </w:rPr>
          <m:t>=</m:t>
        </m:r>
        <m:r>
          <w:rPr>
            <w:rFonts w:ascii="Cambria Math" w:hAnsi="Cambria Math"/>
          </w:rPr>
          <m:t>1</m:t>
        </m:r>
      </m:oMath>
      <w:r>
        <w:t>); forecast-only (</w:t>
      </w:r>
      <m:oMath>
        <m:r>
          <w:rPr>
            <w:rFonts w:ascii="Cambria Math" w:hAnsi="Cambria Math"/>
          </w:rPr>
          <m:t>λ</m:t>
        </m:r>
        <m:r>
          <m:rPr>
            <m:sty m:val="p"/>
          </m:rPr>
          <w:rPr>
            <w:rFonts w:ascii="Cambria Math" w:hAnsi="Cambria Math"/>
          </w:rPr>
          <m:t>=</m:t>
        </m:r>
        <m:r>
          <w:rPr>
            <w:rFonts w:ascii="Cambria Math" w:hAnsi="Cambria Math"/>
          </w:rPr>
          <m:t>0</m:t>
        </m:r>
      </m:oMath>
      <w:r>
        <w:t>); length-weighted (</w:t>
      </w:r>
      <m:oMath>
        <m:sSub>
          <m:sSubPr>
            <m:ctrlPr>
              <w:rPr>
                <w:rFonts w:ascii="Cambria Math" w:hAnsi="Cambria Math"/>
              </w:rPr>
            </m:ctrlPr>
          </m:sSubPr>
          <m:e>
            <m:r>
              <w:rPr>
                <w:rFonts w:ascii="Cambria Math" w:hAnsi="Cambria Math"/>
              </w:rPr>
              <m:t>λ</m:t>
            </m:r>
          </m:e>
          <m:sub>
            <m:r>
              <m:rPr>
                <m:nor/>
              </m:rPr>
              <m:t>len</m:t>
            </m:r>
          </m:sub>
        </m:sSub>
      </m:oMath>
      <w:r>
        <w:t xml:space="preserve">); best single model per window by calibration WIS and by AICc. Sweep </w:t>
      </w:r>
      <m:oMath>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0.75</m:t>
        </m:r>
        <m:r>
          <m:rPr>
            <m:sty m:val="p"/>
          </m:rPr>
          <w:rPr>
            <w:rFonts w:ascii="Cambria Math" w:hAnsi="Cambria Math"/>
          </w:rPr>
          <m:t>,</m:t>
        </m:r>
        <m:r>
          <m:rPr>
            <m:nor/>
          </m:rPr>
          <m:t>len</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41F413F0" w14:textId="77777777" w:rsidR="006C0A36" w:rsidRDefault="00000000">
      <w:pPr>
        <w:pStyle w:val="BodyText"/>
      </w:pPr>
      <w:r>
        <w:rPr>
          <w:b/>
          <w:bCs/>
        </w:rPr>
        <w:t>Metrics.</w:t>
      </w:r>
      <w:r>
        <w:t xml:space="preserve"> Mean MAE, MSE, 95% coverage and WIS, reported overall, per window, and </w:t>
      </w:r>
      <w:r>
        <w:rPr>
          <w:b/>
          <w:bCs/>
        </w:rPr>
        <w:t>excluding window 1</w:t>
      </w:r>
      <w:r>
        <w:t xml:space="preserve"> (where JCF and calibration-only cannot differ). Headline comparison as a skill score, </w:t>
      </w:r>
      <m:oMath>
        <m:r>
          <w:rPr>
            <w:rFonts w:ascii="Cambria Math" w:hAnsi="Cambria Math"/>
          </w:rPr>
          <m:t>100</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bar>
                  <m:barPr>
                    <m:pos m:val="top"/>
                    <m:ctrlPr>
                      <w:rPr>
                        <w:rFonts w:ascii="Cambria Math" w:hAnsi="Cambria Math"/>
                      </w:rPr>
                    </m:ctrlPr>
                  </m:barPr>
                  <m:e>
                    <m:r>
                      <m:rPr>
                        <m:sty m:val="p"/>
                      </m:rPr>
                      <w:rPr>
                        <w:rFonts w:ascii="Cambria Math" w:hAnsi="Cambria Math"/>
                      </w:rPr>
                      <m:t>WIS</m:t>
                    </m:r>
                  </m:e>
                </m:bar>
              </m:e>
              <m:sup>
                <m:r>
                  <m:rPr>
                    <m:sty m:val="p"/>
                  </m:rPr>
                  <w:rPr>
                    <w:rFonts w:ascii="Cambria Math" w:hAnsi="Cambria Math"/>
                  </w:rPr>
                  <m:t>JCF</m:t>
                </m:r>
              </m:sup>
            </m:sSup>
            <m:r>
              <m:rPr>
                <m:sty m:val="p"/>
              </m:rPr>
              <w:rPr>
                <w:rFonts w:ascii="Cambria Math" w:hAnsi="Cambria Math"/>
              </w:rPr>
              <m:t>/</m:t>
            </m:r>
            <m:sSup>
              <m:sSupPr>
                <m:ctrlPr>
                  <w:rPr>
                    <w:rFonts w:ascii="Cambria Math" w:hAnsi="Cambria Math"/>
                  </w:rPr>
                </m:ctrlPr>
              </m:sSupPr>
              <m:e>
                <m:bar>
                  <m:barPr>
                    <m:pos m:val="top"/>
                    <m:ctrlPr>
                      <w:rPr>
                        <w:rFonts w:ascii="Cambria Math" w:hAnsi="Cambria Math"/>
                      </w:rPr>
                    </m:ctrlPr>
                  </m:barPr>
                  <m:e>
                    <m:r>
                      <m:rPr>
                        <m:sty m:val="p"/>
                      </m:rPr>
                      <w:rPr>
                        <w:rFonts w:ascii="Cambria Math" w:hAnsi="Cambria Math"/>
                      </w:rPr>
                      <m:t>WIS</m:t>
                    </m:r>
                  </m:e>
                </m:bar>
              </m:e>
              <m:sup>
                <m:r>
                  <m:rPr>
                    <m:sty m:val="p"/>
                  </m:rPr>
                  <w:rPr>
                    <w:rFonts w:ascii="Cambria Math" w:hAnsi="Cambria Math"/>
                  </w:rPr>
                  <m:t>base</m:t>
                </m:r>
              </m:sup>
            </m:sSup>
          </m:e>
        </m:d>
        <m:r>
          <m:rPr>
            <m:sty m:val="p"/>
          </m:rPr>
          <w:rPr>
            <w:rFonts w:ascii="Cambria Math" w:hAnsi="Cambria Math"/>
          </w:rPr>
          <m:t>%</m:t>
        </m:r>
      </m:oMath>
      <w:r>
        <w:t>.</w:t>
      </w:r>
    </w:p>
    <w:p w14:paraId="4BADC30A" w14:textId="77777777" w:rsidR="006C0A36" w:rsidRDefault="00000000">
      <w:pPr>
        <w:pStyle w:val="BodyText"/>
      </w:pPr>
      <w:r>
        <w:rPr>
          <w:b/>
          <w:bCs/>
        </w:rPr>
        <w:t>Key figures.</w:t>
      </w:r>
      <w:r>
        <w:t xml:space="preserve"> Per-window forecasts with data and 95% PI; ensemble versus individual medians; a </w:t>
      </w:r>
      <w:r>
        <w:rPr>
          <w:b/>
          <w:bCs/>
        </w:rPr>
        <w:t xml:space="preserve">stacked bar chart of </w:t>
      </w:r>
      <m:oMath>
        <m:sSub>
          <m:sSubPr>
            <m:ctrlPr>
              <w:rPr>
                <w:rFonts w:ascii="Cambria Math" w:hAnsi="Cambria Math"/>
              </w:rPr>
            </m:ctrlPr>
          </m:sSubPr>
          <m:e>
            <m:r>
              <w:rPr>
                <w:rFonts w:ascii="Cambria Math" w:hAnsi="Cambria Math"/>
              </w:rPr>
              <m:t>ω</m:t>
            </m:r>
          </m:e>
          <m:sub>
            <m:r>
              <w:rPr>
                <w:rFonts w:ascii="Cambria Math" w:hAnsi="Cambria Math"/>
              </w:rPr>
              <m:t>i</m:t>
            </m:r>
            <m:r>
              <m:rPr>
                <m:sty m:val="p"/>
              </m:rPr>
              <w:rPr>
                <w:rFonts w:ascii="Cambria Math" w:hAnsi="Cambria Math"/>
              </w:rPr>
              <m:t>,</m:t>
            </m:r>
            <m:r>
              <w:rPr>
                <w:rFonts w:ascii="Cambria Math" w:hAnsi="Cambria Math"/>
              </w:rPr>
              <m:t>w</m:t>
            </m:r>
          </m:sub>
        </m:sSub>
      </m:oMath>
      <w:r>
        <w:rPr>
          <w:b/>
          <w:bCs/>
        </w:rPr>
        <w:t xml:space="preserve"> across windows</w:t>
      </w:r>
      <w:r>
        <w:t xml:space="preserve"> (the most informative figure — flat bars mean JCF is doing little, shifting bars mean it is adapting as the epidemic turns); metric comparison across schemes; the </w:t>
      </w:r>
      <m:oMath>
        <m:r>
          <w:rPr>
            <w:rFonts w:ascii="Cambria Math" w:hAnsi="Cambria Math"/>
          </w:rPr>
          <m:t>λ</m:t>
        </m:r>
      </m:oMath>
      <w:r>
        <w:t xml:space="preserve"> sensitivity curve, on which the length-weighted run appears as the “len” point.</w:t>
      </w:r>
    </w:p>
    <w:p w14:paraId="64204334" w14:textId="77777777" w:rsidR="006C0A36" w:rsidRDefault="00000000">
      <w:pPr>
        <w:pStyle w:val="BodyText"/>
      </w:pPr>
      <w:r>
        <w:rPr>
          <w:b/>
          <w:bCs/>
        </w:rPr>
        <w:lastRenderedPageBreak/>
        <w:t>Deliverables.</w:t>
      </w:r>
      <w:r>
        <w:t xml:space="preserve"> An 8–12 page report structured as a short manuscript; runnable code with fixed seeds; the figure set and a summary table; a short presentation.</w:t>
      </w:r>
    </w:p>
    <w:p w14:paraId="44BF034C" w14:textId="301FC4FB" w:rsidR="006C0A36" w:rsidRDefault="00000000">
      <w:pPr>
        <w:pStyle w:val="BodyText"/>
      </w:pPr>
      <w:r>
        <w:rPr>
          <w:b/>
          <w:bCs/>
        </w:rPr>
        <w:t>Checkpoint.</w:t>
      </w:r>
      <w:r>
        <w:t xml:space="preserve"> Verify early that </w:t>
      </w:r>
      <m:oMath>
        <m:r>
          <w:rPr>
            <w:rFonts w:ascii="Cambria Math" w:hAnsi="Cambria Math"/>
          </w:rPr>
          <m:t>λ</m:t>
        </m:r>
        <m:r>
          <m:rPr>
            <m:sty m:val="p"/>
          </m:rPr>
          <w:rPr>
            <w:rFonts w:ascii="Cambria Math" w:hAnsi="Cambria Math"/>
          </w:rPr>
          <m:t>=</m:t>
        </m:r>
        <m:r>
          <w:rPr>
            <w:rFonts w:ascii="Cambria Math" w:hAnsi="Cambria Math"/>
          </w:rPr>
          <m:t>1</m:t>
        </m:r>
      </m:oMath>
      <w:r>
        <w:t xml:space="preserve"> reproduces the calibration-only baseline to numerical precision</w:t>
      </w:r>
      <w:r w:rsidR="00E068D4">
        <w:t>. The</w:t>
      </w:r>
      <w:r>
        <w:t xml:space="preserve"> </w:t>
      </w:r>
      <w:r>
        <w:rPr>
          <w:rStyle w:val="VerbatimChar"/>
        </w:rPr>
        <w:t>compare_ensembles_jcf.m</w:t>
      </w:r>
      <w:r>
        <w:t xml:space="preserve"> checks this automatically and prints </w:t>
      </w:r>
      <w:r>
        <w:rPr>
          <w:rStyle w:val="VerbatimChar"/>
        </w:rPr>
        <w:t>CHECK PASSED</w:t>
      </w:r>
      <w:r>
        <w:t xml:space="preserve">. If it warns instead, stop and fix that before interpreting any other </w:t>
      </w:r>
      <m:oMath>
        <m:r>
          <w:rPr>
            <w:rFonts w:ascii="Cambria Math" w:hAnsi="Cambria Math"/>
          </w:rPr>
          <m:t>λ</m:t>
        </m:r>
      </m:oMath>
      <w:r>
        <w:t>.</w:t>
      </w:r>
    </w:p>
    <w:p w14:paraId="6EEE598A" w14:textId="77777777" w:rsidR="006C0A36" w:rsidRDefault="00000000">
      <w:pPr>
        <w:pStyle w:val="BodyText"/>
      </w:pPr>
      <w:r>
        <w:rPr>
          <w:b/>
          <w:bCs/>
        </w:rPr>
        <w:t>A note on scope.</w:t>
      </w:r>
      <w:r>
        <w:t xml:space="preserve"> One dataset per student makes any individual result anecdotal. The payoff comes from pooling findings across the class at the end of term: whether JCF helps on some outbreak types and not others is visible only across all the datasets together.</w:t>
      </w:r>
      <w:bookmarkEnd w:id="8"/>
    </w:p>
    <w:p w14:paraId="67EB21FB" w14:textId="77777777" w:rsidR="00520B41" w:rsidRDefault="00520B41">
      <w:pPr>
        <w:pStyle w:val="BodyText"/>
      </w:pPr>
    </w:p>
    <w:sectPr w:rsidR="00520B4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3FA81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73CA67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14740846">
    <w:abstractNumId w:val="0"/>
  </w:num>
  <w:num w:numId="2" w16cid:durableId="9497767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C0A36"/>
    <w:rsid w:val="002B6605"/>
    <w:rsid w:val="00301807"/>
    <w:rsid w:val="00520B41"/>
    <w:rsid w:val="006C0A36"/>
    <w:rsid w:val="0095385C"/>
    <w:rsid w:val="00DF03BE"/>
    <w:rsid w:val="00E068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74480"/>
  <w15:docId w15:val="{AD2F35B5-5D9A-493E-8511-26F97DCFF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E068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20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1288</Words>
  <Characters>7343</Characters>
  <Application>Microsoft Office Word</Application>
  <DocSecurity>0</DocSecurity>
  <Lines>61</Lines>
  <Paragraphs>17</Paragraphs>
  <ScaleCrop>false</ScaleCrop>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Calibration–Forecasting (JCF) Weighted Ensembles for Short-Term Outbreak Forecasting</dc:title>
  <dc:creator/>
  <cp:keywords/>
  <cp:lastModifiedBy>Raj Kumar Subedi</cp:lastModifiedBy>
  <cp:revision>4</cp:revision>
  <dcterms:created xsi:type="dcterms:W3CDTF">2026-09-04T16:31:00Z</dcterms:created>
  <dcterms:modified xsi:type="dcterms:W3CDTF">2026-09-06T15:35:00Z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Fall 2026</vt:lpwstr>
  </property>
  <property fmtid="{D5CDD505-2E9C-101B-9397-08002B2CF9AE}" pid="3" name="subtitle">
    <vt:lpwstr>Course Project Brief — PH 8280, Infectious Disease Modeling</vt:lpwstr>
  </property>
</Properties>
</file>