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Active Engineering // Last Updated: 2026-10-24 23:48:35 // Sovereign Life-OS</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&amp; Persona Standards: </w:t>
      </w:r>
      <w:r>
        <w:t>D.A.K.S.H. communicates with the calm, authoritative, studio-weighted baritone cadence of Paul Bettany (JARVIS / Vision). Responses are terse, articulate, and completely devoid of generic AI boilerplate ('As an AI...', 'Sure! I can help you with that'). It acknowledges orders with military/tactical brevity ('Understood, sir. Shifting the 5,000-step walk to 0700 hours.').</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r>
    </w:p>
    <w:p>
      <w:pPr>
        <w:spacing w:after="120"/>
      </w:pPr>
    </w:p>
    <w:p>
      <w:pPr>
        <w:pStyle w:val="Heading1"/>
      </w:pPr>
      <w:r>
        <w:rPr>
          <w:rFonts w:ascii="Arial" w:hAnsi="Arial"/>
          <w:b/>
          <w:color w:val="0F172A"/>
          <w:sz w:val="28"/>
        </w:rPr>
        <w:t>2. Complete 6-Phase Engineering Lifecycle</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Branch</w:t>
            </w:r>
          </w:p>
        </w:tc>
        <w:tc>
          <w:tcPr>
            <w:tcW w:type="dxa" w:w="4896"/>
            <w:shd w:val="clear" w:color="auto" w:fill="0F172A"/>
          </w:tcPr>
          <w:p>
            <w:r>
              <w:rPr>
                <w:rFonts w:ascii="Arial" w:hAnsi="Arial"/>
                <w:b/>
                <w:color w:val="FFFFFF"/>
                <w:sz w:val="18"/>
              </w:rPr>
              <w:t>Core Objectives &amp; Architecture</w:t>
            </w:r>
          </w:p>
        </w:tc>
        <w:tc>
          <w:tcPr>
            <w:tcW w:type="dxa" w:w="2592"/>
            <w:shd w:val="clear" w:color="auto" w:fill="0F172A"/>
          </w:tcPr>
          <w:p>
            <w:r>
              <w:rPr>
                <w:rFonts w:ascii="Arial" w:hAnsi="Arial"/>
                <w:b/>
                <w:color w:val="FFFFFF"/>
                <w:sz w:val="18"/>
              </w:rPr>
              <w:t>Target Deliverable</w:t>
            </w:r>
          </w:p>
        </w:tc>
      </w:tr>
      <w:tr>
        <w:tc>
          <w:tcPr>
            <w:tcW w:type="dxa" w:w="2592"/>
            <w:shd w:val="clear" w:color="auto" w:fill="F8FAFC"/>
          </w:tcPr>
          <w:p>
            <w:r>
              <w:rPr>
                <w:rFonts w:ascii="Arial" w:hAnsi="Arial"/>
                <w:sz w:val="17"/>
              </w:rPr>
              <w:t>Phase 1</w:t>
              <w:br/>
              <w:t>arch/core-engine</w:t>
            </w:r>
          </w:p>
        </w:tc>
        <w:tc>
          <w:tcPr>
            <w:tcW w:type="dxa" w:w="4896"/>
            <w:shd w:val="clear" w:color="auto" w:fill="FFFFFF"/>
          </w:tcPr>
          <w:p>
            <w:r>
              <w:rPr>
                <w:rFonts w:ascii="Arial" w:hAnsi="Arial"/>
                <w:sz w:val="17"/>
              </w:rPr>
              <w:t>Deterministic local engine: SQLite schema, modulo alternate-day arithmetic (DayCount % 2), midnight rollover daemon, in-process reactive event bus.</w:t>
            </w:r>
          </w:p>
        </w:tc>
        <w:tc>
          <w:tcPr>
            <w:tcW w:type="dxa" w:w="2592"/>
            <w:shd w:val="clear" w:color="auto" w:fill="F8FAFC"/>
          </w:tcPr>
          <w:p>
            <w:r>
              <w:rPr>
                <w:rFonts w:ascii="Arial" w:hAnsi="Arial"/>
                <w:sz w:val="17"/>
              </w:rPr>
              <w:t>Verified Python/Dart core with 100% test pass rate.</w:t>
            </w:r>
          </w:p>
        </w:tc>
      </w:tr>
      <w:tr>
        <w:tc>
          <w:tcPr>
            <w:tcW w:type="dxa" w:w="2592"/>
            <w:shd w:val="clear" w:color="auto" w:fill="F8FAFC"/>
          </w:tcPr>
          <w:p>
            <w:r>
              <w:rPr>
                <w:rFonts w:ascii="Arial" w:hAnsi="Arial"/>
                <w:sz w:val="17"/>
              </w:rPr>
              <w:t>Phase 2</w:t>
              <w:br/>
              <w:t>platform/android-sentinel</w:t>
            </w:r>
          </w:p>
        </w:tc>
        <w:tc>
          <w:tcPr>
            <w:tcW w:type="dxa" w:w="4896"/>
            <w:shd w:val="clear" w:color="auto" w:fill="FFFFFF"/>
          </w:tcPr>
          <w:p>
            <w:r>
              <w:rPr>
                <w:rFonts w:ascii="Arial" w:hAnsi="Arial"/>
                <w:sz w:val="17"/>
              </w:rPr>
              <w:t>Native Android bridge: high-privilege permission onboarding, ContactsContract controller (read/rename contacts), NotificationListenerService noise filtering, Doze battery persistence.</w:t>
            </w:r>
          </w:p>
        </w:tc>
        <w:tc>
          <w:tcPr>
            <w:tcW w:type="dxa" w:w="2592"/>
            <w:shd w:val="clear" w:color="auto" w:fill="F8FAFC"/>
          </w:tcPr>
          <w:p>
            <w:r>
              <w:rPr>
                <w:rFonts w:ascii="Arial" w:hAnsi="Arial"/>
                <w:sz w:val="17"/>
              </w:rPr>
              <w:t>Native Android service executing real-world device actions.</w:t>
            </w:r>
          </w:p>
        </w:tc>
      </w:tr>
      <w:tr>
        <w:tc>
          <w:tcPr>
            <w:tcW w:type="dxa" w:w="2592"/>
            <w:shd w:val="clear" w:color="auto" w:fill="F8FAFC"/>
          </w:tcPr>
          <w:p>
            <w:r>
              <w:rPr>
                <w:rFonts w:ascii="Arial" w:hAnsi="Arial"/>
                <w:sz w:val="17"/>
              </w:rPr>
              <w:t>Phase 3</w:t>
              <w:br/>
              <w:t>agent/cognitive-brain</w:t>
            </w:r>
          </w:p>
        </w:tc>
        <w:tc>
          <w:tcPr>
            <w:tcW w:type="dxa" w:w="4896"/>
            <w:shd w:val="clear" w:color="auto" w:fill="FFFFFF"/>
          </w:tcPr>
          <w:p>
            <w:r>
              <w:rPr>
                <w:rFonts w:ascii="Arial" w:hAnsi="Arial"/>
                <w:sz w:val="17"/>
              </w:rPr>
              <w:t>Sub-100ms tactical router (fast SLM), JSON parameter validation, tool execution bus, Vision-style persona prompt engine.</w:t>
            </w:r>
          </w:p>
        </w:tc>
        <w:tc>
          <w:tcPr>
            <w:tcW w:type="dxa" w:w="2592"/>
            <w:shd w:val="clear" w:color="auto" w:fill="F8FAFC"/>
          </w:tcPr>
          <w:p>
            <w:r>
              <w:rPr>
                <w:rFonts w:ascii="Arial" w:hAnsi="Arial"/>
                <w:sz w:val="17"/>
              </w:rPr>
              <w:t>Multi-agent pipeline producing validated JSON tool actions.</w:t>
            </w:r>
          </w:p>
        </w:tc>
      </w:tr>
      <w:tr>
        <w:tc>
          <w:tcPr>
            <w:tcW w:type="dxa" w:w="2592"/>
            <w:shd w:val="clear" w:color="auto" w:fill="F8FAFC"/>
          </w:tcPr>
          <w:p>
            <w:r>
              <w:rPr>
                <w:rFonts w:ascii="Arial" w:hAnsi="Arial"/>
                <w:sz w:val="17"/>
              </w:rPr>
              <w:t>Phase 4</w:t>
              <w:br/>
              <w:t>voice/neural-acoustic</w:t>
            </w:r>
          </w:p>
        </w:tc>
        <w:tc>
          <w:tcPr>
            <w:tcW w:type="dxa" w:w="4896"/>
            <w:shd w:val="clear" w:color="auto" w:fill="FFFFFF"/>
          </w:tcPr>
          <w:p>
            <w:r>
              <w:rPr>
                <w:rFonts w:ascii="Arial" w:hAnsi="Arial"/>
                <w:sz w:val="17"/>
              </w:rPr>
              <w:t>Low-latency streaming ASR, wake-word detection ('Hey Daksh'), studio-weighted neural baritone TTS, realtime microphone barge-in interruption.</w:t>
            </w:r>
          </w:p>
        </w:tc>
        <w:tc>
          <w:tcPr>
            <w:tcW w:type="dxa" w:w="2592"/>
            <w:shd w:val="clear" w:color="auto" w:fill="F8FAFC"/>
          </w:tcPr>
          <w:p>
            <w:r>
              <w:rPr>
                <w:rFonts w:ascii="Arial" w:hAnsi="Arial"/>
                <w:sz w:val="17"/>
              </w:rPr>
              <w:t>Full-duplex cinematic two-way conversational voice loop.</w:t>
            </w:r>
          </w:p>
        </w:tc>
      </w:tr>
      <w:tr>
        <w:tc>
          <w:tcPr>
            <w:tcW w:type="dxa" w:w="2592"/>
            <w:shd w:val="clear" w:color="auto" w:fill="F8FAFC"/>
          </w:tcPr>
          <w:p>
            <w:r>
              <w:rPr>
                <w:rFonts w:ascii="Arial" w:hAnsi="Arial"/>
                <w:sz w:val="17"/>
              </w:rPr>
              <w:t>Phase 5</w:t>
              <w:br/>
              <w:t>ui/kite-tactical</w:t>
            </w:r>
          </w:p>
        </w:tc>
        <w:tc>
          <w:tcPr>
            <w:tcW w:type="dxa" w:w="4896"/>
            <w:shd w:val="clear" w:color="auto" w:fill="FFFFFF"/>
          </w:tcPr>
          <w:p>
            <w:r>
              <w:rPr>
                <w:rFonts w:ascii="Arial" w:hAnsi="Arial"/>
                <w:sz w:val="17"/>
              </w:rPr>
              <w:t>Flutter 120Hz Kite-inspired HUD: default paper-white mode, obsidian dark mode, 3-column ticket ledger, 2px harmonic audio spectrum visualizer.</w:t>
            </w:r>
          </w:p>
        </w:tc>
        <w:tc>
          <w:tcPr>
            <w:tcW w:type="dxa" w:w="2592"/>
            <w:shd w:val="clear" w:color="auto" w:fill="F8FAFC"/>
          </w:tcPr>
          <w:p>
            <w:r>
              <w:rPr>
                <w:rFonts w:ascii="Arial" w:hAnsi="Arial"/>
                <w:sz w:val="17"/>
              </w:rPr>
              <w:t>Production-grade responsive mobile dashboard.</w:t>
            </w:r>
          </w:p>
        </w:tc>
      </w:tr>
      <w:tr>
        <w:tc>
          <w:tcPr>
            <w:tcW w:type="dxa" w:w="2592"/>
            <w:shd w:val="clear" w:color="auto" w:fill="F8FAFC"/>
          </w:tcPr>
          <w:p>
            <w:r>
              <w:rPr>
                <w:rFonts w:ascii="Arial" w:hAnsi="Arial"/>
                <w:sz w:val="17"/>
              </w:rPr>
              <w:t>Phase 6</w:t>
              <w:br/>
              <w:t>main</w:t>
            </w:r>
          </w:p>
        </w:tc>
        <w:tc>
          <w:tcPr>
            <w:tcW w:type="dxa" w:w="4896"/>
            <w:shd w:val="clear" w:color="auto" w:fill="FFFFFF"/>
          </w:tcPr>
          <w:p>
            <w:r>
              <w:rPr>
                <w:rFonts w:ascii="Arial" w:hAnsi="Arial"/>
                <w:sz w:val="17"/>
              </w:rPr>
              <w:t>24-hour battery consumption optimization, offline on-device SLM failover, sovereign private repository migration.</w:t>
            </w:r>
          </w:p>
        </w:tc>
        <w:tc>
          <w:tcPr>
            <w:tcW w:type="dxa" w:w="2592"/>
            <w:shd w:val="clear" w:color="auto" w:fill="F8FAFC"/>
          </w:tcPr>
          <w:p>
            <w:r>
              <w:rPr>
                <w:rFonts w:ascii="Arial" w:hAnsi="Arial"/>
                <w:sz w:val="17"/>
              </w:rPr>
              <w:t>Battle-hardened, zero-leak life copilot deployed to device.</w:t>
            </w:r>
          </w:p>
        </w:tc>
      </w:tr>
    </w:tbl>
    <w:p>
      <w:pPr>
        <w:spacing w:after="120"/>
      </w:pPr>
    </w:p>
    <w:p>
      <w:pPr>
        <w:pStyle w:val="Heading1"/>
      </w:pPr>
      <w:r>
        <w:rPr>
          <w:rFonts w:ascii="Arial" w:hAnsi="Arial"/>
          <w:b/>
          <w:color w:val="0F172A"/>
          <w:sz w:val="28"/>
        </w:rPr>
        <w:t>3. Engineering Work Completed Ledger</w:t>
      </w:r>
    </w:p>
    <w:p>
      <w:r>
        <w:t>This ledger records exact implementation milestones completed, code locations, and verification results for incoming AI agents.</w:t>
      </w:r>
    </w:p>
    <w:p>
      <w:r>
        <w:rPr>
          <w:b/>
        </w:rPr>
        <w:t>• Milestone 1: Workspace &amp; Git Infrastructure Initialized</w:t>
        <w:br/>
      </w:r>
      <w:r>
        <w:t xml:space="preserve">  - Repository initialized at C:\Users\rajti\Downloads\Projects\DAKSH and linked to remote: https://github.com/rajtilakchamlagain/DAKSH.git</w:t>
        <w:br/>
        <w:t xml:space="preserve">  - Core branches established: main, arch/core-engine, platform/android-sentinel, agent/cognitive-brain, voice/neural-acoustic, ui/kite-tactical.</w:t>
        <w:br/>
        <w:t xml:space="preserve">  - Repository sanitized: temporary PDF generators and scratch databases purged; .gitignore created to prevent binary/cache contamination.</w:t>
      </w:r>
    </w:p>
    <w:p>
      <w:r>
        <w:rPr>
          <w:b/>
        </w:rPr>
        <w:t>• Milestone 2: Phase 1 Core Engine Implemented &amp; Verified (arch/core-engine)</w:t>
        <w:br/>
      </w:r>
      <w:r>
        <w:t xml:space="preserve">  - Subphase 1.1 (Storage &amp; Ledger Schema - core/storage.py): Implemented SQLite persistence for tasks, cadence_rules, rollover_ledger, and action_audit_log (reversible audit snapshots for contact/device changes).</w:t>
        <w:br/>
        <w:t xml:space="preserve">  - Subphase 1.2 (Alternating Cadence Modulo - core/cadence.py): Anchor-based modulo arithmetic (delta % 2 == 0) guaranteeing drift-free alternate-day habits (shampoo, workout splits) and weekday schedules (trash night).</w:t>
        <w:br/>
        <w:t xml:space="preserve">  - Subphase 1.3 (Midnight Rollover Daemon - core/rollover.py): Autonomous midnight sweep rebalancing pending tasks, tagging them #rolled_over, and tracking cumulative debt scores.</w:t>
        <w:br/>
        <w:t xml:space="preserve">  - Subphase 1.4 (In-Process Reactive Event Bus - core/event_bus.py): Thread-safe pub/sub signal distribution for intents, tasks, and system telemetry.</w:t>
        <w:br/>
        <w:t xml:space="preserve">  - Unit Verification (tests/test_core.py): 5/5 test suites executed and passed in 0.008s with zero regressions.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Do NOT re-invent or overwrite core/ unless fixing a verified bug. Phase 1 is tested and stable.</w:t>
        <w:br/>
        <w:t>2. The next engineering phase is Phase 2 (platform/android-sentinel) or Phase 5 (ui/kite-tactical mobile skeleton in Flutter).</w:t>
        <w:br/>
        <w:t>3. Flutter 3.38.4 / Dart 3.10.3 is installed on the user's host environment.</w:t>
        <w:br/>
        <w:t>4. Always preserve the Kite-tactical design principles: default paper-white theme, 1px borders, zero cartoonish AI graphics, high information density.</w:t>
        <w:br/>
        <w:t>5. Keep the voice and persona strictly aligned with Paul Bettany's JARVIS/Vision: confident, concise, deep, and authoritative.</w:t>
        <w:br/>
        <w:t>6. Update Section 3 of this document (DAKSH_PROJECT_HANDOVER.docx) whenever completing a subsequent phase.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