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40" w:after="360"/>
      </w:pPr>
      <w:r>
        <w:rPr>
          <w:rFonts w:ascii="Source Sans 3" w:hAnsi="Source Sans 3"/>
          <w:b/>
          <w:color w:val="A15C38"/>
          <w:sz w:val="18"/>
        </w:rPr>
        <w:t>TRAFFIC RADIUS · EVIDENCE-LED DELIVERY</w:t>
      </w:r>
    </w:p>
    <w:p>
      <w:pPr>
        <w:pStyle w:val="Title"/>
      </w:pPr>
      <w:r>
        <w:t>Enterprise SEO Strategy</w:t>
      </w:r>
    </w:p>
    <w:p>
      <w:pPr>
        <w:spacing w:after="560"/>
      </w:pPr>
      <w:r>
        <w:rPr>
          <w:color w:val="66716D"/>
          <w:sz w:val="28"/>
        </w:rPr>
        <w:t>A disciplined, evidence-linked operating strategy for Kakawa Chocolates.</w:t>
      </w:r>
    </w:p>
    <w:tbl>
      <w:tblPr>
        <w:tblW w:type="auto" w:w="0"/>
        <w:jc w:val="left"/>
        <w:tblLayout w:type="fixed"/>
        <w:tblLook w:firstColumn="1" w:firstRow="1" w:lastColumn="0" w:lastRow="0" w:noHBand="0" w:noVBand="1" w:val="04A0"/>
      </w:tblPr>
      <w:tblGrid>
        <w:gridCol w:w="4824"/>
        <w:gridCol w:w="4824"/>
      </w:tblGrid>
      <w:tr>
        <w:tc>
          <w:tcPr>
            <w:tcW w:type="dxa" w:w="1944"/>
            <w:tcMar>
              <w:top w:w="90" w:type="dxa"/>
              <w:start w:w="105" w:type="dxa"/>
              <w:bottom w:w="90" w:type="dxa"/>
              <w:end w:w="105" w:type="dxa"/>
            </w:tcMar>
            <w:vAlign w:val="center"/>
          </w:tcPr>
          <w:p>
            <w:r>
              <w:rPr>
                <w:b/>
                <w:color w:val="66716D"/>
                <w:sz w:val="16"/>
              </w:rPr>
              <w:t>CLIENT</w:t>
            </w:r>
          </w:p>
        </w:tc>
        <w:tc>
          <w:tcPr>
            <w:tcW w:type="dxa" w:w="7416"/>
            <w:tcMar>
              <w:top w:w="90" w:type="dxa"/>
              <w:start w:w="105" w:type="dxa"/>
              <w:bottom w:w="90" w:type="dxa"/>
              <w:end w:w="105" w:type="dxa"/>
            </w:tcMar>
            <w:vAlign w:val="center"/>
          </w:tcPr>
          <w:p>
            <w:r>
              <w:rPr>
                <w:color w:val="17201E"/>
                <w:sz w:val="18"/>
              </w:rPr>
              <w:t>Kakawa Chocolates</w:t>
            </w:r>
          </w:p>
        </w:tc>
      </w:tr>
      <w:tr>
        <w:tc>
          <w:tcPr>
            <w:tcW w:type="dxa" w:w="1944"/>
            <w:tcMar>
              <w:top w:w="90" w:type="dxa"/>
              <w:start w:w="105" w:type="dxa"/>
              <w:bottom w:w="90" w:type="dxa"/>
              <w:end w:w="105" w:type="dxa"/>
            </w:tcMar>
            <w:vAlign w:val="center"/>
          </w:tcPr>
          <w:p>
            <w:r>
              <w:rPr>
                <w:b/>
                <w:color w:val="66716D"/>
                <w:sz w:val="16"/>
              </w:rPr>
              <w:t>EVIDENCE AS OF</w:t>
            </w:r>
          </w:p>
        </w:tc>
        <w:tc>
          <w:tcPr>
            <w:tcW w:type="dxa" w:w="7416"/>
            <w:tcMar>
              <w:top w:w="90" w:type="dxa"/>
              <w:start w:w="105" w:type="dxa"/>
              <w:bottom w:w="90" w:type="dxa"/>
              <w:end w:w="105" w:type="dxa"/>
            </w:tcMar>
            <w:vAlign w:val="center"/>
          </w:tcPr>
          <w:p>
            <w:r>
              <w:rPr>
                <w:color w:val="17201E"/>
                <w:sz w:val="18"/>
              </w:rPr>
              <w:t>2026-07-15</w:t>
            </w:r>
          </w:p>
        </w:tc>
      </w:tr>
      <w:tr>
        <w:tc>
          <w:tcPr>
            <w:tcW w:type="dxa" w:w="1944"/>
            <w:tcMar>
              <w:top w:w="90" w:type="dxa"/>
              <w:start w:w="105" w:type="dxa"/>
              <w:bottom w:w="90" w:type="dxa"/>
              <w:end w:w="105" w:type="dxa"/>
            </w:tcMar>
            <w:vAlign w:val="center"/>
          </w:tcPr>
          <w:p>
            <w:r>
              <w:rPr>
                <w:b/>
                <w:color w:val="66716D"/>
                <w:sz w:val="16"/>
              </w:rPr>
              <w:t>RUN</w:t>
            </w:r>
          </w:p>
        </w:tc>
        <w:tc>
          <w:tcPr>
            <w:tcW w:type="dxa" w:w="7416"/>
            <w:tcMar>
              <w:top w:w="90" w:type="dxa"/>
              <w:start w:w="105" w:type="dxa"/>
              <w:bottom w:w="90" w:type="dxa"/>
              <w:end w:w="105" w:type="dxa"/>
            </w:tcMar>
            <w:vAlign w:val="center"/>
          </w:tcPr>
          <w:p>
            <w:r>
              <w:rPr>
                <w:color w:val="17201E"/>
                <w:sz w:val="18"/>
              </w:rPr>
              <w:t>KAKAWA-ENT-20260715</w:t>
            </w:r>
          </w:p>
        </w:tc>
      </w:tr>
      <w:tr>
        <w:tc>
          <w:tcPr>
            <w:tcW w:type="dxa" w:w="1944"/>
            <w:tcMar>
              <w:top w:w="90" w:type="dxa"/>
              <w:start w:w="105" w:type="dxa"/>
              <w:bottom w:w="90" w:type="dxa"/>
              <w:end w:w="105" w:type="dxa"/>
            </w:tcMar>
            <w:vAlign w:val="center"/>
          </w:tcPr>
          <w:p>
            <w:r>
              <w:rPr>
                <w:b/>
                <w:color w:val="66716D"/>
                <w:sz w:val="16"/>
              </w:rPr>
              <w:t>STATUS</w:t>
            </w:r>
          </w:p>
        </w:tc>
        <w:tc>
          <w:tcPr>
            <w:tcW w:type="dxa" w:w="7416"/>
            <w:tcMar>
              <w:top w:w="90" w:type="dxa"/>
              <w:start w:w="105" w:type="dxa"/>
              <w:bottom w:w="90" w:type="dxa"/>
              <w:end w:w="105" w:type="dxa"/>
            </w:tcMar>
            <w:vAlign w:val="center"/>
          </w:tcPr>
          <w:p>
            <w:r>
              <w:rPr>
                <w:color w:val="17201E"/>
                <w:sz w:val="18"/>
              </w:rPr>
              <w:t>APPROVAL-READY</w:t>
            </w:r>
          </w:p>
        </w:tc>
      </w:tr>
    </w:tbl>
    <w:p>
      <w:pPr>
        <w:pStyle w:val="EvidenceCallout"/>
        <w:spacing w:before="680"/>
      </w:pPr>
      <w:r>
        <w:t>Measured and derived claims in this document resolve to the evidence register. Unavailable private data is named explicitly; no substitute metrics were invented.</w:t>
      </w:r>
    </w:p>
    <w:p>
      <w:r>
        <w:br w:type="page"/>
      </w:r>
    </w:p>
    <w:p>
      <w:pPr>
        <w:pStyle w:val="Heading1"/>
      </w:pPr>
      <w:r>
        <w:t>Executive direction</w:t>
      </w:r>
    </w:p>
    <w:p>
      <w:r>
        <w:t>The approved evidence boundary covers kakawachocolates.com.au, but weighted evidence coverage is 35.0%, below the 70% publication threshold. The current evidence supports a gated stabilisation and measurement programme rather than performance forecasting. Private analytics sources—Google Search Console and GA4—are unavailable, and market baselines for traffic, rankings, conversions, revenue, backlinks and performance are also unavailable. Risky assets, including crawl-graph changes, schema and production deployment, must remain approval-gated. No live systems have been changed.</w:t>
      </w:r>
    </w:p>
    <w:p>
      <w:pPr>
        <w:pStyle w:val="EvidenceCallout"/>
      </w:pPr>
      <w:r>
        <w:t>Weighted evidence coverage 35.0% is below the 70% publication threshold</w:t>
      </w:r>
    </w:p>
    <w:p>
      <w:pPr>
        <w:pStyle w:val="Heading1"/>
      </w:pPr>
      <w:r>
        <w:t>GPT evidence-constrained strategic synthesis</w:t>
      </w:r>
    </w:p>
    <w:p>
      <w:r>
        <w:t>Establish the evidence and measurement foundation: Publication-quality evidence coverage is below threshold, while Google Search Console, GA4, SEMrush and PageSpeed data were not collected because credentials were unavailable. Implementation: Approve the evidence boundary and unavailable-source register, then connect and validate GSC, GA4, SEMrush and PageSpeed in staging. Define approved analytics events, conversion definitions and baseline capture before interpreting performance.</w:t>
      </w:r>
    </w:p>
    <w:p>
      <w:r>
        <w:t>Reconcile crawl and URL-graph safety before deployment: HTTP 404 responses were observed on 42 of 357 fetched pages, and the approved sequence calls for reconciliation of crawl inventory, sitemaps, redirects and canonicals before remediation. Implementation: Review the affected URLs, reconcile the crawl inventory, sitemaps, redirects and canonical graph, and require zero graph safety failures before proceeding. Do not make live changes during review.</w:t>
      </w:r>
    </w:p>
    <w:p>
      <w:r>
        <w:t>Prioritise high-confidence on-page remediation: The crawl identified long document titles on 62 of 357 pages, missing meta descriptions on 12, missing primary headings on 2 and multiple primary headings on 3. Implementation: Resolve and stage title, meta-description and heading findings after URL-graph reconciliation. Validate a representative template set before any broader release.</w:t>
      </w:r>
    </w:p>
    <w:p>
      <w:r>
        <w:t>Refresh approved commercial and collection targets without creating competing URLs: The approved opportunity set specifies refreshes to existing targets for corporate chocolate enquiries, wholesale enquiries, shipping support, brand education, chocolate bars, and pralines and bonbons. Implementation: Confirm one target per approved intent, then refresh the existing URLs and design evidence-supported internal-link modules. Editorial review is required before publication.</w:t>
      </w:r>
    </w:p>
    <w:p>
      <w:r>
        <w:t>Keep schema and production changes approval-gated: The approved action sequence classifies schema review and the final production decision as high implementation-risk activities, and content and risky deployment proposals are withheld pending human Gate 1, Gate 2 and agency-admin decisions. Implementation: Review page-specific schema candidates against verified facts, complete staging crawl and render QA, reconcile deliverables, and require a documented approve-or-revise decision before production deployment.</w:t>
      </w:r>
    </w:p>
    <w:p>
      <w:pPr>
        <w:pStyle w:val="EvidenceCallout"/>
      </w:pPr>
      <w:r>
        <w:rPr>
          <w:b/>
        </w:rPr>
        <w:t xml:space="preserve">Strategic decision · </w:t>
      </w:r>
      <w:r>
        <w:t>Use model synthesis for narrative prioritisation only; canonical records remain authoritative.</w:t>
      </w:r>
    </w:p>
    <w:p>
      <w:pPr>
        <w:pStyle w:val="Heading1"/>
      </w:pPr>
      <w:r>
        <w:t>Evidence posture</w:t>
      </w:r>
    </w:p>
    <w:p>
      <w:r>
        <w:t>The public acceptance run produced 5 aggregated deterministic findings. GSC, GA4, SEMrush and PageSpeed remain unavailable because credentials were not supplied.</w:t>
      </w:r>
    </w:p>
    <w:p>
      <w:r>
        <w:t>Technical and on-page observations can support a bounded remediation programme. Forecasts, ranking claims and traffic targets cannot be published until private baselines are connected and approved.</w:t>
      </w:r>
    </w:p>
    <w:p>
      <w:pPr>
        <w:pStyle w:val="EvidenceCallout"/>
      </w:pPr>
      <w:r>
        <w:rPr>
          <w:b/>
        </w:rPr>
        <w:t xml:space="preserve">Strategic decision · </w:t>
      </w:r>
      <w:r>
        <w:t>Approve the public evidence boundary before using the package to prioritise implementation.</w:t>
      </w:r>
    </w:p>
    <w:p>
      <w:pPr>
        <w:pStyle w:val="Heading1"/>
      </w:pPr>
      <w:r>
        <w:t>Technical integrity before expansion</w:t>
      </w:r>
    </w:p>
    <w:p>
      <w:r>
        <w:t>Resolve high-confidence crawl findings, then validate redirect, canonical and internal-link graphs in staging. Risky files remain withheld until an agency administrator approves a page-specific change.</w:t>
      </w:r>
    </w:p>
    <w:p>
      <w:r>
        <w:t>Re-crawl after each release and reconcile the resulting URL inventory to the canonical page register rather than relying on narrative counts.</w:t>
      </w:r>
    </w:p>
    <w:p>
      <w:pPr>
        <w:pStyle w:val="EvidenceCallout"/>
      </w:pPr>
      <w:r>
        <w:rPr>
          <w:b/>
        </w:rPr>
        <w:t xml:space="preserve">Strategic decision · </w:t>
      </w:r>
      <w:r>
        <w:t>No redirect, canonical, robots or schema proposal becomes deployable from this package alone.</w:t>
      </w:r>
    </w:p>
    <w:p>
      <w:pPr>
        <w:pStyle w:val="Heading1"/>
      </w:pPr>
      <w:r>
        <w:t>One intent, one accountable target</w:t>
      </w:r>
    </w:p>
    <w:p>
      <w:r>
        <w:t>Use existing approved-domain pages as the default targets. Create a new URL only after evidence shows a distinct intent that an existing page cannot satisfy.</w:t>
      </w:r>
    </w:p>
    <w:p>
      <w:r>
        <w:t>This acceptance build contains 6 distinct existing-page refresh opportunities; it does not pad the roadmap to twenty assets.</w:t>
      </w:r>
    </w:p>
    <w:p>
      <w:pPr>
        <w:pStyle w:val="EvidenceCallout"/>
      </w:pPr>
      <w:r>
        <w:rPr>
          <w:b/>
        </w:rPr>
        <w:t xml:space="preserve">Strategic decision · </w:t>
      </w:r>
      <w:r>
        <w:t>Refresh existing targets and preserve a documented cannibalisation decision for every content asset.</w:t>
      </w:r>
    </w:p>
    <w:p>
      <w:pPr>
        <w:pStyle w:val="Heading1"/>
      </w:pPr>
      <w:r>
        <w:t>Measurement before prediction</w:t>
      </w:r>
    </w:p>
    <w:p>
      <w:r>
        <w:t>Connect GSC and GA4 in staging, document conversion definitions and freeze an approved baseline. Only then may the team model sourced scenario bands.</w:t>
      </w:r>
    </w:p>
    <w:p>
      <w:r>
        <w:t>SEMrush and PageSpeed can enrich prioritisation when available, but they do not replace first-party search and conversion evidence.</w:t>
      </w:r>
    </w:p>
    <w:p>
      <w:pPr>
        <w:pStyle w:val="EvidenceCallout"/>
      </w:pPr>
      <w:r>
        <w:rPr>
          <w:b/>
        </w:rPr>
        <w:t xml:space="preserve">Strategic decision · </w:t>
      </w:r>
      <w:r>
        <w:t>Publish no traffic, revenue or ranking forecast from the public fixture.</w:t>
      </w:r>
    </w:p>
    <w:p>
      <w:pPr>
        <w:pStyle w:val="Heading1"/>
      </w:pPr>
      <w:r>
        <w:t>Human-controlled release</w:t>
      </w:r>
    </w:p>
    <w:p>
      <w:r>
        <w:t>Gate 1 accepts evidence and strategic direction. Gate 2 accepts the canonical action plan, content drafts and deployment proposals. Both decisions are immutable audit events.</w:t>
      </w:r>
    </w:p>
    <w:p>
      <w:r>
        <w:t>The current package is ready for those reviews; it does not assert that either reviewer has approved it.</w:t>
      </w:r>
    </w:p>
    <w:p>
      <w:pPr>
        <w:pStyle w:val="EvidenceCallout"/>
      </w:pPr>
      <w:r>
        <w:rPr>
          <w:b/>
        </w:rPr>
        <w:t xml:space="preserve">Strategic decision · </w:t>
      </w:r>
      <w:r>
        <w:t>Production promotion remains blocked until both gates and final QA are complete.</w:t>
      </w:r>
    </w:p>
    <w:p>
      <w:pPr>
        <w:pStyle w:val="Heading1"/>
      </w:pPr>
      <w:r>
        <w:t>Canonical opportunity map</w:t>
      </w:r>
    </w:p>
    <w:tbl>
      <w:tblPr>
        <w:tblStyle w:val="TableGrid"/>
        <w:tblW w:type="auto" w:w="0"/>
        <w:jc w:val="center"/>
        <w:tblLayout w:type="fixed"/>
        <w:tblLook w:firstColumn="1" w:firstRow="1" w:lastColumn="0" w:lastRow="0" w:noHBand="0" w:noVBand="1" w:val="04A0"/>
      </w:tblPr>
      <w:tblGrid>
        <w:gridCol w:w="1800"/>
        <w:gridCol w:w="1152"/>
        <w:gridCol w:w="2592"/>
        <w:gridCol w:w="1944"/>
        <w:gridCol w:w="1080"/>
      </w:tblGrid>
      <w:tr>
        <w:trPr>
          <w:tblHeader w:val="true"/>
        </w:trPr>
        <w:tc>
          <w:tcPr>
            <w:tcW w:type="dxa" w:w="1800"/>
            <w:shd w:fill="3E4C83"/>
            <w:tcMar>
              <w:top w:w="90" w:type="dxa"/>
              <w:start w:w="105" w:type="dxa"/>
              <w:bottom w:w="90" w:type="dxa"/>
              <w:end w:w="105" w:type="dxa"/>
            </w:tcMar>
          </w:tcPr>
          <w:p>
            <w:r>
              <w:rPr>
                <w:rFonts w:ascii="Source Sans 3" w:hAnsi="Source Sans 3"/>
                <w:b/>
                <w:color w:val="FFFEFA"/>
                <w:sz w:val="16"/>
              </w:rPr>
              <w:t>Cluster</w:t>
            </w:r>
          </w:p>
        </w:tc>
        <w:tc>
          <w:tcPr>
            <w:tcW w:type="dxa" w:w="1152"/>
            <w:shd w:fill="3E4C83"/>
            <w:tcMar>
              <w:top w:w="90" w:type="dxa"/>
              <w:start w:w="105" w:type="dxa"/>
              <w:bottom w:w="90" w:type="dxa"/>
              <w:end w:w="105" w:type="dxa"/>
            </w:tcMar>
          </w:tcPr>
          <w:p>
            <w:r>
              <w:rPr>
                <w:rFonts w:ascii="Source Sans 3" w:hAnsi="Source Sans 3"/>
                <w:b/>
                <w:color w:val="FFFEFA"/>
                <w:sz w:val="16"/>
              </w:rPr>
              <w:t>Intent</w:t>
            </w:r>
          </w:p>
        </w:tc>
        <w:tc>
          <w:tcPr>
            <w:tcW w:type="dxa" w:w="2592"/>
            <w:shd w:fill="3E4C83"/>
            <w:tcMar>
              <w:top w:w="90" w:type="dxa"/>
              <w:start w:w="105" w:type="dxa"/>
              <w:bottom w:w="90" w:type="dxa"/>
              <w:end w:w="105" w:type="dxa"/>
            </w:tcMar>
          </w:tcPr>
          <w:p>
            <w:r>
              <w:rPr>
                <w:rFonts w:ascii="Source Sans 3" w:hAnsi="Source Sans 3"/>
                <w:b/>
                <w:color w:val="FFFEFA"/>
                <w:sz w:val="16"/>
              </w:rPr>
              <w:t>Target URL</w:t>
            </w:r>
          </w:p>
        </w:tc>
        <w:tc>
          <w:tcPr>
            <w:tcW w:type="dxa" w:w="1944"/>
            <w:shd w:fill="3E4C83"/>
            <w:tcMar>
              <w:top w:w="90" w:type="dxa"/>
              <w:start w:w="105" w:type="dxa"/>
              <w:bottom w:w="90" w:type="dxa"/>
              <w:end w:w="105" w:type="dxa"/>
            </w:tcMar>
          </w:tcPr>
          <w:p>
            <w:r>
              <w:rPr>
                <w:rFonts w:ascii="Source Sans 3" w:hAnsi="Source Sans 3"/>
                <w:b/>
                <w:color w:val="FFFEFA"/>
                <w:sz w:val="16"/>
              </w:rPr>
              <w:t>Decision</w:t>
            </w:r>
          </w:p>
        </w:tc>
        <w:tc>
          <w:tcPr>
            <w:tcW w:type="dxa" w:w="1080"/>
            <w:shd w:fill="3E4C83"/>
            <w:tcMar>
              <w:top w:w="90" w:type="dxa"/>
              <w:start w:w="105" w:type="dxa"/>
              <w:bottom w:w="90" w:type="dxa"/>
              <w:end w:w="105" w:type="dxa"/>
            </w:tcMar>
          </w:tcPr>
          <w:p>
            <w:r>
              <w:rPr>
                <w:rFonts w:ascii="Source Sans 3" w:hAnsi="Source Sans 3"/>
                <w:b/>
                <w:color w:val="FFFEFA"/>
                <w:sz w:val="16"/>
              </w:rPr>
              <w:t>Evidence</w:t>
            </w:r>
          </w:p>
        </w:tc>
      </w:tr>
      <w:tr>
        <w:tc>
          <w:tcPr>
            <w:tcW w:type="dxa" w:w="1800"/>
            <w:vAlign w:val="top"/>
            <w:tcMar>
              <w:top w:w="90" w:type="dxa"/>
              <w:start w:w="105" w:type="dxa"/>
              <w:bottom w:w="90" w:type="dxa"/>
              <w:end w:w="105" w:type="dxa"/>
            </w:tcMar>
          </w:tcPr>
          <w:p>
            <w:r>
              <w:rPr>
                <w:rFonts w:ascii="Source Sans 3" w:hAnsi="Source Sans 3"/>
                <w:color w:val="17201E"/>
                <w:sz w:val="16"/>
              </w:rPr>
              <w:t>Corporate chocolate enquiry guide</w:t>
            </w:r>
          </w:p>
        </w:tc>
        <w:tc>
          <w:tcPr>
            <w:tcW w:type="dxa" w:w="1152"/>
            <w:vAlign w:val="top"/>
            <w:tcMar>
              <w:top w:w="90" w:type="dxa"/>
              <w:start w:w="105" w:type="dxa"/>
              <w:bottom w:w="90" w:type="dxa"/>
              <w:end w:w="105" w:type="dxa"/>
            </w:tcMar>
          </w:tcPr>
          <w:p>
            <w:r>
              <w:rPr>
                <w:rFonts w:ascii="Source Sans 3" w:hAnsi="Source Sans 3"/>
                <w:color w:val="17201E"/>
                <w:sz w:val="16"/>
              </w:rPr>
              <w:t>commercial enquiry</w:t>
            </w:r>
          </w:p>
        </w:tc>
        <w:tc>
          <w:tcPr>
            <w:tcW w:type="dxa" w:w="2592"/>
            <w:vAlign w:val="top"/>
            <w:tcMar>
              <w:top w:w="90" w:type="dxa"/>
              <w:start w:w="105" w:type="dxa"/>
              <w:bottom w:w="90" w:type="dxa"/>
              <w:end w:w="105" w:type="dxa"/>
            </w:tcMar>
          </w:tcPr>
          <w:p>
            <w:r>
              <w:rPr>
                <w:rFonts w:ascii="Source Sans 3" w:hAnsi="Source Sans 3"/>
                <w:color w:val="17201E"/>
                <w:sz w:val="16"/>
              </w:rPr>
              <w:t>https://kakawachocolates.com.au/pages/corporate-chocolates</w:t>
            </w:r>
          </w:p>
        </w:tc>
        <w:tc>
          <w:tcPr>
            <w:tcW w:type="dxa" w:w="1944"/>
            <w:vAlign w:val="top"/>
            <w:tcMar>
              <w:top w:w="90" w:type="dxa"/>
              <w:start w:w="105" w:type="dxa"/>
              <w:bottom w:w="90" w:type="dxa"/>
              <w:end w:w="105" w:type="dxa"/>
            </w:tcMar>
          </w:tcPr>
          <w:p>
            <w:r>
              <w:rPr>
                <w:rFonts w:ascii="Source Sans 3" w:hAnsi="Source Sans 3"/>
                <w:color w:val="17201E"/>
                <w:sz w:val="16"/>
              </w:rPr>
              <w:t>Refresh existing target; do not create a competing URL</w:t>
            </w:r>
          </w:p>
        </w:tc>
        <w:tc>
          <w:tcPr>
            <w:tcW w:type="dxa" w:w="1080"/>
            <w:vAlign w:val="top"/>
            <w:tcMar>
              <w:top w:w="90" w:type="dxa"/>
              <w:start w:w="105" w:type="dxa"/>
              <w:bottom w:w="90" w:type="dxa"/>
              <w:end w:w="105" w:type="dxa"/>
            </w:tcMar>
          </w:tcPr>
          <w:p>
            <w:r>
              <w:rPr>
                <w:rFonts w:ascii="Source Sans 3" w:hAnsi="Source Sans 3"/>
                <w:color w:val="17201E"/>
                <w:sz w:val="16"/>
              </w:rPr>
              <w:t>EV-0022</w:t>
            </w:r>
          </w:p>
        </w:tc>
      </w:tr>
      <w:tr>
        <w:tc>
          <w:tcPr>
            <w:tcW w:type="dxa" w:w="1800"/>
            <w:vAlign w:val="top"/>
            <w:tcMar>
              <w:top w:w="90" w:type="dxa"/>
              <w:start w:w="105" w:type="dxa"/>
              <w:bottom w:w="90" w:type="dxa"/>
              <w:end w:w="105" w:type="dxa"/>
            </w:tcMar>
            <w:shd w:fill="F6F2E9"/>
          </w:tcPr>
          <w:p>
            <w:r>
              <w:rPr>
                <w:rFonts w:ascii="Source Sans 3" w:hAnsi="Source Sans 3"/>
                <w:color w:val="17201E"/>
                <w:sz w:val="16"/>
              </w:rPr>
              <w:t>Wholesale enquiry guide</w:t>
            </w:r>
          </w:p>
        </w:tc>
        <w:tc>
          <w:tcPr>
            <w:tcW w:type="dxa" w:w="1152"/>
            <w:vAlign w:val="top"/>
            <w:tcMar>
              <w:top w:w="90" w:type="dxa"/>
              <w:start w:w="105" w:type="dxa"/>
              <w:bottom w:w="90" w:type="dxa"/>
              <w:end w:w="105" w:type="dxa"/>
            </w:tcMar>
            <w:shd w:fill="F6F2E9"/>
          </w:tcPr>
          <w:p>
            <w:r>
              <w:rPr>
                <w:rFonts w:ascii="Source Sans 3" w:hAnsi="Source Sans 3"/>
                <w:color w:val="17201E"/>
                <w:sz w:val="16"/>
              </w:rPr>
              <w:t>trade enquiry</w:t>
            </w:r>
          </w:p>
        </w:tc>
        <w:tc>
          <w:tcPr>
            <w:tcW w:type="dxa" w:w="2592"/>
            <w:vAlign w:val="top"/>
            <w:tcMar>
              <w:top w:w="90" w:type="dxa"/>
              <w:start w:w="105" w:type="dxa"/>
              <w:bottom w:w="90" w:type="dxa"/>
              <w:end w:w="105" w:type="dxa"/>
            </w:tcMar>
            <w:shd w:fill="F6F2E9"/>
          </w:tcPr>
          <w:p>
            <w:r>
              <w:rPr>
                <w:rFonts w:ascii="Source Sans 3" w:hAnsi="Source Sans 3"/>
                <w:color w:val="17201E"/>
                <w:sz w:val="16"/>
              </w:rPr>
              <w:t>https://kakawachocolates.com.au/pages/wholesale</w:t>
            </w:r>
          </w:p>
        </w:tc>
        <w:tc>
          <w:tcPr>
            <w:tcW w:type="dxa" w:w="1944"/>
            <w:vAlign w:val="top"/>
            <w:tcMar>
              <w:top w:w="90" w:type="dxa"/>
              <w:start w:w="105" w:type="dxa"/>
              <w:bottom w:w="90" w:type="dxa"/>
              <w:end w:w="105" w:type="dxa"/>
            </w:tcMar>
            <w:shd w:fill="F6F2E9"/>
          </w:tcPr>
          <w:p>
            <w:r>
              <w:rPr>
                <w:rFonts w:ascii="Source Sans 3" w:hAnsi="Source Sans 3"/>
                <w:color w:val="17201E"/>
                <w:sz w:val="16"/>
              </w:rPr>
              <w:t>Refresh existing target; do not create a competing URL</w:t>
            </w:r>
          </w:p>
        </w:tc>
        <w:tc>
          <w:tcPr>
            <w:tcW w:type="dxa" w:w="1080"/>
            <w:vAlign w:val="top"/>
            <w:tcMar>
              <w:top w:w="90" w:type="dxa"/>
              <w:start w:w="105" w:type="dxa"/>
              <w:bottom w:w="90" w:type="dxa"/>
              <w:end w:w="105" w:type="dxa"/>
            </w:tcMar>
            <w:shd w:fill="F6F2E9"/>
          </w:tcPr>
          <w:p>
            <w:r>
              <w:rPr>
                <w:rFonts w:ascii="Source Sans 3" w:hAnsi="Source Sans 3"/>
                <w:color w:val="17201E"/>
                <w:sz w:val="16"/>
              </w:rPr>
              <w:t>EV-0034</w:t>
            </w:r>
          </w:p>
        </w:tc>
      </w:tr>
      <w:tr>
        <w:tc>
          <w:tcPr>
            <w:tcW w:type="dxa" w:w="1800"/>
            <w:vAlign w:val="top"/>
            <w:tcMar>
              <w:top w:w="90" w:type="dxa"/>
              <w:start w:w="105" w:type="dxa"/>
              <w:bottom w:w="90" w:type="dxa"/>
              <w:end w:w="105" w:type="dxa"/>
            </w:tcMar>
          </w:tcPr>
          <w:p>
            <w:r>
              <w:rPr>
                <w:rFonts w:ascii="Source Sans 3" w:hAnsi="Source Sans 3"/>
                <w:color w:val="17201E"/>
                <w:sz w:val="16"/>
              </w:rPr>
              <w:t>Chocolate delivery planning guide</w:t>
            </w:r>
          </w:p>
        </w:tc>
        <w:tc>
          <w:tcPr>
            <w:tcW w:type="dxa" w:w="1152"/>
            <w:vAlign w:val="top"/>
            <w:tcMar>
              <w:top w:w="90" w:type="dxa"/>
              <w:start w:w="105" w:type="dxa"/>
              <w:bottom w:w="90" w:type="dxa"/>
              <w:end w:w="105" w:type="dxa"/>
            </w:tcMar>
          </w:tcPr>
          <w:p>
            <w:r>
              <w:rPr>
                <w:rFonts w:ascii="Source Sans 3" w:hAnsi="Source Sans 3"/>
                <w:color w:val="17201E"/>
                <w:sz w:val="16"/>
              </w:rPr>
              <w:t>shipping support</w:t>
            </w:r>
          </w:p>
        </w:tc>
        <w:tc>
          <w:tcPr>
            <w:tcW w:type="dxa" w:w="2592"/>
            <w:vAlign w:val="top"/>
            <w:tcMar>
              <w:top w:w="90" w:type="dxa"/>
              <w:start w:w="105" w:type="dxa"/>
              <w:bottom w:w="90" w:type="dxa"/>
              <w:end w:w="105" w:type="dxa"/>
            </w:tcMar>
          </w:tcPr>
          <w:p>
            <w:r>
              <w:rPr>
                <w:rFonts w:ascii="Source Sans 3" w:hAnsi="Source Sans 3"/>
                <w:color w:val="17201E"/>
                <w:sz w:val="16"/>
              </w:rPr>
              <w:t>https://kakawachocolates.com.au/pages/shipping</w:t>
            </w:r>
          </w:p>
        </w:tc>
        <w:tc>
          <w:tcPr>
            <w:tcW w:type="dxa" w:w="1944"/>
            <w:vAlign w:val="top"/>
            <w:tcMar>
              <w:top w:w="90" w:type="dxa"/>
              <w:start w:w="105" w:type="dxa"/>
              <w:bottom w:w="90" w:type="dxa"/>
              <w:end w:w="105" w:type="dxa"/>
            </w:tcMar>
          </w:tcPr>
          <w:p>
            <w:r>
              <w:rPr>
                <w:rFonts w:ascii="Source Sans 3" w:hAnsi="Source Sans 3"/>
                <w:color w:val="17201E"/>
                <w:sz w:val="16"/>
              </w:rPr>
              <w:t>Refresh existing target; do not create a competing URL</w:t>
            </w:r>
          </w:p>
        </w:tc>
        <w:tc>
          <w:tcPr>
            <w:tcW w:type="dxa" w:w="1080"/>
            <w:vAlign w:val="top"/>
            <w:tcMar>
              <w:top w:w="90" w:type="dxa"/>
              <w:start w:w="105" w:type="dxa"/>
              <w:bottom w:w="90" w:type="dxa"/>
              <w:end w:w="105" w:type="dxa"/>
            </w:tcMar>
          </w:tcPr>
          <w:p>
            <w:r>
              <w:rPr>
                <w:rFonts w:ascii="Source Sans 3" w:hAnsi="Source Sans 3"/>
                <w:color w:val="17201E"/>
                <w:sz w:val="16"/>
              </w:rPr>
              <w:t>EV-0031</w:t>
            </w:r>
          </w:p>
        </w:tc>
      </w:tr>
      <w:tr>
        <w:tc>
          <w:tcPr>
            <w:tcW w:type="dxa" w:w="1800"/>
            <w:vAlign w:val="top"/>
            <w:tcMar>
              <w:top w:w="90" w:type="dxa"/>
              <w:start w:w="105" w:type="dxa"/>
              <w:bottom w:w="90" w:type="dxa"/>
              <w:end w:w="105" w:type="dxa"/>
            </w:tcMar>
            <w:shd w:fill="F6F2E9"/>
          </w:tcPr>
          <w:p>
            <w:r>
              <w:rPr>
                <w:rFonts w:ascii="Source Sans 3" w:hAnsi="Source Sans 3"/>
                <w:color w:val="17201E"/>
                <w:sz w:val="16"/>
              </w:rPr>
              <w:t>How Kakawa presents its craft</w:t>
            </w:r>
          </w:p>
        </w:tc>
        <w:tc>
          <w:tcPr>
            <w:tcW w:type="dxa" w:w="1152"/>
            <w:vAlign w:val="top"/>
            <w:tcMar>
              <w:top w:w="90" w:type="dxa"/>
              <w:start w:w="105" w:type="dxa"/>
              <w:bottom w:w="90" w:type="dxa"/>
              <w:end w:w="105" w:type="dxa"/>
            </w:tcMar>
            <w:shd w:fill="F6F2E9"/>
          </w:tcPr>
          <w:p>
            <w:r>
              <w:rPr>
                <w:rFonts w:ascii="Source Sans 3" w:hAnsi="Source Sans 3"/>
                <w:color w:val="17201E"/>
                <w:sz w:val="16"/>
              </w:rPr>
              <w:t>brand education</w:t>
            </w:r>
          </w:p>
        </w:tc>
        <w:tc>
          <w:tcPr>
            <w:tcW w:type="dxa" w:w="2592"/>
            <w:vAlign w:val="top"/>
            <w:tcMar>
              <w:top w:w="90" w:type="dxa"/>
              <w:start w:w="105" w:type="dxa"/>
              <w:bottom w:w="90" w:type="dxa"/>
              <w:end w:w="105" w:type="dxa"/>
            </w:tcMar>
            <w:shd w:fill="F6F2E9"/>
          </w:tcPr>
          <w:p>
            <w:r>
              <w:rPr>
                <w:rFonts w:ascii="Source Sans 3" w:hAnsi="Source Sans 3"/>
                <w:color w:val="17201E"/>
                <w:sz w:val="16"/>
              </w:rPr>
              <w:t>https://kakawachocolates.com.au/pages/how-we-make-chocolate</w:t>
            </w:r>
          </w:p>
        </w:tc>
        <w:tc>
          <w:tcPr>
            <w:tcW w:type="dxa" w:w="1944"/>
            <w:vAlign w:val="top"/>
            <w:tcMar>
              <w:top w:w="90" w:type="dxa"/>
              <w:start w:w="105" w:type="dxa"/>
              <w:bottom w:w="90" w:type="dxa"/>
              <w:end w:w="105" w:type="dxa"/>
            </w:tcMar>
            <w:shd w:fill="F6F2E9"/>
          </w:tcPr>
          <w:p>
            <w:r>
              <w:rPr>
                <w:rFonts w:ascii="Source Sans 3" w:hAnsi="Source Sans 3"/>
                <w:color w:val="17201E"/>
                <w:sz w:val="16"/>
              </w:rPr>
              <w:t>Refresh existing target; do not create a competing URL</w:t>
            </w:r>
          </w:p>
        </w:tc>
        <w:tc>
          <w:tcPr>
            <w:tcW w:type="dxa" w:w="1080"/>
            <w:vAlign w:val="top"/>
            <w:tcMar>
              <w:top w:w="90" w:type="dxa"/>
              <w:start w:w="105" w:type="dxa"/>
              <w:bottom w:w="90" w:type="dxa"/>
              <w:end w:w="105" w:type="dxa"/>
            </w:tcMar>
            <w:shd w:fill="F6F2E9"/>
          </w:tcPr>
          <w:p>
            <w:r>
              <w:rPr>
                <w:rFonts w:ascii="Source Sans 3" w:hAnsi="Source Sans 3"/>
                <w:color w:val="17201E"/>
                <w:sz w:val="16"/>
              </w:rPr>
              <w:t>EV-0024</w:t>
            </w:r>
          </w:p>
        </w:tc>
      </w:tr>
      <w:tr>
        <w:tc>
          <w:tcPr>
            <w:tcW w:type="dxa" w:w="1800"/>
            <w:vAlign w:val="top"/>
            <w:tcMar>
              <w:top w:w="90" w:type="dxa"/>
              <w:start w:w="105" w:type="dxa"/>
              <w:bottom w:w="90" w:type="dxa"/>
              <w:end w:w="105" w:type="dxa"/>
            </w:tcMar>
          </w:tcPr>
          <w:p>
            <w:r>
              <w:rPr>
                <w:rFonts w:ascii="Source Sans 3" w:hAnsi="Source Sans 3"/>
                <w:color w:val="17201E"/>
                <w:sz w:val="16"/>
              </w:rPr>
              <w:t>Chocolate bar collection guide</w:t>
            </w:r>
          </w:p>
        </w:tc>
        <w:tc>
          <w:tcPr>
            <w:tcW w:type="dxa" w:w="1152"/>
            <w:vAlign w:val="top"/>
            <w:tcMar>
              <w:top w:w="90" w:type="dxa"/>
              <w:start w:w="105" w:type="dxa"/>
              <w:bottom w:w="90" w:type="dxa"/>
              <w:end w:w="105" w:type="dxa"/>
            </w:tcMar>
          </w:tcPr>
          <w:p>
            <w:r>
              <w:rPr>
                <w:rFonts w:ascii="Source Sans 3" w:hAnsi="Source Sans 3"/>
                <w:color w:val="17201E"/>
                <w:sz w:val="16"/>
              </w:rPr>
              <w:t>collection discovery</w:t>
            </w:r>
          </w:p>
        </w:tc>
        <w:tc>
          <w:tcPr>
            <w:tcW w:type="dxa" w:w="2592"/>
            <w:vAlign w:val="top"/>
            <w:tcMar>
              <w:top w:w="90" w:type="dxa"/>
              <w:start w:w="105" w:type="dxa"/>
              <w:bottom w:w="90" w:type="dxa"/>
              <w:end w:w="105" w:type="dxa"/>
            </w:tcMar>
          </w:tcPr>
          <w:p>
            <w:r>
              <w:rPr>
                <w:rFonts w:ascii="Source Sans 3" w:hAnsi="Source Sans 3"/>
                <w:color w:val="17201E"/>
                <w:sz w:val="16"/>
              </w:rPr>
              <w:t>https://kakawachocolates.com.au/collections/chocolate-bar</w:t>
            </w:r>
          </w:p>
        </w:tc>
        <w:tc>
          <w:tcPr>
            <w:tcW w:type="dxa" w:w="1944"/>
            <w:vAlign w:val="top"/>
            <w:tcMar>
              <w:top w:w="90" w:type="dxa"/>
              <w:start w:w="105" w:type="dxa"/>
              <w:bottom w:w="90" w:type="dxa"/>
              <w:end w:w="105" w:type="dxa"/>
            </w:tcMar>
          </w:tcPr>
          <w:p>
            <w:r>
              <w:rPr>
                <w:rFonts w:ascii="Source Sans 3" w:hAnsi="Source Sans 3"/>
                <w:color w:val="17201E"/>
                <w:sz w:val="16"/>
              </w:rPr>
              <w:t>Refresh existing target; do not create a competing URL</w:t>
            </w:r>
          </w:p>
        </w:tc>
        <w:tc>
          <w:tcPr>
            <w:tcW w:type="dxa" w:w="1080"/>
            <w:vAlign w:val="top"/>
            <w:tcMar>
              <w:top w:w="90" w:type="dxa"/>
              <w:start w:w="105" w:type="dxa"/>
              <w:bottom w:w="90" w:type="dxa"/>
              <w:end w:w="105" w:type="dxa"/>
            </w:tcMar>
          </w:tcPr>
          <w:p>
            <w:r>
              <w:rPr>
                <w:rFonts w:ascii="Source Sans 3" w:hAnsi="Source Sans 3"/>
                <w:color w:val="17201E"/>
                <w:sz w:val="16"/>
              </w:rPr>
              <w:t>EV-0006</w:t>
            </w:r>
          </w:p>
        </w:tc>
      </w:tr>
      <w:tr>
        <w:tc>
          <w:tcPr>
            <w:tcW w:type="dxa" w:w="1800"/>
            <w:vAlign w:val="top"/>
            <w:tcMar>
              <w:top w:w="90" w:type="dxa"/>
              <w:start w:w="105" w:type="dxa"/>
              <w:bottom w:w="90" w:type="dxa"/>
              <w:end w:w="105" w:type="dxa"/>
            </w:tcMar>
            <w:shd w:fill="F6F2E9"/>
          </w:tcPr>
          <w:p>
            <w:r>
              <w:rPr>
                <w:rFonts w:ascii="Source Sans 3" w:hAnsi="Source Sans 3"/>
                <w:color w:val="17201E"/>
                <w:sz w:val="16"/>
              </w:rPr>
              <w:t>Praline and bonbon collection guide</w:t>
            </w:r>
          </w:p>
        </w:tc>
        <w:tc>
          <w:tcPr>
            <w:tcW w:type="dxa" w:w="1152"/>
            <w:vAlign w:val="top"/>
            <w:tcMar>
              <w:top w:w="90" w:type="dxa"/>
              <w:start w:w="105" w:type="dxa"/>
              <w:bottom w:w="90" w:type="dxa"/>
              <w:end w:w="105" w:type="dxa"/>
            </w:tcMar>
            <w:shd w:fill="F6F2E9"/>
          </w:tcPr>
          <w:p>
            <w:r>
              <w:rPr>
                <w:rFonts w:ascii="Source Sans 3" w:hAnsi="Source Sans 3"/>
                <w:color w:val="17201E"/>
                <w:sz w:val="16"/>
              </w:rPr>
              <w:t>collection discovery</w:t>
            </w:r>
          </w:p>
        </w:tc>
        <w:tc>
          <w:tcPr>
            <w:tcW w:type="dxa" w:w="2592"/>
            <w:vAlign w:val="top"/>
            <w:tcMar>
              <w:top w:w="90" w:type="dxa"/>
              <w:start w:w="105" w:type="dxa"/>
              <w:bottom w:w="90" w:type="dxa"/>
              <w:end w:w="105" w:type="dxa"/>
            </w:tcMar>
            <w:shd w:fill="F6F2E9"/>
          </w:tcPr>
          <w:p>
            <w:r>
              <w:rPr>
                <w:rFonts w:ascii="Source Sans 3" w:hAnsi="Source Sans 3"/>
                <w:color w:val="17201E"/>
                <w:sz w:val="16"/>
              </w:rPr>
              <w:t>https://kakawachocolates.com.au/collections/pralines-bonbons</w:t>
            </w:r>
          </w:p>
        </w:tc>
        <w:tc>
          <w:tcPr>
            <w:tcW w:type="dxa" w:w="1944"/>
            <w:vAlign w:val="top"/>
            <w:tcMar>
              <w:top w:w="90" w:type="dxa"/>
              <w:start w:w="105" w:type="dxa"/>
              <w:bottom w:w="90" w:type="dxa"/>
              <w:end w:w="105" w:type="dxa"/>
            </w:tcMar>
            <w:shd w:fill="F6F2E9"/>
          </w:tcPr>
          <w:p>
            <w:r>
              <w:rPr>
                <w:rFonts w:ascii="Source Sans 3" w:hAnsi="Source Sans 3"/>
                <w:color w:val="17201E"/>
                <w:sz w:val="16"/>
              </w:rPr>
              <w:t>Refresh existing target; do not create a competing URL</w:t>
            </w:r>
          </w:p>
        </w:tc>
        <w:tc>
          <w:tcPr>
            <w:tcW w:type="dxa" w:w="1080"/>
            <w:vAlign w:val="top"/>
            <w:tcMar>
              <w:top w:w="90" w:type="dxa"/>
              <w:start w:w="105" w:type="dxa"/>
              <w:bottom w:w="90" w:type="dxa"/>
              <w:end w:w="105" w:type="dxa"/>
            </w:tcMar>
            <w:shd w:fill="F6F2E9"/>
          </w:tcPr>
          <w:p>
            <w:r>
              <w:rPr>
                <w:rFonts w:ascii="Source Sans 3" w:hAnsi="Source Sans 3"/>
                <w:color w:val="17201E"/>
                <w:sz w:val="16"/>
              </w:rPr>
              <w:t>EV-0017</w:t>
            </w:r>
          </w:p>
        </w:tc>
      </w:tr>
    </w:tbl>
    <w:p>
      <w:pPr>
        <w:spacing w:after="0"/>
      </w:pPr>
    </w:p>
    <w:p>
      <w:pPr>
        <w:pStyle w:val="Heading1"/>
      </w:pPr>
      <w:r>
        <w:t>Measurement contract</w:t>
      </w:r>
    </w:p>
    <w:p>
      <w:r>
        <w:t>Baselines remain unavailable until the named private source is connected. The team must capture and approve the baseline before setting a scenario band or target.</w:t>
      </w:r>
    </w:p>
    <w:tbl>
      <w:tblPr>
        <w:tblStyle w:val="TableGrid"/>
        <w:tblW w:type="auto" w:w="0"/>
        <w:jc w:val="center"/>
        <w:tblLayout w:type="fixed"/>
        <w:tblLook w:firstColumn="1" w:firstRow="1" w:lastColumn="0" w:lastRow="0" w:noHBand="0" w:noVBand="1" w:val="04A0"/>
      </w:tblPr>
      <w:tblGrid>
        <w:gridCol w:w="1728"/>
        <w:gridCol w:w="1440"/>
        <w:gridCol w:w="1152"/>
        <w:gridCol w:w="1728"/>
        <w:gridCol w:w="2880"/>
      </w:tblGrid>
      <w:tr>
        <w:trPr>
          <w:tblHeader w:val="true"/>
        </w:trPr>
        <w:tc>
          <w:tcPr>
            <w:tcW w:type="dxa" w:w="1728"/>
            <w:shd w:fill="3E4C83"/>
            <w:tcMar>
              <w:top w:w="90" w:type="dxa"/>
              <w:start w:w="105" w:type="dxa"/>
              <w:bottom w:w="90" w:type="dxa"/>
              <w:end w:w="105" w:type="dxa"/>
            </w:tcMar>
          </w:tcPr>
          <w:p>
            <w:r>
              <w:rPr>
                <w:rFonts w:ascii="Source Sans 3" w:hAnsi="Source Sans 3"/>
                <w:b/>
                <w:color w:val="FFFEFA"/>
                <w:sz w:val="16"/>
              </w:rPr>
              <w:t>KPI</w:t>
            </w:r>
          </w:p>
        </w:tc>
        <w:tc>
          <w:tcPr>
            <w:tcW w:type="dxa" w:w="1440"/>
            <w:shd w:fill="3E4C83"/>
            <w:tcMar>
              <w:top w:w="90" w:type="dxa"/>
              <w:start w:w="105" w:type="dxa"/>
              <w:bottom w:w="90" w:type="dxa"/>
              <w:end w:w="105" w:type="dxa"/>
            </w:tcMar>
          </w:tcPr>
          <w:p>
            <w:r>
              <w:rPr>
                <w:rFonts w:ascii="Source Sans 3" w:hAnsi="Source Sans 3"/>
                <w:b/>
                <w:color w:val="FFFEFA"/>
                <w:sz w:val="16"/>
              </w:rPr>
              <w:t>Baseline</w:t>
            </w:r>
          </w:p>
        </w:tc>
        <w:tc>
          <w:tcPr>
            <w:tcW w:type="dxa" w:w="1152"/>
            <w:shd w:fill="3E4C83"/>
            <w:tcMar>
              <w:top w:w="90" w:type="dxa"/>
              <w:start w:w="105" w:type="dxa"/>
              <w:bottom w:w="90" w:type="dxa"/>
              <w:end w:w="105" w:type="dxa"/>
            </w:tcMar>
          </w:tcPr>
          <w:p>
            <w:r>
              <w:rPr>
                <w:rFonts w:ascii="Source Sans 3" w:hAnsi="Source Sans 3"/>
                <w:b/>
                <w:color w:val="FFFEFA"/>
                <w:sz w:val="16"/>
              </w:rPr>
              <w:t>Cadence</w:t>
            </w:r>
          </w:p>
        </w:tc>
        <w:tc>
          <w:tcPr>
            <w:tcW w:type="dxa" w:w="1728"/>
            <w:shd w:fill="3E4C83"/>
            <w:tcMar>
              <w:top w:w="90" w:type="dxa"/>
              <w:start w:w="105" w:type="dxa"/>
              <w:bottom w:w="90" w:type="dxa"/>
              <w:end w:w="105" w:type="dxa"/>
            </w:tcMar>
          </w:tcPr>
          <w:p>
            <w:r>
              <w:rPr>
                <w:rFonts w:ascii="Source Sans 3" w:hAnsi="Source Sans 3"/>
                <w:b/>
                <w:color w:val="FFFEFA"/>
                <w:sz w:val="16"/>
              </w:rPr>
              <w:t>Source</w:t>
            </w:r>
          </w:p>
        </w:tc>
        <w:tc>
          <w:tcPr>
            <w:tcW w:type="dxa" w:w="2880"/>
            <w:shd w:fill="3E4C83"/>
            <w:tcMar>
              <w:top w:w="90" w:type="dxa"/>
              <w:start w:w="105" w:type="dxa"/>
              <w:bottom w:w="90" w:type="dxa"/>
              <w:end w:w="105" w:type="dxa"/>
            </w:tcMar>
          </w:tcPr>
          <w:p>
            <w:r>
              <w:rPr>
                <w:rFonts w:ascii="Source Sans 3" w:hAnsi="Source Sans 3"/>
                <w:b/>
                <w:color w:val="FFFEFA"/>
                <w:sz w:val="16"/>
              </w:rPr>
              <w:t>Decision use</w:t>
            </w:r>
          </w:p>
        </w:tc>
      </w:tr>
      <w:tr>
        <w:tc>
          <w:tcPr>
            <w:tcW w:type="dxa" w:w="1728"/>
            <w:vAlign w:val="top"/>
            <w:tcMar>
              <w:top w:w="90" w:type="dxa"/>
              <w:start w:w="105" w:type="dxa"/>
              <w:bottom w:w="90" w:type="dxa"/>
              <w:end w:w="105" w:type="dxa"/>
            </w:tcMar>
          </w:tcPr>
          <w:p>
            <w:r>
              <w:rPr>
                <w:rFonts w:ascii="Source Sans 3" w:hAnsi="Source Sans 3"/>
                <w:color w:val="17201E"/>
                <w:sz w:val="16"/>
              </w:rPr>
              <w:t>Google organic clicks</w:t>
            </w:r>
          </w:p>
        </w:tc>
        <w:tc>
          <w:tcPr>
            <w:tcW w:type="dxa" w:w="1440"/>
            <w:vAlign w:val="top"/>
            <w:tcMar>
              <w:top w:w="90" w:type="dxa"/>
              <w:start w:w="105" w:type="dxa"/>
              <w:bottom w:w="90" w:type="dxa"/>
              <w:end w:w="105" w:type="dxa"/>
            </w:tcMar>
          </w:tcPr>
          <w:p>
            <w:r>
              <w:rPr>
                <w:rFonts w:ascii="Source Sans 3" w:hAnsi="Source Sans 3"/>
                <w:color w:val="17201E"/>
                <w:sz w:val="16"/>
              </w:rPr>
              <w:t>Unavailable</w:t>
            </w:r>
          </w:p>
        </w:tc>
        <w:tc>
          <w:tcPr>
            <w:tcW w:type="dxa" w:w="1152"/>
            <w:vAlign w:val="top"/>
            <w:tcMar>
              <w:top w:w="90" w:type="dxa"/>
              <w:start w:w="105" w:type="dxa"/>
              <w:bottom w:w="90" w:type="dxa"/>
              <w:end w:w="105" w:type="dxa"/>
            </w:tcMar>
          </w:tcPr>
          <w:p>
            <w:r>
              <w:rPr>
                <w:rFonts w:ascii="Source Sans 3" w:hAnsi="Source Sans 3"/>
                <w:color w:val="17201E"/>
                <w:sz w:val="16"/>
              </w:rPr>
              <w:t>Weekly</w:t>
            </w:r>
          </w:p>
        </w:tc>
        <w:tc>
          <w:tcPr>
            <w:tcW w:type="dxa" w:w="1728"/>
            <w:vAlign w:val="top"/>
            <w:tcMar>
              <w:top w:w="90" w:type="dxa"/>
              <w:start w:w="105" w:type="dxa"/>
              <w:bottom w:w="90" w:type="dxa"/>
              <w:end w:w="105" w:type="dxa"/>
            </w:tcMar>
          </w:tcPr>
          <w:p>
            <w:r>
              <w:rPr>
                <w:rFonts w:ascii="Source Sans 3" w:hAnsi="Source Sans 3"/>
                <w:color w:val="17201E"/>
                <w:sz w:val="16"/>
              </w:rPr>
              <w:t>GSC</w:t>
            </w:r>
          </w:p>
        </w:tc>
        <w:tc>
          <w:tcPr>
            <w:tcW w:type="dxa" w:w="2880"/>
            <w:vAlign w:val="top"/>
            <w:tcMar>
              <w:top w:w="90" w:type="dxa"/>
              <w:start w:w="105" w:type="dxa"/>
              <w:bottom w:w="90" w:type="dxa"/>
              <w:end w:w="105" w:type="dxa"/>
            </w:tcMar>
          </w:tcPr>
          <w:p>
            <w:r>
              <w:rPr>
                <w:rFonts w:ascii="Source Sans 3" w:hAnsi="Source Sans 3"/>
                <w:color w:val="17201E"/>
                <w:sz w:val="16"/>
              </w:rPr>
              <w:t>Prioritise page and query opportunities after connection</w:t>
            </w:r>
          </w:p>
        </w:tc>
      </w:tr>
      <w:tr>
        <w:tc>
          <w:tcPr>
            <w:tcW w:type="dxa" w:w="1728"/>
            <w:vAlign w:val="top"/>
            <w:tcMar>
              <w:top w:w="90" w:type="dxa"/>
              <w:start w:w="105" w:type="dxa"/>
              <w:bottom w:w="90" w:type="dxa"/>
              <w:end w:w="105" w:type="dxa"/>
            </w:tcMar>
            <w:shd w:fill="F6F2E9"/>
          </w:tcPr>
          <w:p>
            <w:r>
              <w:rPr>
                <w:rFonts w:ascii="Source Sans 3" w:hAnsi="Source Sans 3"/>
                <w:color w:val="17201E"/>
                <w:sz w:val="16"/>
              </w:rPr>
              <w:t>Organic conversions</w:t>
            </w:r>
          </w:p>
        </w:tc>
        <w:tc>
          <w:tcPr>
            <w:tcW w:type="dxa" w:w="1440"/>
            <w:vAlign w:val="top"/>
            <w:tcMar>
              <w:top w:w="90" w:type="dxa"/>
              <w:start w:w="105" w:type="dxa"/>
              <w:bottom w:w="90" w:type="dxa"/>
              <w:end w:w="105" w:type="dxa"/>
            </w:tcMar>
            <w:shd w:fill="F6F2E9"/>
          </w:tcPr>
          <w:p>
            <w:r>
              <w:rPr>
                <w:rFonts w:ascii="Source Sans 3" w:hAnsi="Source Sans 3"/>
                <w:color w:val="17201E"/>
                <w:sz w:val="16"/>
              </w:rPr>
              <w:t>Unavailable</w:t>
            </w:r>
          </w:p>
        </w:tc>
        <w:tc>
          <w:tcPr>
            <w:tcW w:type="dxa" w:w="1152"/>
            <w:vAlign w:val="top"/>
            <w:tcMar>
              <w:top w:w="90" w:type="dxa"/>
              <w:start w:w="105" w:type="dxa"/>
              <w:bottom w:w="90" w:type="dxa"/>
              <w:end w:w="105" w:type="dxa"/>
            </w:tcMar>
            <w:shd w:fill="F6F2E9"/>
          </w:tcPr>
          <w:p>
            <w:r>
              <w:rPr>
                <w:rFonts w:ascii="Source Sans 3" w:hAnsi="Source Sans 3"/>
                <w:color w:val="17201E"/>
                <w:sz w:val="16"/>
              </w:rPr>
              <w:t>Weekly</w:t>
            </w:r>
          </w:p>
        </w:tc>
        <w:tc>
          <w:tcPr>
            <w:tcW w:type="dxa" w:w="1728"/>
            <w:vAlign w:val="top"/>
            <w:tcMar>
              <w:top w:w="90" w:type="dxa"/>
              <w:start w:w="105" w:type="dxa"/>
              <w:bottom w:w="90" w:type="dxa"/>
              <w:end w:w="105" w:type="dxa"/>
            </w:tcMar>
            <w:shd w:fill="F6F2E9"/>
          </w:tcPr>
          <w:p>
            <w:r>
              <w:rPr>
                <w:rFonts w:ascii="Source Sans 3" w:hAnsi="Source Sans 3"/>
                <w:color w:val="17201E"/>
                <w:sz w:val="16"/>
              </w:rPr>
              <w:t>GA4</w:t>
            </w:r>
          </w:p>
        </w:tc>
        <w:tc>
          <w:tcPr>
            <w:tcW w:type="dxa" w:w="2880"/>
            <w:vAlign w:val="top"/>
            <w:tcMar>
              <w:top w:w="90" w:type="dxa"/>
              <w:start w:w="105" w:type="dxa"/>
              <w:bottom w:w="90" w:type="dxa"/>
              <w:end w:w="105" w:type="dxa"/>
            </w:tcMar>
            <w:shd w:fill="F6F2E9"/>
          </w:tcPr>
          <w:p>
            <w:r>
              <w:rPr>
                <w:rFonts w:ascii="Source Sans 3" w:hAnsi="Source Sans 3"/>
                <w:color w:val="17201E"/>
                <w:sz w:val="16"/>
              </w:rPr>
              <w:t>Measure commercial outcome after event validation</w:t>
            </w:r>
          </w:p>
        </w:tc>
      </w:tr>
      <w:tr>
        <w:tc>
          <w:tcPr>
            <w:tcW w:type="dxa" w:w="1728"/>
            <w:vAlign w:val="top"/>
            <w:tcMar>
              <w:top w:w="90" w:type="dxa"/>
              <w:start w:w="105" w:type="dxa"/>
              <w:bottom w:w="90" w:type="dxa"/>
              <w:end w:w="105" w:type="dxa"/>
            </w:tcMar>
          </w:tcPr>
          <w:p>
            <w:r>
              <w:rPr>
                <w:rFonts w:ascii="Source Sans 3" w:hAnsi="Source Sans 3"/>
                <w:color w:val="17201E"/>
                <w:sz w:val="16"/>
              </w:rPr>
              <w:t>Non-brand visibility</w:t>
            </w:r>
          </w:p>
        </w:tc>
        <w:tc>
          <w:tcPr>
            <w:tcW w:type="dxa" w:w="1440"/>
            <w:vAlign w:val="top"/>
            <w:tcMar>
              <w:top w:w="90" w:type="dxa"/>
              <w:start w:w="105" w:type="dxa"/>
              <w:bottom w:w="90" w:type="dxa"/>
              <w:end w:w="105" w:type="dxa"/>
            </w:tcMar>
          </w:tcPr>
          <w:p>
            <w:r>
              <w:rPr>
                <w:rFonts w:ascii="Source Sans 3" w:hAnsi="Source Sans 3"/>
                <w:color w:val="17201E"/>
                <w:sz w:val="16"/>
              </w:rPr>
              <w:t>Unavailable</w:t>
            </w:r>
          </w:p>
        </w:tc>
        <w:tc>
          <w:tcPr>
            <w:tcW w:type="dxa" w:w="1152"/>
            <w:vAlign w:val="top"/>
            <w:tcMar>
              <w:top w:w="90" w:type="dxa"/>
              <w:start w:w="105" w:type="dxa"/>
              <w:bottom w:w="90" w:type="dxa"/>
              <w:end w:w="105" w:type="dxa"/>
            </w:tcMar>
          </w:tcPr>
          <w:p>
            <w:r>
              <w:rPr>
                <w:rFonts w:ascii="Source Sans 3" w:hAnsi="Source Sans 3"/>
                <w:color w:val="17201E"/>
                <w:sz w:val="16"/>
              </w:rPr>
              <w:t>Monthly</w:t>
            </w:r>
          </w:p>
        </w:tc>
        <w:tc>
          <w:tcPr>
            <w:tcW w:type="dxa" w:w="1728"/>
            <w:vAlign w:val="top"/>
            <w:tcMar>
              <w:top w:w="90" w:type="dxa"/>
              <w:start w:w="105" w:type="dxa"/>
              <w:bottom w:w="90" w:type="dxa"/>
              <w:end w:w="105" w:type="dxa"/>
            </w:tcMar>
          </w:tcPr>
          <w:p>
            <w:r>
              <w:rPr>
                <w:rFonts w:ascii="Source Sans 3" w:hAnsi="Source Sans 3"/>
                <w:color w:val="17201E"/>
                <w:sz w:val="16"/>
              </w:rPr>
              <w:t>SEMrush</w:t>
            </w:r>
          </w:p>
        </w:tc>
        <w:tc>
          <w:tcPr>
            <w:tcW w:type="dxa" w:w="2880"/>
            <w:vAlign w:val="top"/>
            <w:tcMar>
              <w:top w:w="90" w:type="dxa"/>
              <w:start w:w="105" w:type="dxa"/>
              <w:bottom w:w="90" w:type="dxa"/>
              <w:end w:w="105" w:type="dxa"/>
            </w:tcMar>
          </w:tcPr>
          <w:p>
            <w:r>
              <w:rPr>
                <w:rFonts w:ascii="Source Sans 3" w:hAnsi="Source Sans 3"/>
                <w:color w:val="17201E"/>
                <w:sz w:val="16"/>
              </w:rPr>
              <w:t>Triangulate discovery only; not a first-party replacement</w:t>
            </w:r>
          </w:p>
        </w:tc>
      </w:tr>
      <w:tr>
        <w:tc>
          <w:tcPr>
            <w:tcW w:type="dxa" w:w="1728"/>
            <w:vAlign w:val="top"/>
            <w:tcMar>
              <w:top w:w="90" w:type="dxa"/>
              <w:start w:w="105" w:type="dxa"/>
              <w:bottom w:w="90" w:type="dxa"/>
              <w:end w:w="105" w:type="dxa"/>
            </w:tcMar>
            <w:shd w:fill="F6F2E9"/>
          </w:tcPr>
          <w:p>
            <w:r>
              <w:rPr>
                <w:rFonts w:ascii="Source Sans 3" w:hAnsi="Source Sans 3"/>
                <w:color w:val="17201E"/>
                <w:sz w:val="16"/>
              </w:rPr>
              <w:t>Core Web Vitals</w:t>
            </w:r>
          </w:p>
        </w:tc>
        <w:tc>
          <w:tcPr>
            <w:tcW w:type="dxa" w:w="1440"/>
            <w:vAlign w:val="top"/>
            <w:tcMar>
              <w:top w:w="90" w:type="dxa"/>
              <w:start w:w="105" w:type="dxa"/>
              <w:bottom w:w="90" w:type="dxa"/>
              <w:end w:w="105" w:type="dxa"/>
            </w:tcMar>
            <w:shd w:fill="F6F2E9"/>
          </w:tcPr>
          <w:p>
            <w:r>
              <w:rPr>
                <w:rFonts w:ascii="Source Sans 3" w:hAnsi="Source Sans 3"/>
                <w:color w:val="17201E"/>
                <w:sz w:val="16"/>
              </w:rPr>
              <w:t>Unavailable</w:t>
            </w:r>
          </w:p>
        </w:tc>
        <w:tc>
          <w:tcPr>
            <w:tcW w:type="dxa" w:w="1152"/>
            <w:vAlign w:val="top"/>
            <w:tcMar>
              <w:top w:w="90" w:type="dxa"/>
              <w:start w:w="105" w:type="dxa"/>
              <w:bottom w:w="90" w:type="dxa"/>
              <w:end w:w="105" w:type="dxa"/>
            </w:tcMar>
            <w:shd w:fill="F6F2E9"/>
          </w:tcPr>
          <w:p>
            <w:r>
              <w:rPr>
                <w:rFonts w:ascii="Source Sans 3" w:hAnsi="Source Sans 3"/>
                <w:color w:val="17201E"/>
                <w:sz w:val="16"/>
              </w:rPr>
              <w:t>Release + monthly</w:t>
            </w:r>
          </w:p>
        </w:tc>
        <w:tc>
          <w:tcPr>
            <w:tcW w:type="dxa" w:w="1728"/>
            <w:vAlign w:val="top"/>
            <w:tcMar>
              <w:top w:w="90" w:type="dxa"/>
              <w:start w:w="105" w:type="dxa"/>
              <w:bottom w:w="90" w:type="dxa"/>
              <w:end w:w="105" w:type="dxa"/>
            </w:tcMar>
            <w:shd w:fill="F6F2E9"/>
          </w:tcPr>
          <w:p>
            <w:r>
              <w:rPr>
                <w:rFonts w:ascii="Source Sans 3" w:hAnsi="Source Sans 3"/>
                <w:color w:val="17201E"/>
                <w:sz w:val="16"/>
              </w:rPr>
              <w:t>PageSpeed</w:t>
            </w:r>
          </w:p>
        </w:tc>
        <w:tc>
          <w:tcPr>
            <w:tcW w:type="dxa" w:w="2880"/>
            <w:vAlign w:val="top"/>
            <w:tcMar>
              <w:top w:w="90" w:type="dxa"/>
              <w:start w:w="105" w:type="dxa"/>
              <w:bottom w:w="90" w:type="dxa"/>
              <w:end w:w="105" w:type="dxa"/>
            </w:tcMar>
            <w:shd w:fill="F6F2E9"/>
          </w:tcPr>
          <w:p>
            <w:r>
              <w:rPr>
                <w:rFonts w:ascii="Source Sans 3" w:hAnsi="Source Sans 3"/>
                <w:color w:val="17201E"/>
                <w:sz w:val="16"/>
              </w:rPr>
              <w:t>Target template-level performance work after samples exist</w:t>
            </w:r>
          </w:p>
        </w:tc>
      </w:tr>
      <w:tr>
        <w:tc>
          <w:tcPr>
            <w:tcW w:type="dxa" w:w="1728"/>
            <w:vAlign w:val="top"/>
            <w:tcMar>
              <w:top w:w="90" w:type="dxa"/>
              <w:start w:w="105" w:type="dxa"/>
              <w:bottom w:w="90" w:type="dxa"/>
              <w:end w:w="105" w:type="dxa"/>
            </w:tcMar>
          </w:tcPr>
          <w:p>
            <w:r>
              <w:rPr>
                <w:rFonts w:ascii="Source Sans 3" w:hAnsi="Source Sans 3"/>
                <w:color w:val="17201E"/>
                <w:sz w:val="16"/>
              </w:rPr>
              <w:t>Critical/High QA failures</w:t>
            </w:r>
          </w:p>
        </w:tc>
        <w:tc>
          <w:tcPr>
            <w:tcW w:type="dxa" w:w="1440"/>
            <w:vAlign w:val="top"/>
            <w:tcMar>
              <w:top w:w="90" w:type="dxa"/>
              <w:start w:w="105" w:type="dxa"/>
              <w:bottom w:w="90" w:type="dxa"/>
              <w:end w:w="105" w:type="dxa"/>
            </w:tcMar>
          </w:tcPr>
          <w:p>
            <w:r>
              <w:rPr>
                <w:rFonts w:ascii="Source Sans 3" w:hAnsi="Source Sans 3"/>
                <w:color w:val="17201E"/>
                <w:sz w:val="16"/>
              </w:rPr>
              <w:t>0 in review package</w:t>
            </w:r>
          </w:p>
        </w:tc>
        <w:tc>
          <w:tcPr>
            <w:tcW w:type="dxa" w:w="1152"/>
            <w:vAlign w:val="top"/>
            <w:tcMar>
              <w:top w:w="90" w:type="dxa"/>
              <w:start w:w="105" w:type="dxa"/>
              <w:bottom w:w="90" w:type="dxa"/>
              <w:end w:w="105" w:type="dxa"/>
            </w:tcMar>
          </w:tcPr>
          <w:p>
            <w:r>
              <w:rPr>
                <w:rFonts w:ascii="Source Sans 3" w:hAnsi="Source Sans 3"/>
                <w:color w:val="17201E"/>
                <w:sz w:val="16"/>
              </w:rPr>
              <w:t>Every release</w:t>
            </w:r>
          </w:p>
        </w:tc>
        <w:tc>
          <w:tcPr>
            <w:tcW w:type="dxa" w:w="1728"/>
            <w:vAlign w:val="top"/>
            <w:tcMar>
              <w:top w:w="90" w:type="dxa"/>
              <w:start w:w="105" w:type="dxa"/>
              <w:bottom w:w="90" w:type="dxa"/>
              <w:end w:w="105" w:type="dxa"/>
            </w:tcMar>
          </w:tcPr>
          <w:p>
            <w:r>
              <w:rPr>
                <w:rFonts w:ascii="Source Sans 3" w:hAnsi="Source Sans 3"/>
                <w:color w:val="17201E"/>
                <w:sz w:val="16"/>
              </w:rPr>
              <w:t>Studio QA</w:t>
            </w:r>
          </w:p>
        </w:tc>
        <w:tc>
          <w:tcPr>
            <w:tcW w:type="dxa" w:w="2880"/>
            <w:vAlign w:val="top"/>
            <w:tcMar>
              <w:top w:w="90" w:type="dxa"/>
              <w:start w:w="105" w:type="dxa"/>
              <w:bottom w:w="90" w:type="dxa"/>
              <w:end w:w="105" w:type="dxa"/>
            </w:tcMar>
          </w:tcPr>
          <w:p>
            <w:r>
              <w:rPr>
                <w:rFonts w:ascii="Source Sans 3" w:hAnsi="Source Sans 3"/>
                <w:color w:val="17201E"/>
                <w:sz w:val="16"/>
              </w:rPr>
              <w:t>Block package release when non-zero</w:t>
            </w:r>
          </w:p>
        </w:tc>
      </w:tr>
    </w:tbl>
    <w:p>
      <w:pPr>
        <w:spacing w:after="0"/>
      </w:pPr>
    </w:p>
    <w:p>
      <w:pPr>
        <w:pStyle w:val="Heading1"/>
      </w:pPr>
      <w:r>
        <w:t>Evidence and limitations</w:t>
      </w:r>
    </w:p>
    <w:tbl>
      <w:tblPr>
        <w:tblStyle w:val="TableGrid"/>
        <w:tblW w:type="auto" w:w="0"/>
        <w:jc w:val="center"/>
        <w:tblLayout w:type="fixed"/>
        <w:tblLook w:firstColumn="1" w:firstRow="1" w:lastColumn="0" w:lastRow="0" w:noHBand="0" w:noVBand="1" w:val="04A0"/>
      </w:tblPr>
      <w:tblGrid>
        <w:gridCol w:w="936"/>
        <w:gridCol w:w="3024"/>
        <w:gridCol w:w="1512"/>
        <w:gridCol w:w="2232"/>
        <w:gridCol w:w="936"/>
      </w:tblGrid>
      <w:tr>
        <w:trPr>
          <w:tblHeader w:val="true"/>
        </w:trPr>
        <w:tc>
          <w:tcPr>
            <w:tcW w:type="dxa" w:w="936"/>
            <w:shd w:fill="3E4C83"/>
            <w:tcMar>
              <w:top w:w="90" w:type="dxa"/>
              <w:start w:w="105" w:type="dxa"/>
              <w:bottom w:w="90" w:type="dxa"/>
              <w:end w:w="105" w:type="dxa"/>
            </w:tcMar>
          </w:tcPr>
          <w:p>
            <w:r>
              <w:rPr>
                <w:rFonts w:ascii="Source Sans 3" w:hAnsi="Source Sans 3"/>
                <w:b/>
                <w:color w:val="FFFEFA"/>
                <w:sz w:val="16"/>
              </w:rPr>
              <w:t>ID</w:t>
            </w:r>
          </w:p>
        </w:tc>
        <w:tc>
          <w:tcPr>
            <w:tcW w:type="dxa" w:w="3024"/>
            <w:shd w:fill="3E4C83"/>
            <w:tcMar>
              <w:top w:w="90" w:type="dxa"/>
              <w:start w:w="105" w:type="dxa"/>
              <w:bottom w:w="90" w:type="dxa"/>
              <w:end w:w="105" w:type="dxa"/>
            </w:tcMar>
          </w:tcPr>
          <w:p>
            <w:r>
              <w:rPr>
                <w:rFonts w:ascii="Source Sans 3" w:hAnsi="Source Sans 3"/>
                <w:b/>
                <w:color w:val="FFFEFA"/>
                <w:sz w:val="16"/>
              </w:rPr>
              <w:t>Source</w:t>
            </w:r>
          </w:p>
        </w:tc>
        <w:tc>
          <w:tcPr>
            <w:tcW w:type="dxa" w:w="1512"/>
            <w:shd w:fill="3E4C83"/>
            <w:tcMar>
              <w:top w:w="90" w:type="dxa"/>
              <w:start w:w="105" w:type="dxa"/>
              <w:bottom w:w="90" w:type="dxa"/>
              <w:end w:w="105" w:type="dxa"/>
            </w:tcMar>
          </w:tcPr>
          <w:p>
            <w:r>
              <w:rPr>
                <w:rFonts w:ascii="Source Sans 3" w:hAnsi="Source Sans 3"/>
                <w:b/>
                <w:color w:val="FFFEFA"/>
                <w:sz w:val="16"/>
              </w:rPr>
              <w:t>Captured</w:t>
            </w:r>
          </w:p>
        </w:tc>
        <w:tc>
          <w:tcPr>
            <w:tcW w:type="dxa" w:w="2232"/>
            <w:shd w:fill="3E4C83"/>
            <w:tcMar>
              <w:top w:w="90" w:type="dxa"/>
              <w:start w:w="105" w:type="dxa"/>
              <w:bottom w:w="90" w:type="dxa"/>
              <w:end w:w="105" w:type="dxa"/>
            </w:tcMar>
          </w:tcPr>
          <w:p>
            <w:r>
              <w:rPr>
                <w:rFonts w:ascii="Source Sans 3" w:hAnsi="Source Sans 3"/>
                <w:b/>
                <w:color w:val="FFFEFA"/>
                <w:sz w:val="16"/>
              </w:rPr>
              <w:t>Scope</w:t>
            </w:r>
          </w:p>
        </w:tc>
        <w:tc>
          <w:tcPr>
            <w:tcW w:type="dxa" w:w="936"/>
            <w:shd w:fill="3E4C83"/>
            <w:tcMar>
              <w:top w:w="90" w:type="dxa"/>
              <w:start w:w="105" w:type="dxa"/>
              <w:bottom w:w="90" w:type="dxa"/>
              <w:end w:w="105" w:type="dxa"/>
            </w:tcMar>
          </w:tcPr>
          <w:p>
            <w:r>
              <w:rPr>
                <w:rFonts w:ascii="Source Sans 3" w:hAnsi="Source Sans 3"/>
                <w:b/>
                <w:color w:val="FFFEFA"/>
                <w:sz w:val="16"/>
              </w:rPr>
              <w:t>Status</w:t>
            </w:r>
          </w:p>
        </w:tc>
      </w:tr>
      <w:tr>
        <w:tc>
          <w:tcPr>
            <w:tcW w:type="dxa" w:w="936"/>
            <w:vAlign w:val="top"/>
            <w:tcMar>
              <w:top w:w="90" w:type="dxa"/>
              <w:start w:w="105" w:type="dxa"/>
              <w:bottom w:w="90" w:type="dxa"/>
              <w:end w:w="105" w:type="dxa"/>
            </w:tcMar>
          </w:tcPr>
          <w:p>
            <w:r>
              <w:rPr>
                <w:rFonts w:ascii="Source Sans 3" w:hAnsi="Source Sans 3"/>
                <w:color w:val="17201E"/>
                <w:sz w:val="16"/>
              </w:rPr>
              <w:t>SRC-CRAWL</w:t>
            </w:r>
          </w:p>
        </w:tc>
        <w:tc>
          <w:tcPr>
            <w:tcW w:type="dxa" w:w="3024"/>
            <w:vAlign w:val="top"/>
            <w:tcMar>
              <w:top w:w="90" w:type="dxa"/>
              <w:start w:w="105" w:type="dxa"/>
              <w:bottom w:w="90" w:type="dxa"/>
              <w:end w:w="105" w:type="dxa"/>
            </w:tcMar>
          </w:tcPr>
          <w:p>
            <w:r>
              <w:rPr>
                <w:rFonts w:ascii="Source Sans 3" w:hAnsi="Source Sans 3"/>
                <w:color w:val="17201E"/>
                <w:sz w:val="16"/>
              </w:rPr>
              <w:t>Fresh approved-domain website crawl</w:t>
            </w:r>
          </w:p>
        </w:tc>
        <w:tc>
          <w:tcPr>
            <w:tcW w:type="dxa" w:w="1512"/>
            <w:vAlign w:val="top"/>
            <w:tcMar>
              <w:top w:w="90" w:type="dxa"/>
              <w:start w:w="105" w:type="dxa"/>
              <w:bottom w:w="90" w:type="dxa"/>
              <w:end w:w="105" w:type="dxa"/>
            </w:tcMar>
          </w:tcPr>
          <w:p>
            <w:r>
              <w:rPr>
                <w:rFonts w:ascii="Source Sans 3" w:hAnsi="Source Sans 3"/>
                <w:color w:val="17201E"/>
                <w:sz w:val="16"/>
              </w:rPr>
              <w:t>2026-07-15T08:40:41.197233+00:00</w:t>
            </w:r>
          </w:p>
        </w:tc>
        <w:tc>
          <w:tcPr>
            <w:tcW w:type="dxa" w:w="2232"/>
            <w:vAlign w:val="top"/>
            <w:tcMar>
              <w:top w:w="90" w:type="dxa"/>
              <w:start w:w="105" w:type="dxa"/>
              <w:bottom w:w="90" w:type="dxa"/>
              <w:end w:w="105" w:type="dxa"/>
            </w:tcMar>
          </w:tcPr>
          <w:p>
            <w:r>
              <w:rPr>
                <w:rFonts w:ascii="Source Sans 3" w:hAnsi="Source Sans 3"/>
                <w:color w:val="17201E"/>
                <w:sz w:val="16"/>
              </w:rPr>
              <w:t>357 fetched responses; 357 unique normalized pages; 366 discovered; queue_exhausted</w:t>
            </w:r>
          </w:p>
        </w:tc>
        <w:tc>
          <w:tcPr>
            <w:tcW w:type="dxa" w:w="936"/>
            <w:vAlign w:val="top"/>
            <w:tcMar>
              <w:top w:w="90" w:type="dxa"/>
              <w:start w:w="105" w:type="dxa"/>
              <w:bottom w:w="90" w:type="dxa"/>
              <w:end w:w="105" w:type="dxa"/>
            </w:tcMar>
          </w:tcPr>
          <w:p>
            <w:r>
              <w:rPr>
                <w:rFonts w:ascii="Source Sans 3" w:hAnsi="Source Sans 3"/>
                <w:color w:val="17201E"/>
                <w:sz w:val="16"/>
              </w:rPr>
              <w:t>available</w:t>
            </w:r>
          </w:p>
        </w:tc>
      </w:tr>
      <w:tr>
        <w:tc>
          <w:tcPr>
            <w:tcW w:type="dxa" w:w="936"/>
            <w:vAlign w:val="top"/>
            <w:tcMar>
              <w:top w:w="90" w:type="dxa"/>
              <w:start w:w="105" w:type="dxa"/>
              <w:bottom w:w="90" w:type="dxa"/>
              <w:end w:w="105" w:type="dxa"/>
            </w:tcMar>
            <w:shd w:fill="F6F2E9"/>
          </w:tcPr>
          <w:p>
            <w:r>
              <w:rPr>
                <w:rFonts w:ascii="Source Sans 3" w:hAnsi="Source Sans 3"/>
                <w:color w:val="17201E"/>
                <w:sz w:val="16"/>
              </w:rPr>
              <w:t>SRC-PUBLIC</w:t>
            </w:r>
          </w:p>
        </w:tc>
        <w:tc>
          <w:tcPr>
            <w:tcW w:type="dxa" w:w="3024"/>
            <w:vAlign w:val="top"/>
            <w:tcMar>
              <w:top w:w="90" w:type="dxa"/>
              <w:start w:w="105" w:type="dxa"/>
              <w:bottom w:w="90" w:type="dxa"/>
              <w:end w:w="105" w:type="dxa"/>
            </w:tcMar>
            <w:shd w:fill="F6F2E9"/>
          </w:tcPr>
          <w:p>
            <w:r>
              <w:rPr>
                <w:rFonts w:ascii="Source Sans 3" w:hAnsi="Source Sans 3"/>
                <w:color w:val="17201E"/>
                <w:sz w:val="16"/>
              </w:rPr>
              <w:t>Official Kakawa public business facts</w:t>
            </w:r>
          </w:p>
        </w:tc>
        <w:tc>
          <w:tcPr>
            <w:tcW w:type="dxa" w:w="1512"/>
            <w:vAlign w:val="top"/>
            <w:tcMar>
              <w:top w:w="90" w:type="dxa"/>
              <w:start w:w="105" w:type="dxa"/>
              <w:bottom w:w="90" w:type="dxa"/>
              <w:end w:w="105" w:type="dxa"/>
            </w:tcMar>
            <w:shd w:fill="F6F2E9"/>
          </w:tcPr>
          <w:p>
            <w:r>
              <w:rPr>
                <w:rFonts w:ascii="Source Sans 3" w:hAnsi="Source Sans 3"/>
                <w:color w:val="17201E"/>
                <w:sz w:val="16"/>
              </w:rPr>
              <w:t>2026-07-15T08:40:41.197233+00:00</w:t>
            </w:r>
          </w:p>
        </w:tc>
        <w:tc>
          <w:tcPr>
            <w:tcW w:type="dxa" w:w="2232"/>
            <w:vAlign w:val="top"/>
            <w:tcMar>
              <w:top w:w="90" w:type="dxa"/>
              <w:start w:w="105" w:type="dxa"/>
              <w:bottom w:w="90" w:type="dxa"/>
              <w:end w:w="105" w:type="dxa"/>
            </w:tcMar>
            <w:shd w:fill="F6F2E9"/>
          </w:tcPr>
          <w:p>
            <w:r>
              <w:rPr>
                <w:rFonts w:ascii="Source Sans 3" w:hAnsi="Source Sans 3"/>
                <w:color w:val="17201E"/>
                <w:sz w:val="16"/>
              </w:rPr>
              <w:t>Official kakawachocolates.com.au pages only</w:t>
            </w:r>
          </w:p>
        </w:tc>
        <w:tc>
          <w:tcPr>
            <w:tcW w:type="dxa" w:w="936"/>
            <w:vAlign w:val="top"/>
            <w:tcMar>
              <w:top w:w="90" w:type="dxa"/>
              <w:start w:w="105" w:type="dxa"/>
              <w:bottom w:w="90" w:type="dxa"/>
              <w:end w:w="105" w:type="dxa"/>
            </w:tcMar>
            <w:shd w:fill="F6F2E9"/>
          </w:tcPr>
          <w:p>
            <w:r>
              <w:rPr>
                <w:rFonts w:ascii="Source Sans 3" w:hAnsi="Source Sans 3"/>
                <w:color w:val="17201E"/>
                <w:sz w:val="16"/>
              </w:rPr>
              <w:t>available</w:t>
            </w:r>
          </w:p>
        </w:tc>
      </w:tr>
      <w:tr>
        <w:tc>
          <w:tcPr>
            <w:tcW w:type="dxa" w:w="936"/>
            <w:vAlign w:val="top"/>
            <w:tcMar>
              <w:top w:w="90" w:type="dxa"/>
              <w:start w:w="105" w:type="dxa"/>
              <w:bottom w:w="90" w:type="dxa"/>
              <w:end w:w="105" w:type="dxa"/>
            </w:tcMar>
          </w:tcPr>
          <w:p>
            <w:r>
              <w:rPr>
                <w:rFonts w:ascii="Source Sans 3" w:hAnsi="Source Sans 3"/>
                <w:color w:val="17201E"/>
                <w:sz w:val="16"/>
              </w:rPr>
              <w:t>SRC-GSC</w:t>
            </w:r>
          </w:p>
        </w:tc>
        <w:tc>
          <w:tcPr>
            <w:tcW w:type="dxa" w:w="3024"/>
            <w:vAlign w:val="top"/>
            <w:tcMar>
              <w:top w:w="90" w:type="dxa"/>
              <w:start w:w="105" w:type="dxa"/>
              <w:bottom w:w="90" w:type="dxa"/>
              <w:end w:w="105" w:type="dxa"/>
            </w:tcMar>
          </w:tcPr>
          <w:p>
            <w:r>
              <w:rPr>
                <w:rFonts w:ascii="Source Sans 3" w:hAnsi="Source Sans 3"/>
                <w:color w:val="17201E"/>
                <w:sz w:val="16"/>
              </w:rPr>
              <w:t>Google Search Console</w:t>
            </w:r>
          </w:p>
        </w:tc>
        <w:tc>
          <w:tcPr>
            <w:tcW w:type="dxa" w:w="1512"/>
            <w:vAlign w:val="top"/>
            <w:tcMar>
              <w:top w:w="90" w:type="dxa"/>
              <w:start w:w="105" w:type="dxa"/>
              <w:bottom w:w="90" w:type="dxa"/>
              <w:end w:w="105" w:type="dxa"/>
            </w:tcMar>
          </w:tcPr>
          <w:p>
            <w:r>
              <w:rPr>
                <w:rFonts w:ascii="Source Sans 3" w:hAnsi="Source Sans 3"/>
                <w:color w:val="17201E"/>
                <w:sz w:val="16"/>
              </w:rPr>
              <w:t>2026-07-15T08:40:41.197233+00:00</w:t>
            </w:r>
          </w:p>
        </w:tc>
        <w:tc>
          <w:tcPr>
            <w:tcW w:type="dxa" w:w="2232"/>
            <w:vAlign w:val="top"/>
            <w:tcMar>
              <w:top w:w="90" w:type="dxa"/>
              <w:start w:w="105" w:type="dxa"/>
              <w:bottom w:w="90" w:type="dxa"/>
              <w:end w:w="105" w:type="dxa"/>
            </w:tcMar>
          </w:tcPr>
          <w:p>
            <w:r>
              <w:rPr>
                <w:rFonts w:ascii="Source Sans 3" w:hAnsi="Source Sans 3"/>
                <w:color w:val="17201E"/>
                <w:sz w:val="16"/>
              </w:rPr>
              <w:t>Not collected in public acceptance run</w:t>
            </w:r>
          </w:p>
        </w:tc>
        <w:tc>
          <w:tcPr>
            <w:tcW w:type="dxa" w:w="936"/>
            <w:vAlign w:val="top"/>
            <w:tcMar>
              <w:top w:w="90" w:type="dxa"/>
              <w:start w:w="105" w:type="dxa"/>
              <w:bottom w:w="90" w:type="dxa"/>
              <w:end w:w="105" w:type="dxa"/>
            </w:tcMar>
          </w:tcPr>
          <w:p>
            <w:r>
              <w:rPr>
                <w:rFonts w:ascii="Source Sans 3" w:hAnsi="Source Sans 3"/>
                <w:color w:val="17201E"/>
                <w:sz w:val="16"/>
              </w:rPr>
              <w:t>unavailable</w:t>
            </w:r>
          </w:p>
        </w:tc>
      </w:tr>
      <w:tr>
        <w:tc>
          <w:tcPr>
            <w:tcW w:type="dxa" w:w="936"/>
            <w:vAlign w:val="top"/>
            <w:tcMar>
              <w:top w:w="90" w:type="dxa"/>
              <w:start w:w="105" w:type="dxa"/>
              <w:bottom w:w="90" w:type="dxa"/>
              <w:end w:w="105" w:type="dxa"/>
            </w:tcMar>
            <w:shd w:fill="F6F2E9"/>
          </w:tcPr>
          <w:p>
            <w:r>
              <w:rPr>
                <w:rFonts w:ascii="Source Sans 3" w:hAnsi="Source Sans 3"/>
                <w:color w:val="17201E"/>
                <w:sz w:val="16"/>
              </w:rPr>
              <w:t>SRC-GA4</w:t>
            </w:r>
          </w:p>
        </w:tc>
        <w:tc>
          <w:tcPr>
            <w:tcW w:type="dxa" w:w="3024"/>
            <w:vAlign w:val="top"/>
            <w:tcMar>
              <w:top w:w="90" w:type="dxa"/>
              <w:start w:w="105" w:type="dxa"/>
              <w:bottom w:w="90" w:type="dxa"/>
              <w:end w:w="105" w:type="dxa"/>
            </w:tcMar>
            <w:shd w:fill="F6F2E9"/>
          </w:tcPr>
          <w:p>
            <w:r>
              <w:rPr>
                <w:rFonts w:ascii="Source Sans 3" w:hAnsi="Source Sans 3"/>
                <w:color w:val="17201E"/>
                <w:sz w:val="16"/>
              </w:rPr>
              <w:t>Google Analytics 4</w:t>
            </w:r>
          </w:p>
        </w:tc>
        <w:tc>
          <w:tcPr>
            <w:tcW w:type="dxa" w:w="1512"/>
            <w:vAlign w:val="top"/>
            <w:tcMar>
              <w:top w:w="90" w:type="dxa"/>
              <w:start w:w="105" w:type="dxa"/>
              <w:bottom w:w="90" w:type="dxa"/>
              <w:end w:w="105" w:type="dxa"/>
            </w:tcMar>
            <w:shd w:fill="F6F2E9"/>
          </w:tcPr>
          <w:p>
            <w:r>
              <w:rPr>
                <w:rFonts w:ascii="Source Sans 3" w:hAnsi="Source Sans 3"/>
                <w:color w:val="17201E"/>
                <w:sz w:val="16"/>
              </w:rPr>
              <w:t>2026-07-15T08:40:41.197233+00:00</w:t>
            </w:r>
          </w:p>
        </w:tc>
        <w:tc>
          <w:tcPr>
            <w:tcW w:type="dxa" w:w="2232"/>
            <w:vAlign w:val="top"/>
            <w:tcMar>
              <w:top w:w="90" w:type="dxa"/>
              <w:start w:w="105" w:type="dxa"/>
              <w:bottom w:w="90" w:type="dxa"/>
              <w:end w:w="105" w:type="dxa"/>
            </w:tcMar>
            <w:shd w:fill="F6F2E9"/>
          </w:tcPr>
          <w:p>
            <w:r>
              <w:rPr>
                <w:rFonts w:ascii="Source Sans 3" w:hAnsi="Source Sans 3"/>
                <w:color w:val="17201E"/>
                <w:sz w:val="16"/>
              </w:rPr>
              <w:t>Not collected in public acceptance run</w:t>
            </w:r>
          </w:p>
        </w:tc>
        <w:tc>
          <w:tcPr>
            <w:tcW w:type="dxa" w:w="936"/>
            <w:vAlign w:val="top"/>
            <w:tcMar>
              <w:top w:w="90" w:type="dxa"/>
              <w:start w:w="105" w:type="dxa"/>
              <w:bottom w:w="90" w:type="dxa"/>
              <w:end w:w="105" w:type="dxa"/>
            </w:tcMar>
            <w:shd w:fill="F6F2E9"/>
          </w:tcPr>
          <w:p>
            <w:r>
              <w:rPr>
                <w:rFonts w:ascii="Source Sans 3" w:hAnsi="Source Sans 3"/>
                <w:color w:val="17201E"/>
                <w:sz w:val="16"/>
              </w:rPr>
              <w:t>unavailable</w:t>
            </w:r>
          </w:p>
        </w:tc>
      </w:tr>
      <w:tr>
        <w:tc>
          <w:tcPr>
            <w:tcW w:type="dxa" w:w="936"/>
            <w:vAlign w:val="top"/>
            <w:tcMar>
              <w:top w:w="90" w:type="dxa"/>
              <w:start w:w="105" w:type="dxa"/>
              <w:bottom w:w="90" w:type="dxa"/>
              <w:end w:w="105" w:type="dxa"/>
            </w:tcMar>
          </w:tcPr>
          <w:p>
            <w:r>
              <w:rPr>
                <w:rFonts w:ascii="Source Sans 3" w:hAnsi="Source Sans 3"/>
                <w:color w:val="17201E"/>
                <w:sz w:val="16"/>
              </w:rPr>
              <w:t>SRC-SEMRUSH</w:t>
            </w:r>
          </w:p>
        </w:tc>
        <w:tc>
          <w:tcPr>
            <w:tcW w:type="dxa" w:w="3024"/>
            <w:vAlign w:val="top"/>
            <w:tcMar>
              <w:top w:w="90" w:type="dxa"/>
              <w:start w:w="105" w:type="dxa"/>
              <w:bottom w:w="90" w:type="dxa"/>
              <w:end w:w="105" w:type="dxa"/>
            </w:tcMar>
          </w:tcPr>
          <w:p>
            <w:r>
              <w:rPr>
                <w:rFonts w:ascii="Source Sans 3" w:hAnsi="Source Sans 3"/>
                <w:color w:val="17201E"/>
                <w:sz w:val="16"/>
              </w:rPr>
              <w:t>SEMrush</w:t>
            </w:r>
          </w:p>
        </w:tc>
        <w:tc>
          <w:tcPr>
            <w:tcW w:type="dxa" w:w="1512"/>
            <w:vAlign w:val="top"/>
            <w:tcMar>
              <w:top w:w="90" w:type="dxa"/>
              <w:start w:w="105" w:type="dxa"/>
              <w:bottom w:w="90" w:type="dxa"/>
              <w:end w:w="105" w:type="dxa"/>
            </w:tcMar>
          </w:tcPr>
          <w:p>
            <w:r>
              <w:rPr>
                <w:rFonts w:ascii="Source Sans 3" w:hAnsi="Source Sans 3"/>
                <w:color w:val="17201E"/>
                <w:sz w:val="16"/>
              </w:rPr>
              <w:t>2026-07-15T08:40:41.197233+00:00</w:t>
            </w:r>
          </w:p>
        </w:tc>
        <w:tc>
          <w:tcPr>
            <w:tcW w:type="dxa" w:w="2232"/>
            <w:vAlign w:val="top"/>
            <w:tcMar>
              <w:top w:w="90" w:type="dxa"/>
              <w:start w:w="105" w:type="dxa"/>
              <w:bottom w:w="90" w:type="dxa"/>
              <w:end w:w="105" w:type="dxa"/>
            </w:tcMar>
          </w:tcPr>
          <w:p>
            <w:r>
              <w:rPr>
                <w:rFonts w:ascii="Source Sans 3" w:hAnsi="Source Sans 3"/>
                <w:color w:val="17201E"/>
                <w:sz w:val="16"/>
              </w:rPr>
              <w:t>Not collected in public acceptance run</w:t>
            </w:r>
          </w:p>
        </w:tc>
        <w:tc>
          <w:tcPr>
            <w:tcW w:type="dxa" w:w="936"/>
            <w:vAlign w:val="top"/>
            <w:tcMar>
              <w:top w:w="90" w:type="dxa"/>
              <w:start w:w="105" w:type="dxa"/>
              <w:bottom w:w="90" w:type="dxa"/>
              <w:end w:w="105" w:type="dxa"/>
            </w:tcMar>
          </w:tcPr>
          <w:p>
            <w:r>
              <w:rPr>
                <w:rFonts w:ascii="Source Sans 3" w:hAnsi="Source Sans 3"/>
                <w:color w:val="17201E"/>
                <w:sz w:val="16"/>
              </w:rPr>
              <w:t>unavailable</w:t>
            </w:r>
          </w:p>
        </w:tc>
      </w:tr>
      <w:tr>
        <w:tc>
          <w:tcPr>
            <w:tcW w:type="dxa" w:w="936"/>
            <w:vAlign w:val="top"/>
            <w:tcMar>
              <w:top w:w="90" w:type="dxa"/>
              <w:start w:w="105" w:type="dxa"/>
              <w:bottom w:w="90" w:type="dxa"/>
              <w:end w:w="105" w:type="dxa"/>
            </w:tcMar>
            <w:shd w:fill="F6F2E9"/>
          </w:tcPr>
          <w:p>
            <w:r>
              <w:rPr>
                <w:rFonts w:ascii="Source Sans 3" w:hAnsi="Source Sans 3"/>
                <w:color w:val="17201E"/>
                <w:sz w:val="16"/>
              </w:rPr>
              <w:t>SRC-PAGESPEED</w:t>
            </w:r>
          </w:p>
        </w:tc>
        <w:tc>
          <w:tcPr>
            <w:tcW w:type="dxa" w:w="3024"/>
            <w:vAlign w:val="top"/>
            <w:tcMar>
              <w:top w:w="90" w:type="dxa"/>
              <w:start w:w="105" w:type="dxa"/>
              <w:bottom w:w="90" w:type="dxa"/>
              <w:end w:w="105" w:type="dxa"/>
            </w:tcMar>
            <w:shd w:fill="F6F2E9"/>
          </w:tcPr>
          <w:p>
            <w:r>
              <w:rPr>
                <w:rFonts w:ascii="Source Sans 3" w:hAnsi="Source Sans 3"/>
                <w:color w:val="17201E"/>
                <w:sz w:val="16"/>
              </w:rPr>
              <w:t>PageSpeed Insights</w:t>
            </w:r>
          </w:p>
        </w:tc>
        <w:tc>
          <w:tcPr>
            <w:tcW w:type="dxa" w:w="1512"/>
            <w:vAlign w:val="top"/>
            <w:tcMar>
              <w:top w:w="90" w:type="dxa"/>
              <w:start w:w="105" w:type="dxa"/>
              <w:bottom w:w="90" w:type="dxa"/>
              <w:end w:w="105" w:type="dxa"/>
            </w:tcMar>
            <w:shd w:fill="F6F2E9"/>
          </w:tcPr>
          <w:p>
            <w:r>
              <w:rPr>
                <w:rFonts w:ascii="Source Sans 3" w:hAnsi="Source Sans 3"/>
                <w:color w:val="17201E"/>
                <w:sz w:val="16"/>
              </w:rPr>
              <w:t>2026-07-15T08:40:41.197233+00:00</w:t>
            </w:r>
          </w:p>
        </w:tc>
        <w:tc>
          <w:tcPr>
            <w:tcW w:type="dxa" w:w="2232"/>
            <w:vAlign w:val="top"/>
            <w:tcMar>
              <w:top w:w="90" w:type="dxa"/>
              <w:start w:w="105" w:type="dxa"/>
              <w:bottom w:w="90" w:type="dxa"/>
              <w:end w:w="105" w:type="dxa"/>
            </w:tcMar>
            <w:shd w:fill="F6F2E9"/>
          </w:tcPr>
          <w:p>
            <w:r>
              <w:rPr>
                <w:rFonts w:ascii="Source Sans 3" w:hAnsi="Source Sans 3"/>
                <w:color w:val="17201E"/>
                <w:sz w:val="16"/>
              </w:rPr>
              <w:t>Not collected in public acceptance run</w:t>
            </w:r>
          </w:p>
        </w:tc>
        <w:tc>
          <w:tcPr>
            <w:tcW w:type="dxa" w:w="936"/>
            <w:vAlign w:val="top"/>
            <w:tcMar>
              <w:top w:w="90" w:type="dxa"/>
              <w:start w:w="105" w:type="dxa"/>
              <w:bottom w:w="90" w:type="dxa"/>
              <w:end w:w="105" w:type="dxa"/>
            </w:tcMar>
            <w:shd w:fill="F6F2E9"/>
          </w:tcPr>
          <w:p>
            <w:r>
              <w:rPr>
                <w:rFonts w:ascii="Source Sans 3" w:hAnsi="Source Sans 3"/>
                <w:color w:val="17201E"/>
                <w:sz w:val="16"/>
              </w:rPr>
              <w:t>unavailable</w:t>
            </w:r>
          </w:p>
        </w:tc>
      </w:tr>
      <w:tr>
        <w:tc>
          <w:tcPr>
            <w:tcW w:type="dxa" w:w="936"/>
            <w:vAlign w:val="top"/>
            <w:tcMar>
              <w:top w:w="90" w:type="dxa"/>
              <w:start w:w="105" w:type="dxa"/>
              <w:bottom w:w="90" w:type="dxa"/>
              <w:end w:w="105" w:type="dxa"/>
            </w:tcMar>
          </w:tcPr>
          <w:p>
            <w:r>
              <w:rPr>
                <w:rFonts w:ascii="Source Sans 3" w:hAnsi="Source Sans 3"/>
                <w:color w:val="17201E"/>
                <w:sz w:val="16"/>
              </w:rPr>
              <w:t>SRC-OPENAI</w:t>
            </w:r>
          </w:p>
        </w:tc>
        <w:tc>
          <w:tcPr>
            <w:tcW w:type="dxa" w:w="3024"/>
            <w:vAlign w:val="top"/>
            <w:tcMar>
              <w:top w:w="90" w:type="dxa"/>
              <w:start w:w="105" w:type="dxa"/>
              <w:bottom w:w="90" w:type="dxa"/>
              <w:end w:w="105" w:type="dxa"/>
            </w:tcMar>
          </w:tcPr>
          <w:p>
            <w:r>
              <w:rPr>
                <w:rFonts w:ascii="Source Sans 3" w:hAnsi="Source Sans 3"/>
                <w:color w:val="17201E"/>
                <w:sz w:val="16"/>
              </w:rPr>
              <w:t>OpenAI generation</w:t>
            </w:r>
          </w:p>
        </w:tc>
        <w:tc>
          <w:tcPr>
            <w:tcW w:type="dxa" w:w="1512"/>
            <w:vAlign w:val="top"/>
            <w:tcMar>
              <w:top w:w="90" w:type="dxa"/>
              <w:start w:w="105" w:type="dxa"/>
              <w:bottom w:w="90" w:type="dxa"/>
              <w:end w:w="105" w:type="dxa"/>
            </w:tcMar>
          </w:tcPr>
          <w:p>
            <w:r>
              <w:rPr>
                <w:rFonts w:ascii="Source Sans 3" w:hAnsi="Source Sans 3"/>
                <w:color w:val="17201E"/>
                <w:sz w:val="16"/>
              </w:rPr>
              <w:t>2026-07-15T08:40:41.197233+00:00</w:t>
            </w:r>
          </w:p>
        </w:tc>
        <w:tc>
          <w:tcPr>
            <w:tcW w:type="dxa" w:w="2232"/>
            <w:vAlign w:val="top"/>
            <w:tcMar>
              <w:top w:w="90" w:type="dxa"/>
              <w:start w:w="105" w:type="dxa"/>
              <w:bottom w:w="90" w:type="dxa"/>
              <w:end w:w="105" w:type="dxa"/>
            </w:tcMar>
          </w:tcPr>
          <w:p>
            <w:r>
              <w:rPr>
                <w:rFonts w:ascii="Source Sans 3" w:hAnsi="Source Sans 3"/>
                <w:color w:val="17201E"/>
                <w:sz w:val="16"/>
              </w:rPr>
              <w:t>Not collected in public acceptance run</w:t>
            </w:r>
          </w:p>
        </w:tc>
        <w:tc>
          <w:tcPr>
            <w:tcW w:type="dxa" w:w="936"/>
            <w:vAlign w:val="top"/>
            <w:tcMar>
              <w:top w:w="90" w:type="dxa"/>
              <w:start w:w="105" w:type="dxa"/>
              <w:bottom w:w="90" w:type="dxa"/>
              <w:end w:w="105" w:type="dxa"/>
            </w:tcMar>
          </w:tcPr>
          <w:p>
            <w:r>
              <w:rPr>
                <w:rFonts w:ascii="Source Sans 3" w:hAnsi="Source Sans 3"/>
                <w:color w:val="17201E"/>
                <w:sz w:val="16"/>
              </w:rPr>
              <w:t>unavailable</w:t>
            </w:r>
          </w:p>
        </w:tc>
      </w:tr>
    </w:tbl>
    <w:p>
      <w:pPr>
        <w:spacing w:after="0"/>
      </w:pPr>
    </w:p>
    <w:p>
      <w:pPr>
        <w:pStyle w:val="ListBullet"/>
      </w:pPr>
      <w:r>
        <w:t>GSC, GA4, SEMrush and PageSpeed were not collected because credentials were unavailable.</w:t>
      </w:r>
    </w:p>
    <w:p>
      <w:pPr>
        <w:pStyle w:val="ListBullet"/>
      </w:pPr>
      <w:r>
        <w:t>The overall health score is withheld because weighted evidence coverage is below 70%.</w:t>
      </w:r>
    </w:p>
    <w:p>
      <w:pPr>
        <w:pStyle w:val="ListBullet"/>
      </w:pPr>
      <w:r>
        <w:t>No traffic, ranking, conversion, revenue, backlink or performance forecast is present.</w:t>
      </w:r>
    </w:p>
    <w:p>
      <w:pPr>
        <w:pStyle w:val="ListBullet"/>
      </w:pPr>
      <w:r>
        <w:t>Content and risky deployment proposals are withheld pending human Gate 1/Gate 2 and agency-admin decisions.</w:t>
      </w:r>
    </w:p>
    <w:p>
      <w:pPr>
        <w:pStyle w:val="ListBullet"/>
      </w:pPr>
      <w:r>
        <w:t>No live CMS, Search Console, analytics platform, robots file, redirect map, schema or disavow system was changed.</w:t>
      </w:r>
    </w:p>
    <w:sectPr w:rsidR="00FC693F" w:rsidRPr="0006063C" w:rsidSect="00034616">
      <w:headerReference w:type="default" r:id="rId9"/>
      <w:footerReference w:type="default" r:id="rId10"/>
      <w:pgSz w:w="12240" w:h="15840"/>
      <w:pgMar w:top="1224" w:right="1296" w:bottom="1152" w:left="1296"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ook w:firstColumn="1" w:firstRow="1" w:lastColumn="0" w:lastRow="0" w:noHBand="0" w:noVBand="1" w:val="04A0"/>
    </w:tblPr>
    <w:tblGrid>
      <w:gridCol w:w="8064"/>
      <w:gridCol w:w="1584"/>
    </w:tblGrid>
    <w:tr>
      <w:tc>
        <w:tcPr>
          <w:tcW w:type="dxa" w:w="4824"/>
        </w:tcPr>
        <w:p>
          <w:r>
            <w:rPr>
              <w:rFonts w:ascii="Source Sans 3" w:hAnsi="Source Sans 3"/>
              <w:color w:val="66716D"/>
              <w:sz w:val="15"/>
            </w:rPr>
            <w:t>Evidence before assertion · Private client document</w:t>
          </w:r>
        </w:p>
      </w:tc>
      <w:tc>
        <w:tcPr>
          <w:tcW w:type="dxa" w:w="4824"/>
        </w:tcPr>
        <w:p>
          <w:pPr>
            <w:jc w:val="right"/>
          </w:pPr>
          <w:r>
            <w:rPr>
              <w:rFonts w:ascii="Source Sans 3" w:hAnsi="Source Sans 3"/>
              <w:color w:val="66716D"/>
              <w:sz w:val="15"/>
            </w:rPr>
            <w:fldChar w:fldCharType="begin"/>
            <w:instrText xml:space="preserve">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ook w:firstColumn="1" w:firstRow="1" w:lastColumn="0" w:lastRow="0" w:noHBand="0" w:noVBand="1" w:val="04A0"/>
    </w:tblPr>
    <w:tblGrid>
      <w:gridCol w:w="5472"/>
      <w:gridCol w:w="4176"/>
    </w:tblGrid>
    <w:tr>
      <w:tc>
        <w:tcPr>
          <w:tcW w:type="dxa" w:w="4824"/>
          <w:tcMar>
            <w:top w:w="0" w:type="dxa"/>
            <w:start w:w="0" w:type="dxa"/>
            <w:bottom w:w="40" w:type="dxa"/>
            <w:end w:w="0" w:type="dxa"/>
          </w:tcMar>
        </w:tcPr>
        <w:p>
          <w:r>
            <w:rPr>
              <w:rFonts w:ascii="Source Sans 3" w:hAnsi="Source Sans 3"/>
              <w:b/>
              <w:color w:val="66716D"/>
              <w:sz w:val="15"/>
            </w:rPr>
            <w:t>TRAFFIC RADIUS</w:t>
          </w:r>
        </w:p>
      </w:tc>
      <w:tc>
        <w:tcPr>
          <w:tcW w:type="dxa" w:w="4824"/>
          <w:tcMar>
            <w:top w:w="0" w:type="dxa"/>
            <w:start w:w="0" w:type="dxa"/>
            <w:bottom w:w="40" w:type="dxa"/>
            <w:end w:w="0" w:type="dxa"/>
          </w:tcMar>
        </w:tcPr>
        <w:p>
          <w:pPr>
            <w:jc w:val="right"/>
          </w:pPr>
          <w:r>
            <w:rPr>
              <w:rFonts w:ascii="Source Sans 3" w:hAnsi="Source Sans 3"/>
              <w:b/>
              <w:color w:val="66716D"/>
              <w:sz w:val="15"/>
            </w:rPr>
            <w:t>ENTERPRISE SEO STUDIO</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Source Sans 3" w:hAnsi="Source Sans 3" w:eastAsia="Source Sans 3"/>
      <w:color w:val="17201E"/>
      <w:sz w:val="21"/>
      <w:lang w:val="en-A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Fraunces" w:hAnsi="Fraunces" w:eastAsia="Fraunces"/>
      <w:b/>
      <w:bCs/>
      <w:color w:val="17201E"/>
      <w:sz w:val="36"/>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Source Sans 3" w:hAnsi="Source Sans 3" w:eastAsia="Source Sans 3"/>
      <w:b/>
      <w:bCs/>
      <w:color w:val="3E4C83"/>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Source Sans 3" w:hAnsi="Source Sans 3" w:eastAsia="Source Sans 3"/>
      <w:b/>
      <w:bCs/>
      <w:color w:val="A15C3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Fraunces" w:hAnsi="Fraunces" w:eastAsia="Fraunces"/>
      <w:b w:val="0"/>
      <w:color w:val="17201E"/>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videnceCallout">
    <w:name w:val="Evidence Callout"/>
    <w:pPr>
      <w:spacing w:before="160" w:after="200"/>
      <w:ind w:left="288" w:right="288"/>
    </w:pPr>
    <w:rPr>
      <w:rFonts w:ascii="Source Sans 3" w:hAnsi="Source Sans 3"/>
      <w:color w:val="3E4C83"/>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Kakawa Chocolates Enterprise SEO Strategy</dc:title>
  <dc:subject>Evidence-led 16-week enterprise SEO strategy</dc:subject>
  <dc:creator>Traffic Radius</dc:creator>
  <cp:keywords>enterprise SEO, evidence, strategy, approval</cp:keywords>
  <dc:description>Generated from canonical, evidence-linked records.</dc:description>
  <cp:lastModifiedBy/>
  <cp:revision>1</cp:revision>
  <dcterms:created xsi:type="dcterms:W3CDTF">2013-12-23T23:15:00Z</dcterms:created>
  <dcterms:modified xsi:type="dcterms:W3CDTF">2013-12-23T23:15:00Z</dcterms:modified>
  <cp:category/>
</cp:coreProperties>
</file>