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Sydney artisan chocolate shopping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Australian chocolate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brand and product discovery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Sydney artisan chocolate shopping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</w:t>
            </w:r>
          </w:p>
        </w:tc>
      </w:tr>
    </w:tbl>
    <w:p>
      <w:pPr>
        <w:spacing w:after="0"/>
      </w:pPr>
    </w:p>
    <w:p>
      <w:pPr>
        <w:pStyle w:val="Heading1"/>
      </w:pPr>
      <w:r>
        <w:t>Sydney artisan chocolate shopping guide</w:t>
      </w:r>
    </w:p>
    <w:p>
      <w:pPr>
        <w:pStyle w:val="Heading2"/>
      </w:pPr>
      <w:r>
        <w:t>Choose the most relevant route into the Kakawa range</w:t>
      </w:r>
    </w:p>
    <w:p>
      <w:r>
        <w:t>This page should help australian chocolate shoppers complete one clear job: brand and product discovery. Lead with the decision, explain what information is available, and make the next step obvious without adding unverified product or service claims.</w:t>
      </w:r>
    </w:p>
    <w:p>
      <w:r>
        <w:t>The approved crawl observed the page title 'Chocolate Shop in Sydney | Handmade Artisanal Chocolates – Kakawa Chocolates' and the H1 'Kakawa Chocolates Award-Winning Handmade &amp; Artisan Chocolates, Freshly Made Everyday'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brand and product discovery?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Chocolate Shop in Sydney | Handmade Artisanal Chocolates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EV-0001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EV-0001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Sydney artisan chocolate shopping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