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Single-origin chocolate collection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https://kakawachocolates.com.au/collections/single-origin-chocolates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Origin-curious chocolate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product education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Single-origin chocolate collection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https://kakawachocolates.com.au/collections/single-origin-chocolates</w:t>
            </w:r>
          </w:p>
        </w:tc>
      </w:tr>
    </w:tbl>
    <w:p>
      <w:pPr>
        <w:spacing w:after="0"/>
      </w:pPr>
    </w:p>
    <w:p>
      <w:pPr>
        <w:pStyle w:val="Heading1"/>
      </w:pPr>
      <w:r>
        <w:t>Single-origin chocolate collection guide</w:t>
      </w:r>
    </w:p>
    <w:p>
      <w:pPr>
        <w:pStyle w:val="Heading2"/>
      </w:pPr>
      <w:r>
        <w:t>Explore the current single-origin collection without unsupported tasting claims</w:t>
      </w:r>
    </w:p>
    <w:p>
      <w:r>
        <w:t>This page should help origin-curious chocolate shoppers complete one clear job: product education. Lead with the decision, explain what information is available, and make the next step obvious without adding unverified product or service claims.</w:t>
      </w:r>
    </w:p>
    <w:p>
      <w:r>
        <w:t>The approved crawl observed the page title 'Single Origin Chocolates | Handmade in Sydney – Kakawa Chocolates' and the H1 'Single Origin Chocolates'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product education?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https://kakawachocolates.com.au/collections/single-origin-chocolates.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Single Origin Chocolates | Handmade in Sydney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EV-0018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EV-0018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Single-origin chocolate collection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