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Confectionery collection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https://kakawachocolates.com.au/collections/confectionary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Confectionery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collection discovery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Confectionery collection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https://kakawachocolates.com.au/collections/confectionary</w:t>
            </w:r>
          </w:p>
        </w:tc>
      </w:tr>
    </w:tbl>
    <w:p>
      <w:pPr>
        <w:spacing w:after="0"/>
      </w:pPr>
    </w:p>
    <w:p>
      <w:pPr>
        <w:pStyle w:val="Heading1"/>
      </w:pPr>
      <w:r>
        <w:t>Confectionery collection guide</w:t>
      </w:r>
    </w:p>
    <w:p>
      <w:pPr>
        <w:pStyle w:val="Heading2"/>
      </w:pPr>
      <w:r>
        <w:t>Navigate the current confectionery range</w:t>
      </w:r>
    </w:p>
    <w:p>
      <w:r>
        <w:t>This page should help confectionery shoppers complete one clear job: collection discovery. Lead with the decision, explain what information is available, and make the next step obvious without adding unverified product or service claims.</w:t>
      </w:r>
    </w:p>
    <w:p>
      <w:r>
        <w:t>The approved crawl observed the page title 'Handcrafted Confectionary – Premium Sweets | Kakawa Chocolates' and the H1 'Confectionary'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collection discovery?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https://kakawachocolates.com.au/collections/confectionary.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Handcrafted Confectionary – Premium Sweets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EV-0009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EV-0009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Confectionery collection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