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Praline and bonbon selection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https://kakawachocolates.com.au/collections/pralines-bonbons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Gift and self-purchase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collection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Praline and bonbon selection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https://kakawachocolates.com.au/collections/pralines-bonbons</w:t>
            </w:r>
          </w:p>
        </w:tc>
      </w:tr>
    </w:tbl>
    <w:p>
      <w:pPr>
        <w:spacing w:after="0"/>
      </w:pPr>
    </w:p>
    <w:p>
      <w:pPr>
        <w:pStyle w:val="Heading1"/>
      </w:pPr>
      <w:r>
        <w:t>Praline and bonbon selection guide</w:t>
      </w:r>
    </w:p>
    <w:p>
      <w:pPr>
        <w:pStyle w:val="Heading2"/>
      </w:pPr>
      <w:r>
        <w:t>Compare the current praline and bonbon route</w:t>
      </w:r>
    </w:p>
    <w:p>
      <w:r>
        <w:t>This page should help gift and self-purchase shoppers complete one clear job: collection discovery. Lead with the decision, explain what information is available, and make the next step obvious without adding unverified product or service claims.</w:t>
      </w:r>
    </w:p>
    <w:p>
      <w:r>
        <w:t>The approved crawl observed the page title 'Praline Chocolates &amp; Bonbons | Handmade in Sydney | Kakawa – Kakawa Chocolates' and the H1 'Handcrafted Praline Chocolates &amp; Bonbons'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collection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https://kakawachocolates.com.au/collections/pralines-bonbons.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Praline Chocolates &amp; Bonbons | Handmade in Sydney | Kakawa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EV-0017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EV-0017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Praline and bonbon selection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