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Corporate chocolate enquiry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https://kakawachocolates.com.au/pages/corporate-chocolates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Corporate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commercial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Corporate chocolate enquiry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https://kakawachocolates.com.au/pages/corporate-chocolates</w:t>
            </w:r>
          </w:p>
        </w:tc>
      </w:tr>
    </w:tbl>
    <w:p>
      <w:pPr>
        <w:spacing w:after="0"/>
      </w:pPr>
    </w:p>
    <w:p>
      <w:pPr>
        <w:pStyle w:val="Heading1"/>
      </w:pPr>
      <w:r>
        <w:t>Corporate chocolate enquiry guide</w:t>
      </w:r>
    </w:p>
    <w:p>
      <w:pPr>
        <w:pStyle w:val="Heading2"/>
      </w:pPr>
      <w:r>
        <w:t>Clarify a corporate chocolate brief before contact</w:t>
      </w:r>
    </w:p>
    <w:p>
      <w:r>
        <w:t>This page should help corporate buyers complete one clear job: commercial enquiry. Lead with the decision, explain what information is available, and make the next step obvious without adding unverified product or service claims.</w:t>
      </w:r>
    </w:p>
    <w:p>
      <w:r>
        <w:t>The approved crawl observed the page title 'Corporate Chocolate Gifts and Branded Chocolates for Events – Kakawa Chocolates' and the H1 'Personalised Chocolates for Corporate Events'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commercial enquiry?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https://kakawachocolates.com.au/pages/corporate-chocolates.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Corporate Chocolate Gifts and Branded Chocolates for Events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chocolate enquiry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