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E4689" w14:textId="0BAF3CB0" w:rsidR="00E10280" w:rsidRDefault="00D158C3" w:rsidP="00D158C3">
      <w:pPr>
        <w:spacing w:after="100"/>
      </w:pPr>
      <w:r>
        <w:t xml:space="preserve">                                            </w:t>
      </w:r>
      <w:r w:rsidR="007A40D8">
        <w:rPr>
          <w:b/>
          <w:bCs/>
          <w:color w:val="1F3864"/>
          <w:sz w:val="40"/>
          <w:szCs w:val="40"/>
        </w:rPr>
        <w:t>Analyzing Titanic Passenger Survival:</w:t>
      </w:r>
    </w:p>
    <w:p w14:paraId="5C64CF88" w14:textId="77777777" w:rsidR="00E10280" w:rsidRDefault="007A40D8">
      <w:pPr>
        <w:spacing w:after="300"/>
        <w:jc w:val="center"/>
      </w:pPr>
      <w:r>
        <w:rPr>
          <w:b/>
          <w:bCs/>
          <w:color w:val="1F3864"/>
          <w:sz w:val="34"/>
          <w:szCs w:val="34"/>
        </w:rPr>
        <w:t>A Complete Data Analysis Workflow in R</w:t>
      </w:r>
    </w:p>
    <w:p w14:paraId="227A857A" w14:textId="77777777" w:rsidR="00E10280" w:rsidRDefault="007A40D8" w:rsidP="00D158C3">
      <w:pPr>
        <w:spacing w:after="360"/>
        <w:jc w:val="center"/>
      </w:pPr>
      <w:r>
        <w:rPr>
          <w:i/>
          <w:iCs/>
          <w:color w:val="444444"/>
          <w:sz w:val="26"/>
          <w:szCs w:val="26"/>
        </w:rPr>
        <w:t>Final Comprehensive Report — Weeks 1 through 4</w:t>
      </w:r>
    </w:p>
    <w:p w14:paraId="515F5078" w14:textId="77777777" w:rsidR="00E10280" w:rsidRDefault="007A40D8" w:rsidP="00D158C3">
      <w:pPr>
        <w:spacing w:after="120"/>
        <w:jc w:val="center"/>
      </w:pPr>
      <w:r>
        <w:rPr>
          <w:sz w:val="22"/>
          <w:szCs w:val="22"/>
        </w:rPr>
        <w:t>Virtual R Data Analyst Internship Program</w:t>
      </w:r>
    </w:p>
    <w:p w14:paraId="509ED972" w14:textId="23B80E2C" w:rsidR="00E10280" w:rsidRDefault="007A40D8">
      <w:pPr>
        <w:spacing w:after="100"/>
        <w:jc w:val="center"/>
      </w:pPr>
      <w:r>
        <w:rPr>
          <w:sz w:val="22"/>
          <w:szCs w:val="22"/>
        </w:rPr>
        <w:t>Submitted by: Raju</w:t>
      </w:r>
      <w:r w:rsidR="00D158C3">
        <w:rPr>
          <w:sz w:val="22"/>
          <w:szCs w:val="22"/>
        </w:rPr>
        <w:t xml:space="preserve"> Kumar Maurya</w:t>
      </w:r>
    </w:p>
    <w:p w14:paraId="7908B9AF" w14:textId="77777777" w:rsidR="00E10280" w:rsidRDefault="007A40D8">
      <w:pPr>
        <w:spacing w:after="100"/>
        <w:jc w:val="center"/>
      </w:pPr>
      <w:r>
        <w:rPr>
          <w:sz w:val="22"/>
          <w:szCs w:val="22"/>
        </w:rPr>
        <w:t>Tool Used: R (v4.3.3) with ggplot2 (v3.4.4) and base R statistical functions</w:t>
      </w:r>
    </w:p>
    <w:p w14:paraId="5EC87585" w14:textId="5CB7D2C0" w:rsidR="00E10280" w:rsidRDefault="00E10280"/>
    <w:p w14:paraId="4B514E66" w14:textId="77777777" w:rsidR="00E10280" w:rsidRDefault="007A40D8">
      <w:pPr>
        <w:pStyle w:val="Heading1"/>
        <w:spacing w:before="300" w:after="150"/>
      </w:pPr>
      <w:r>
        <w:t>1. Introduction</w:t>
      </w:r>
    </w:p>
    <w:p w14:paraId="09398C27" w14:textId="77777777" w:rsidR="00E10280" w:rsidRDefault="007A40D8" w:rsidP="00D158C3">
      <w:pPr>
        <w:spacing w:after="120"/>
        <w:jc w:val="both"/>
      </w:pPr>
      <w:r>
        <w:t>This report consolidates four weeks of work analyzing the Titanic passenger dataset using R, presenting a complete, end-to-end data analysis workflow: data clean</w:t>
      </w:r>
      <w:r>
        <w:t>ing and preprocessing, exploratory visualization, statistical hypothesis testing, and predictive modeling.</w:t>
      </w:r>
    </w:p>
    <w:p w14:paraId="7FC2799F" w14:textId="77777777" w:rsidR="00E10280" w:rsidRDefault="007A40D8" w:rsidP="00D158C3">
      <w:pPr>
        <w:spacing w:after="120"/>
        <w:jc w:val="both"/>
      </w:pPr>
      <w:r>
        <w:t>The Titanic dataset was selected in Week 1 specifically because it satisfies the internship's requirement for a realistically complex, publicly avail</w:t>
      </w:r>
      <w:r>
        <w:t>able dataset — one with meaningful missing data, a mix of numerical and categorical variables, and a genuine analytical question (what factors determined who survived the disaster) that a data-driven approach can meaningfully answer.</w:t>
      </w:r>
    </w:p>
    <w:p w14:paraId="62C0D793" w14:textId="77777777" w:rsidR="00E10280" w:rsidRDefault="007A40D8" w:rsidP="00D158C3">
      <w:pPr>
        <w:spacing w:after="120"/>
        <w:jc w:val="both"/>
      </w:pPr>
      <w:r>
        <w:t xml:space="preserve">The dataset comprises </w:t>
      </w:r>
      <w:r>
        <w:t>891 passenger records from the RMS Titanic, sourced from a public GitHub data repository (originally derived from the well-known Kaggle Titanic competition), with 12 original variables covering passenger demographics, ticket information, and survival outco</w:t>
      </w:r>
      <w:r>
        <w:t>me.</w:t>
      </w:r>
    </w:p>
    <w:p w14:paraId="1B1B0456" w14:textId="77777777" w:rsidR="00E10280" w:rsidRDefault="007A40D8">
      <w:pPr>
        <w:pStyle w:val="Heading2"/>
        <w:spacing w:before="250" w:after="120"/>
      </w:pPr>
      <w:r>
        <w:t>1.1 Objectives Across the Four Weeks</w:t>
      </w:r>
    </w:p>
    <w:tbl>
      <w:tblPr>
        <w:tblW w:w="9000" w:type="dxa"/>
        <w:tblInd w:w="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00"/>
        <w:gridCol w:w="4500"/>
      </w:tblGrid>
      <w:tr w:rsidR="00E10280" w14:paraId="5F76EB1C" w14:textId="77777777" w:rsidTr="00D158C3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2E5C8A"/>
          </w:tcPr>
          <w:p w14:paraId="76821A3A" w14:textId="77777777" w:rsidR="00E10280" w:rsidRDefault="007A40D8"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3500" w:type="dxa"/>
            <w:shd w:val="clear" w:color="auto" w:fill="2E5C8A"/>
          </w:tcPr>
          <w:p w14:paraId="78350BBE" w14:textId="77777777" w:rsidR="00E10280" w:rsidRDefault="007A40D8"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4500" w:type="dxa"/>
            <w:shd w:val="clear" w:color="auto" w:fill="2E5C8A"/>
          </w:tcPr>
          <w:p w14:paraId="26106EC9" w14:textId="77777777" w:rsidR="00E10280" w:rsidRDefault="007A40D8">
            <w:r>
              <w:rPr>
                <w:b/>
                <w:bCs/>
                <w:color w:val="FFFFFF"/>
                <w:sz w:val="19"/>
                <w:szCs w:val="19"/>
              </w:rPr>
              <w:t>Key Output</w:t>
            </w:r>
          </w:p>
        </w:tc>
      </w:tr>
      <w:tr w:rsidR="00E10280" w14:paraId="08A0A3BB" w14:textId="77777777" w:rsidTr="00D158C3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026860F" w14:textId="77777777" w:rsidR="00E10280" w:rsidRDefault="007A40D8">
            <w:r>
              <w:rPr>
                <w:sz w:val="19"/>
                <w:szCs w:val="19"/>
              </w:rPr>
              <w:t>1</w:t>
            </w:r>
          </w:p>
        </w:tc>
        <w:tc>
          <w:tcPr>
            <w:tcW w:w="3500" w:type="dxa"/>
          </w:tcPr>
          <w:p w14:paraId="10F1D514" w14:textId="77777777" w:rsidR="00E10280" w:rsidRDefault="007A40D8">
            <w:r>
              <w:rPr>
                <w:sz w:val="19"/>
                <w:szCs w:val="19"/>
              </w:rPr>
              <w:t>Data cleaning &amp; preprocessing</w:t>
            </w:r>
          </w:p>
        </w:tc>
        <w:tc>
          <w:tcPr>
            <w:tcW w:w="4500" w:type="dxa"/>
          </w:tcPr>
          <w:p w14:paraId="28881BD6" w14:textId="77777777" w:rsidR="00E10280" w:rsidRDefault="007A40D8">
            <w:r>
              <w:rPr>
                <w:sz w:val="19"/>
                <w:szCs w:val="19"/>
              </w:rPr>
              <w:t>Missing value treatment, outlier handling, normalization, encoding</w:t>
            </w:r>
          </w:p>
        </w:tc>
      </w:tr>
      <w:tr w:rsidR="00E10280" w14:paraId="061DFDCE" w14:textId="77777777" w:rsidTr="00D158C3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5B5FF3F" w14:textId="77777777" w:rsidR="00E10280" w:rsidRDefault="007A40D8">
            <w:r>
              <w:rPr>
                <w:sz w:val="19"/>
                <w:szCs w:val="19"/>
              </w:rPr>
              <w:t>2</w:t>
            </w:r>
          </w:p>
        </w:tc>
        <w:tc>
          <w:tcPr>
            <w:tcW w:w="3500" w:type="dxa"/>
          </w:tcPr>
          <w:p w14:paraId="020DE437" w14:textId="77777777" w:rsidR="00E10280" w:rsidRDefault="007A40D8">
            <w:r>
              <w:rPr>
                <w:sz w:val="19"/>
                <w:szCs w:val="19"/>
              </w:rPr>
              <w:t>Data visualization</w:t>
            </w:r>
          </w:p>
        </w:tc>
        <w:tc>
          <w:tcPr>
            <w:tcW w:w="4500" w:type="dxa"/>
          </w:tcPr>
          <w:p w14:paraId="69F8BAAA" w14:textId="77777777" w:rsidR="00E10280" w:rsidRDefault="007A40D8">
            <w:r>
              <w:rPr>
                <w:sz w:val="19"/>
                <w:szCs w:val="19"/>
              </w:rPr>
              <w:t>Six ggplot2 visualizations communicating survival patterns</w:t>
            </w:r>
          </w:p>
        </w:tc>
      </w:tr>
      <w:tr w:rsidR="00E10280" w14:paraId="4F313A0B" w14:textId="77777777" w:rsidTr="00D158C3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79E7D7C" w14:textId="77777777" w:rsidR="00E10280" w:rsidRDefault="007A40D8">
            <w:r>
              <w:rPr>
                <w:sz w:val="19"/>
                <w:szCs w:val="19"/>
              </w:rPr>
              <w:t>3</w:t>
            </w:r>
          </w:p>
        </w:tc>
        <w:tc>
          <w:tcPr>
            <w:tcW w:w="3500" w:type="dxa"/>
          </w:tcPr>
          <w:p w14:paraId="2640D9FC" w14:textId="77777777" w:rsidR="00E10280" w:rsidRDefault="007A40D8">
            <w:r>
              <w:rPr>
                <w:sz w:val="19"/>
                <w:szCs w:val="19"/>
              </w:rPr>
              <w:t>Statistical analysis &amp; modeling</w:t>
            </w:r>
          </w:p>
        </w:tc>
        <w:tc>
          <w:tcPr>
            <w:tcW w:w="4500" w:type="dxa"/>
          </w:tcPr>
          <w:p w14:paraId="20F76D85" w14:textId="77777777" w:rsidR="00E10280" w:rsidRDefault="007A40D8">
            <w:r>
              <w:rPr>
                <w:sz w:val="19"/>
                <w:szCs w:val="19"/>
              </w:rPr>
              <w:t>Hypothesis tests + logistic regression classifier</w:t>
            </w:r>
          </w:p>
        </w:tc>
      </w:tr>
      <w:tr w:rsidR="00E10280" w14:paraId="1AC491BE" w14:textId="77777777" w:rsidTr="00D158C3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E8C90B6" w14:textId="77777777" w:rsidR="00E10280" w:rsidRDefault="007A40D8">
            <w:r>
              <w:rPr>
                <w:sz w:val="19"/>
                <w:szCs w:val="19"/>
              </w:rPr>
              <w:t>4</w:t>
            </w:r>
          </w:p>
        </w:tc>
        <w:tc>
          <w:tcPr>
            <w:tcW w:w="3500" w:type="dxa"/>
          </w:tcPr>
          <w:p w14:paraId="6198725A" w14:textId="77777777" w:rsidR="00E10280" w:rsidRDefault="007A40D8">
            <w:r>
              <w:rPr>
                <w:sz w:val="19"/>
                <w:szCs w:val="19"/>
              </w:rPr>
              <w:t>Comprehensive reporting</w:t>
            </w:r>
          </w:p>
        </w:tc>
        <w:tc>
          <w:tcPr>
            <w:tcW w:w="4500" w:type="dxa"/>
          </w:tcPr>
          <w:p w14:paraId="3067D78A" w14:textId="77777777" w:rsidR="00E10280" w:rsidRDefault="007A40D8">
            <w:r>
              <w:rPr>
                <w:sz w:val="19"/>
                <w:szCs w:val="19"/>
              </w:rPr>
              <w:t>This consolidated report, integrating Weeks 1–3</w:t>
            </w:r>
          </w:p>
        </w:tc>
      </w:tr>
    </w:tbl>
    <w:p w14:paraId="0217D9E1" w14:textId="77777777" w:rsidR="00E10280" w:rsidRDefault="00E10280">
      <w:pPr>
        <w:spacing w:after="200"/>
      </w:pPr>
    </w:p>
    <w:p w14:paraId="680E3486" w14:textId="77777777" w:rsidR="00E10280" w:rsidRDefault="007A40D8">
      <w:pPr>
        <w:pStyle w:val="Heading1"/>
        <w:spacing w:before="300" w:after="150"/>
      </w:pPr>
      <w:r>
        <w:t>2. Methodology</w:t>
      </w:r>
    </w:p>
    <w:p w14:paraId="0401E3D5" w14:textId="77777777" w:rsidR="00E10280" w:rsidRDefault="007A40D8" w:rsidP="00D158C3">
      <w:pPr>
        <w:spacing w:after="120"/>
        <w:jc w:val="both"/>
      </w:pPr>
      <w:r>
        <w:t>The analysis followe</w:t>
      </w:r>
      <w:r>
        <w:t>d a standard data science pipeline, with each week's output feeding directly into the next:</w:t>
      </w:r>
    </w:p>
    <w:p w14:paraId="578E231E" w14:textId="77777777" w:rsidR="00E10280" w:rsidRDefault="007A40D8" w:rsidP="00D158C3">
      <w:pPr>
        <w:pStyle w:val="ListParagraph"/>
        <w:numPr>
          <w:ilvl w:val="0"/>
          <w:numId w:val="1"/>
        </w:numPr>
        <w:spacing w:after="60"/>
        <w:jc w:val="both"/>
      </w:pPr>
      <w:r>
        <w:t>Week 1 — Data Preparation: Loaded the raw 891-row dataset, quantified missingness, applied type-appropriate imputation, detected and treated outliers, normalized nu</w:t>
      </w:r>
      <w:r>
        <w:t>meric features, and encoded categorical variables — producing a clean 21-variable dataset used unchanged in every subsequent week.</w:t>
      </w:r>
    </w:p>
    <w:p w14:paraId="02E60D58" w14:textId="77777777" w:rsidR="00E10280" w:rsidRDefault="007A40D8" w:rsidP="00D158C3">
      <w:pPr>
        <w:pStyle w:val="ListParagraph"/>
        <w:numPr>
          <w:ilvl w:val="0"/>
          <w:numId w:val="1"/>
        </w:numPr>
        <w:spacing w:after="60"/>
        <w:jc w:val="both"/>
      </w:pPr>
      <w:r>
        <w:t>Week 2 — Exploratory Visualization: Built six ggplot2 visualizations (bar charts, scatter plot, histograms, line chart, boxpl</w:t>
      </w:r>
      <w:r>
        <w:t>ot) chosen specifically to match each analytical question, surfacing patterns in survival by class, sex, age, and fare.</w:t>
      </w:r>
    </w:p>
    <w:p w14:paraId="4E9A9B78" w14:textId="77777777" w:rsidR="00E10280" w:rsidRDefault="007A40D8" w:rsidP="00D158C3">
      <w:pPr>
        <w:pStyle w:val="ListParagraph"/>
        <w:numPr>
          <w:ilvl w:val="0"/>
          <w:numId w:val="1"/>
        </w:numPr>
        <w:spacing w:after="60"/>
        <w:jc w:val="both"/>
      </w:pPr>
      <w:r>
        <w:t>Week 3 — Statistical Validation and Modeling: Formally tested the patterns observed in Week 2 using hypothesis tests (Shapiro-Wilk, Wilcoxon, Chi-square, Pearson correlation), then built and evaluated a logistic regression classifier using a 70/30 train-te</w:t>
      </w:r>
      <w:r>
        <w:t>st split and 5-fold cross-validation.</w:t>
      </w:r>
    </w:p>
    <w:p w14:paraId="1C4B34C6" w14:textId="77777777" w:rsidR="00E10280" w:rsidRDefault="007A40D8" w:rsidP="00D158C3">
      <w:pPr>
        <w:pStyle w:val="ListParagraph"/>
        <w:numPr>
          <w:ilvl w:val="0"/>
          <w:numId w:val="1"/>
        </w:numPr>
        <w:spacing w:after="60"/>
        <w:jc w:val="both"/>
      </w:pPr>
      <w:r>
        <w:t>Week 4 (this report) — Synthesis: Integrates the cleaning methodology, key visual findings, and modeling results into a single narrative, with a discussion of business/historical implications and recommendations for fu</w:t>
      </w:r>
      <w:r>
        <w:t>rther analysis.</w:t>
      </w:r>
    </w:p>
    <w:p w14:paraId="0C3442CF" w14:textId="77777777" w:rsidR="00E10280" w:rsidRDefault="007A40D8" w:rsidP="00D158C3">
      <w:pPr>
        <w:spacing w:after="120"/>
        <w:jc w:val="both"/>
      </w:pPr>
      <w:r>
        <w:t>All analysis was performed in R (version 4.3.3), using base R functions throughout Weeks 1 and 3, and the ggplot2 package (version 3.4.4) for Week 2's visualizations. No external datasets or manual data entry were used — all figures in this</w:t>
      </w:r>
      <w:r>
        <w:t xml:space="preserve"> report are reproducible directly from the attached R scripts.</w:t>
      </w:r>
    </w:p>
    <w:p w14:paraId="1785E84C" w14:textId="77777777" w:rsidR="00D158C3" w:rsidRDefault="00D158C3">
      <w:pPr>
        <w:pStyle w:val="Heading1"/>
        <w:spacing w:before="300" w:after="150"/>
      </w:pPr>
    </w:p>
    <w:p w14:paraId="4BF3BF7D" w14:textId="6443C914" w:rsidR="00E10280" w:rsidRDefault="007A40D8">
      <w:pPr>
        <w:pStyle w:val="Heading1"/>
        <w:spacing w:before="300" w:after="150"/>
      </w:pPr>
      <w:r>
        <w:lastRenderedPageBreak/>
        <w:t>3. Data Preparation</w:t>
      </w:r>
    </w:p>
    <w:p w14:paraId="6105F267" w14:textId="77777777" w:rsidR="00E10280" w:rsidRDefault="007A40D8" w:rsidP="00D158C3">
      <w:pPr>
        <w:spacing w:after="120"/>
        <w:jc w:val="both"/>
      </w:pPr>
      <w:r>
        <w:t>The raw dataset contained 891 rows and 12 columns with three fields having missing data: Age (177 missing, 19.87%), Cabin (687 missing, 77.10%), and Embarked (2 missing, 0.2</w:t>
      </w:r>
      <w:r>
        <w:t>2%). Each was treated with a method appropriate to its type and extent of missingness.</w:t>
      </w:r>
    </w:p>
    <w:p w14:paraId="3C314B03" w14:textId="77777777" w:rsidR="00E10280" w:rsidRDefault="007A40D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age_median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&lt;- </w:t>
      </w:r>
      <w:proofErr w:type="gramStart"/>
      <w:r>
        <w:rPr>
          <w:rFonts w:ascii="Consolas" w:eastAsia="Consolas" w:hAnsi="Consolas" w:cs="Consolas"/>
          <w:sz w:val="17"/>
          <w:szCs w:val="17"/>
        </w:rPr>
        <w:t>median(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df$Age</w:t>
      </w:r>
      <w:proofErr w:type="spellEnd"/>
      <w:r>
        <w:rPr>
          <w:rFonts w:ascii="Consolas" w:eastAsia="Consolas" w:hAnsi="Consolas" w:cs="Consolas"/>
          <w:sz w:val="17"/>
          <w:szCs w:val="17"/>
        </w:rPr>
        <w:t>, na.rm = TRUE)              # 28</w:t>
      </w:r>
      <w: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df$Age</w:t>
      </w:r>
      <w:proofErr w:type="spellEnd"/>
      <w:r>
        <w:rPr>
          <w:rFonts w:ascii="Consolas" w:eastAsia="Consolas" w:hAnsi="Consolas" w:cs="Consolas"/>
          <w:sz w:val="17"/>
          <w:szCs w:val="17"/>
        </w:rPr>
        <w:t>[is.na(</w:t>
      </w:r>
      <w:proofErr w:type="spellStart"/>
      <w:r>
        <w:rPr>
          <w:rFonts w:ascii="Consolas" w:eastAsia="Consolas" w:hAnsi="Consolas" w:cs="Consolas"/>
          <w:sz w:val="17"/>
          <w:szCs w:val="17"/>
        </w:rPr>
        <w:t>df$Age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)] &lt;- </w:t>
      </w:r>
      <w:proofErr w:type="spellStart"/>
      <w:r>
        <w:rPr>
          <w:rFonts w:ascii="Consolas" w:eastAsia="Consolas" w:hAnsi="Consolas" w:cs="Consolas"/>
          <w:sz w:val="17"/>
          <w:szCs w:val="17"/>
        </w:rPr>
        <w:t>age_median</w:t>
      </w:r>
      <w:proofErr w:type="spellEnd"/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embarked_mode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&lt;- names(</w:t>
      </w:r>
      <w:proofErr w:type="spellStart"/>
      <w:r>
        <w:rPr>
          <w:rFonts w:ascii="Consolas" w:eastAsia="Consolas" w:hAnsi="Consolas" w:cs="Consolas"/>
          <w:sz w:val="17"/>
          <w:szCs w:val="17"/>
        </w:rPr>
        <w:t>which.max</w:t>
      </w:r>
      <w:proofErr w:type="spellEnd"/>
      <w:r>
        <w:rPr>
          <w:rFonts w:ascii="Consolas" w:eastAsia="Consolas" w:hAnsi="Consolas" w:cs="Consolas"/>
          <w:sz w:val="17"/>
          <w:szCs w:val="17"/>
        </w:rPr>
        <w:t>(table(</w:t>
      </w:r>
      <w:proofErr w:type="spellStart"/>
      <w:r>
        <w:rPr>
          <w:rFonts w:ascii="Consolas" w:eastAsia="Consolas" w:hAnsi="Consolas" w:cs="Consolas"/>
          <w:sz w:val="17"/>
          <w:szCs w:val="17"/>
        </w:rPr>
        <w:t>df$Embarked</w:t>
      </w:r>
      <w:proofErr w:type="spell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df$Embarked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!= ""])))  # "S"</w:t>
      </w:r>
      <w: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df$Embarked</w:t>
      </w:r>
      <w:proofErr w:type="spell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df$Embarked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== ""] &lt;- </w:t>
      </w:r>
      <w:proofErr w:type="spellStart"/>
      <w:r>
        <w:rPr>
          <w:rFonts w:ascii="Consolas" w:eastAsia="Consolas" w:hAnsi="Consolas" w:cs="Consolas"/>
          <w:sz w:val="17"/>
          <w:szCs w:val="17"/>
        </w:rPr>
        <w:t>embarked_mode</w:t>
      </w:r>
      <w:proofErr w:type="spellEnd"/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df$HasCabin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&lt;- </w:t>
      </w:r>
      <w:proofErr w:type="spellStart"/>
      <w:r>
        <w:rPr>
          <w:rFonts w:ascii="Consolas" w:eastAsia="Consolas" w:hAnsi="Consolas" w:cs="Consolas"/>
          <w:sz w:val="17"/>
          <w:szCs w:val="17"/>
        </w:rPr>
        <w:t>ifelse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df$Cabin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== "", 0, 1)              # engineered feature</w:t>
      </w:r>
    </w:p>
    <w:tbl>
      <w:tblPr>
        <w:tblW w:w="9000" w:type="dxa"/>
        <w:tblInd w:w="1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2800"/>
        <w:gridCol w:w="2800"/>
      </w:tblGrid>
      <w:tr w:rsidR="00E10280" w14:paraId="7809C5E9" w14:textId="77777777" w:rsidTr="00D158C3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E5C8A"/>
          </w:tcPr>
          <w:p w14:paraId="4A1773A7" w14:textId="77777777" w:rsidR="00E10280" w:rsidRDefault="007A40D8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600" w:type="dxa"/>
            <w:shd w:val="clear" w:color="auto" w:fill="2E5C8A"/>
          </w:tcPr>
          <w:p w14:paraId="00BCA50A" w14:textId="77777777" w:rsidR="00E10280" w:rsidRDefault="007A40D8">
            <w:r>
              <w:rPr>
                <w:b/>
                <w:bCs/>
                <w:color w:val="FFFFFF"/>
                <w:sz w:val="19"/>
                <w:szCs w:val="19"/>
              </w:rPr>
              <w:t>Missing %</w:t>
            </w:r>
          </w:p>
        </w:tc>
        <w:tc>
          <w:tcPr>
            <w:tcW w:w="2800" w:type="dxa"/>
            <w:shd w:val="clear" w:color="auto" w:fill="2E5C8A"/>
          </w:tcPr>
          <w:p w14:paraId="60141C2A" w14:textId="77777777" w:rsidR="00E10280" w:rsidRDefault="007A40D8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800" w:type="dxa"/>
            <w:shd w:val="clear" w:color="auto" w:fill="2E5C8A"/>
          </w:tcPr>
          <w:p w14:paraId="7E89658D" w14:textId="77777777" w:rsidR="00E10280" w:rsidRDefault="007A40D8"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E10280" w14:paraId="30A87ABE" w14:textId="77777777" w:rsidTr="00D158C3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9FA66DE" w14:textId="77777777" w:rsidR="00E10280" w:rsidRDefault="007A40D8">
            <w:r>
              <w:rPr>
                <w:sz w:val="19"/>
                <w:szCs w:val="19"/>
              </w:rPr>
              <w:t>Age</w:t>
            </w:r>
          </w:p>
        </w:tc>
        <w:tc>
          <w:tcPr>
            <w:tcW w:w="1600" w:type="dxa"/>
          </w:tcPr>
          <w:p w14:paraId="064929CB" w14:textId="77777777" w:rsidR="00E10280" w:rsidRDefault="007A40D8">
            <w:r>
              <w:rPr>
                <w:sz w:val="19"/>
                <w:szCs w:val="19"/>
              </w:rPr>
              <w:t>19.87%</w:t>
            </w:r>
          </w:p>
        </w:tc>
        <w:tc>
          <w:tcPr>
            <w:tcW w:w="2800" w:type="dxa"/>
          </w:tcPr>
          <w:p w14:paraId="3FD50DBD" w14:textId="77777777" w:rsidR="00E10280" w:rsidRDefault="007A40D8">
            <w:r>
              <w:rPr>
                <w:sz w:val="19"/>
                <w:szCs w:val="19"/>
              </w:rPr>
              <w:t>Median imputation</w:t>
            </w:r>
          </w:p>
        </w:tc>
        <w:tc>
          <w:tcPr>
            <w:tcW w:w="2800" w:type="dxa"/>
          </w:tcPr>
          <w:p w14:paraId="6B7CDFF4" w14:textId="77777777" w:rsidR="00E10280" w:rsidRDefault="007A40D8">
            <w:r>
              <w:rPr>
                <w:sz w:val="19"/>
                <w:szCs w:val="19"/>
              </w:rPr>
              <w:t>Robust to right-skew and outliers</w:t>
            </w:r>
          </w:p>
        </w:tc>
      </w:tr>
      <w:tr w:rsidR="00E10280" w14:paraId="4CFDE651" w14:textId="77777777" w:rsidTr="00D158C3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A79A277" w14:textId="77777777" w:rsidR="00E10280" w:rsidRDefault="007A40D8">
            <w:r>
              <w:rPr>
                <w:sz w:val="19"/>
                <w:szCs w:val="19"/>
              </w:rPr>
              <w:t>Embarked</w:t>
            </w:r>
          </w:p>
        </w:tc>
        <w:tc>
          <w:tcPr>
            <w:tcW w:w="1600" w:type="dxa"/>
          </w:tcPr>
          <w:p w14:paraId="375A8819" w14:textId="77777777" w:rsidR="00E10280" w:rsidRDefault="007A40D8">
            <w:r>
              <w:rPr>
                <w:sz w:val="19"/>
                <w:szCs w:val="19"/>
              </w:rPr>
              <w:t>0.22%</w:t>
            </w:r>
          </w:p>
        </w:tc>
        <w:tc>
          <w:tcPr>
            <w:tcW w:w="2800" w:type="dxa"/>
          </w:tcPr>
          <w:p w14:paraId="2723EAE5" w14:textId="77777777" w:rsidR="00E10280" w:rsidRDefault="007A40D8">
            <w:r>
              <w:rPr>
                <w:sz w:val="19"/>
                <w:szCs w:val="19"/>
              </w:rPr>
              <w:t>Mode imputation</w:t>
            </w:r>
          </w:p>
        </w:tc>
        <w:tc>
          <w:tcPr>
            <w:tcW w:w="2800" w:type="dxa"/>
          </w:tcPr>
          <w:p w14:paraId="27F7156E" w14:textId="77777777" w:rsidR="00E10280" w:rsidRDefault="007A40D8">
            <w:r>
              <w:rPr>
                <w:sz w:val="19"/>
                <w:szCs w:val="19"/>
              </w:rPr>
              <w:t>Only 2 rows; safe for near-complete field</w:t>
            </w:r>
          </w:p>
        </w:tc>
      </w:tr>
      <w:tr w:rsidR="00E10280" w14:paraId="3A2C7D73" w14:textId="77777777" w:rsidTr="00D158C3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3798499" w14:textId="77777777" w:rsidR="00E10280" w:rsidRDefault="007A40D8">
            <w:r>
              <w:rPr>
                <w:sz w:val="19"/>
                <w:szCs w:val="19"/>
              </w:rPr>
              <w:t>Cabin</w:t>
            </w:r>
          </w:p>
        </w:tc>
        <w:tc>
          <w:tcPr>
            <w:tcW w:w="1600" w:type="dxa"/>
          </w:tcPr>
          <w:p w14:paraId="27E0ACE3" w14:textId="77777777" w:rsidR="00E10280" w:rsidRDefault="007A40D8">
            <w:r>
              <w:rPr>
                <w:sz w:val="19"/>
                <w:szCs w:val="19"/>
              </w:rPr>
              <w:t>77.10%</w:t>
            </w:r>
          </w:p>
        </w:tc>
        <w:tc>
          <w:tcPr>
            <w:tcW w:w="2800" w:type="dxa"/>
          </w:tcPr>
          <w:p w14:paraId="715548FE" w14:textId="77777777" w:rsidR="00E10280" w:rsidRDefault="007A40D8">
            <w:r>
              <w:rPr>
                <w:sz w:val="19"/>
                <w:szCs w:val="19"/>
              </w:rPr>
              <w:t>Feature engineering (</w:t>
            </w:r>
            <w:proofErr w:type="spellStart"/>
            <w:r>
              <w:rPr>
                <w:sz w:val="19"/>
                <w:szCs w:val="19"/>
              </w:rPr>
              <w:t>HasCabin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800" w:type="dxa"/>
          </w:tcPr>
          <w:p w14:paraId="6FDE31E1" w14:textId="77777777" w:rsidR="00E10280" w:rsidRDefault="007A40D8">
            <w:r>
              <w:rPr>
                <w:sz w:val="19"/>
                <w:szCs w:val="19"/>
              </w:rPr>
              <w:t>Too sparse to impute reliably</w:t>
            </w:r>
          </w:p>
        </w:tc>
      </w:tr>
    </w:tbl>
    <w:p w14:paraId="7C6ACCB2" w14:textId="77777777" w:rsidR="00D158C3" w:rsidRDefault="00D158C3">
      <w:pPr>
        <w:spacing w:after="120"/>
      </w:pPr>
    </w:p>
    <w:p w14:paraId="323F5DE7" w14:textId="6F1E6738" w:rsidR="00E10280" w:rsidRDefault="007A40D8">
      <w:pPr>
        <w:spacing w:after="120"/>
      </w:pPr>
      <w:r>
        <w:t xml:space="preserve">Outliers in Fare were detected using the IQR method (116 flagged) and treated via </w:t>
      </w:r>
      <w:proofErr w:type="spellStart"/>
      <w:r>
        <w:t>winsorizing</w:t>
      </w:r>
      <w:proofErr w:type="spellEnd"/>
      <w:r>
        <w:t xml:space="preserve"> at the 99th percentile (capping at 249.01) rather than deletion, preserving the full sample. Age and capped Fare were then min-max normalized to a [0,1] range, an</w:t>
      </w:r>
      <w:r>
        <w:t xml:space="preserve">d categorical variables were encoded: Sex via binary label encoding, Embarked via one-hot encoding, and </w:t>
      </w:r>
      <w:proofErr w:type="spellStart"/>
      <w:r>
        <w:t>Pclass</w:t>
      </w:r>
      <w:proofErr w:type="spellEnd"/>
      <w:r>
        <w:t xml:space="preserve"> as a labeled ordinal factor.</w:t>
      </w:r>
    </w:p>
    <w:p w14:paraId="440231EC" w14:textId="77777777" w:rsidR="00E10280" w:rsidRDefault="007A40D8">
      <w:pPr>
        <w:spacing w:before="150" w:after="80"/>
        <w:jc w:val="center"/>
      </w:pPr>
      <w:r>
        <w:rPr>
          <w:noProof/>
        </w:rPr>
        <w:drawing>
          <wp:inline distT="0" distB="0" distL="0" distR="0" wp14:anchorId="2306A06B" wp14:editId="5044E689">
            <wp:extent cx="3619500" cy="276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FDC2" w14:textId="77777777" w:rsidR="00E10280" w:rsidRDefault="007A40D8"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>Figure 1: Age distribution after median imputation (Week 1)</w:t>
      </w:r>
    </w:p>
    <w:p w14:paraId="17EF05E6" w14:textId="77777777" w:rsidR="00D158C3" w:rsidRDefault="00D158C3">
      <w:pPr>
        <w:pStyle w:val="Heading1"/>
        <w:spacing w:before="300" w:after="150"/>
      </w:pPr>
    </w:p>
    <w:p w14:paraId="35B0B8D8" w14:textId="283BC486" w:rsidR="00E10280" w:rsidRDefault="007A40D8">
      <w:pPr>
        <w:pStyle w:val="Heading1"/>
        <w:spacing w:before="300" w:after="150"/>
      </w:pPr>
      <w:r>
        <w:t>4. Data Visualization and Key Findings</w:t>
      </w:r>
    </w:p>
    <w:p w14:paraId="57B0073E" w14:textId="77777777" w:rsidR="00E10280" w:rsidRDefault="007A40D8">
      <w:pPr>
        <w:spacing w:after="120"/>
      </w:pPr>
      <w:r>
        <w:t>Six visualizations were built to explore survival patterns from multiple angles, deliberately varying chart type to match each question. The two most decisive findings are reproduced below; the complete set of six charts with full R code is included in the</w:t>
      </w:r>
      <w:r>
        <w:t xml:space="preserve"> Week 2 report.</w:t>
      </w:r>
    </w:p>
    <w:p w14:paraId="75772033" w14:textId="77777777" w:rsidR="00D158C3" w:rsidRDefault="00D158C3">
      <w:pPr>
        <w:pStyle w:val="Heading2"/>
        <w:spacing w:before="250" w:after="120"/>
      </w:pPr>
    </w:p>
    <w:p w14:paraId="0F4DE9ED" w14:textId="77777777" w:rsidR="00D158C3" w:rsidRDefault="00D158C3">
      <w:pPr>
        <w:pStyle w:val="Heading2"/>
        <w:spacing w:before="250" w:after="120"/>
      </w:pPr>
    </w:p>
    <w:p w14:paraId="076B9DC3" w14:textId="77777777" w:rsidR="00D158C3" w:rsidRDefault="00D158C3">
      <w:pPr>
        <w:pStyle w:val="Heading2"/>
        <w:spacing w:before="250" w:after="120"/>
      </w:pPr>
    </w:p>
    <w:p w14:paraId="1DABA01D" w14:textId="77777777" w:rsidR="00D158C3" w:rsidRDefault="00D158C3">
      <w:pPr>
        <w:pStyle w:val="Heading2"/>
        <w:spacing w:before="250" w:after="120"/>
      </w:pPr>
    </w:p>
    <w:p w14:paraId="5D1490A7" w14:textId="77777777" w:rsidR="00D158C3" w:rsidRDefault="00D158C3">
      <w:pPr>
        <w:pStyle w:val="Heading2"/>
        <w:spacing w:before="250" w:after="120"/>
      </w:pPr>
    </w:p>
    <w:p w14:paraId="1712A806" w14:textId="5C2A47E2" w:rsidR="00E10280" w:rsidRDefault="007A40D8">
      <w:pPr>
        <w:pStyle w:val="Heading2"/>
        <w:spacing w:before="250" w:after="120"/>
      </w:pPr>
      <w:r>
        <w:t>4.1 Survival by Sex and Class Compound Strongly</w:t>
      </w:r>
    </w:p>
    <w:p w14:paraId="41C4A122" w14:textId="77777777" w:rsidR="00E10280" w:rsidRDefault="007A40D8">
      <w:pPr>
        <w:spacing w:before="150" w:after="80"/>
        <w:jc w:val="center"/>
      </w:pPr>
      <w:r>
        <w:rPr>
          <w:noProof/>
        </w:rPr>
        <w:drawing>
          <wp:inline distT="0" distB="0" distL="0" distR="0" wp14:anchorId="7E4D0269" wp14:editId="6B6284E1">
            <wp:extent cx="381000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5C9C" w14:textId="77777777" w:rsidR="00E10280" w:rsidRDefault="007A40D8"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>Figure 2: Survival rate (%) by sex and passenger class (Week 2)</w:t>
      </w:r>
    </w:p>
    <w:p w14:paraId="04FB9C8D" w14:textId="77777777" w:rsidR="00E10280" w:rsidRDefault="007A40D8" w:rsidP="00D158C3">
      <w:pPr>
        <w:spacing w:after="120"/>
        <w:jc w:val="both"/>
      </w:pPr>
      <w:r>
        <w:t>The female survival advantage held within every passenger class, but widened dramatically moving from First to Third class — f</w:t>
      </w:r>
      <w:r>
        <w:t>rom a 59.9 percentage-point gap in First class (96.8% women vs 36.9% men) to a still-substantial but narrower 36.5-point gap in Third class (50.0% women vs 13.5% men). This is the clearest evidence that sex and class did not act independently, but compound</w:t>
      </w:r>
      <w:r>
        <w:t>ed to determine survival odds.</w:t>
      </w:r>
    </w:p>
    <w:p w14:paraId="43B17276" w14:textId="77777777" w:rsidR="00E10280" w:rsidRDefault="007A40D8">
      <w:pPr>
        <w:pStyle w:val="Heading2"/>
        <w:spacing w:before="250" w:after="120"/>
      </w:pPr>
      <w:r>
        <w:t>4.2 Age Mattered Most at the Extremes</w:t>
      </w:r>
    </w:p>
    <w:p w14:paraId="0980FD46" w14:textId="77777777" w:rsidR="00E10280" w:rsidRDefault="007A40D8">
      <w:pPr>
        <w:spacing w:before="150" w:after="80"/>
        <w:jc w:val="center"/>
      </w:pPr>
      <w:r>
        <w:rPr>
          <w:noProof/>
        </w:rPr>
        <w:drawing>
          <wp:inline distT="0" distB="0" distL="0" distR="0" wp14:anchorId="3D90ACFD" wp14:editId="72494C7C">
            <wp:extent cx="3810000" cy="285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2931" w14:textId="77777777" w:rsidR="00E10280" w:rsidRDefault="007A40D8"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>Figure 3: Survival rate (%) trend across age groups (Week 2)</w:t>
      </w:r>
    </w:p>
    <w:p w14:paraId="5A161092" w14:textId="77777777" w:rsidR="00E10280" w:rsidRDefault="007A40D8">
      <w:pPr>
        <w:spacing w:after="120"/>
      </w:pPr>
      <w:r>
        <w:t>Survival rate peaked sharply for the youngest passengers (70.5% for ages 0-5) and fell to its lowest point for the oldest (2</w:t>
      </w:r>
      <w:r>
        <w:t>2.7% for ages 61-80), with a relatively flat, noisier band in between (33–43%) for teens through late middle age. This is consistent with an evacuation process that prioritized young children, without an equally strong or consistent protective effect for o</w:t>
      </w:r>
      <w:r>
        <w:t>ther age groups.</w:t>
      </w:r>
    </w:p>
    <w:p w14:paraId="7A3BD610" w14:textId="77777777" w:rsidR="00D158C3" w:rsidRDefault="00D158C3">
      <w:pPr>
        <w:pStyle w:val="Heading2"/>
        <w:spacing w:before="250" w:after="120"/>
      </w:pPr>
    </w:p>
    <w:p w14:paraId="1B868DBA" w14:textId="47C20B64" w:rsidR="00E10280" w:rsidRDefault="007A40D8">
      <w:pPr>
        <w:pStyle w:val="Heading2"/>
        <w:spacing w:before="250" w:after="120"/>
      </w:pPr>
      <w:r>
        <w:lastRenderedPageBreak/>
        <w:t>4.3 Fare Distribution Confirms the Economic Hierarchy</w:t>
      </w:r>
    </w:p>
    <w:p w14:paraId="13F7E680" w14:textId="77777777" w:rsidR="00E10280" w:rsidRDefault="007A40D8">
      <w:pPr>
        <w:spacing w:before="150" w:after="80"/>
        <w:jc w:val="center"/>
      </w:pPr>
      <w:r>
        <w:rPr>
          <w:noProof/>
        </w:rPr>
        <w:drawing>
          <wp:inline distT="0" distB="0" distL="0" distR="0" wp14:anchorId="01082471" wp14:editId="306AAC0A">
            <wp:extent cx="3810000" cy="285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6C62" w14:textId="77777777" w:rsidR="00E10280" w:rsidRDefault="007A40D8"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>Figure 4: Fare distribution by passenger class (Week 2)</w:t>
      </w:r>
    </w:p>
    <w:p w14:paraId="7D14A1B2" w14:textId="77777777" w:rsidR="00E10280" w:rsidRDefault="007A40D8" w:rsidP="00D158C3">
      <w:pPr>
        <w:spacing w:after="120"/>
        <w:jc w:val="both"/>
      </w:pPr>
      <w:r>
        <w:t>Median fares of 60.29 (First), 14.25 (Second), and 8.05 (Third) confirm Fare as a reliable proxy for socio-economic status in t</w:t>
      </w:r>
      <w:r>
        <w:t>his dataset — a relationship that becomes central to interpreting the predictive model in Section 5.</w:t>
      </w:r>
    </w:p>
    <w:p w14:paraId="1B8C2F6A" w14:textId="77777777" w:rsidR="00E10280" w:rsidRDefault="007A40D8">
      <w:pPr>
        <w:pStyle w:val="Heading1"/>
        <w:spacing w:before="300" w:after="150"/>
      </w:pPr>
      <w:r>
        <w:t>5. Statistical Analysis and Predictive Modeling</w:t>
      </w:r>
    </w:p>
    <w:p w14:paraId="6C03B1D3" w14:textId="77777777" w:rsidR="00E10280" w:rsidRDefault="007A40D8">
      <w:pPr>
        <w:pStyle w:val="Heading2"/>
        <w:spacing w:before="250" w:after="120"/>
      </w:pPr>
      <w:r>
        <w:t>5.1 Hypothesis Testing Confirms Visual Patterns</w:t>
      </w:r>
    </w:p>
    <w:p w14:paraId="64C9CDF5" w14:textId="77777777" w:rsidR="00E10280" w:rsidRDefault="007A40D8" w:rsidP="00D158C3">
      <w:pPr>
        <w:spacing w:after="120"/>
        <w:jc w:val="both"/>
      </w:pPr>
      <w:r>
        <w:t>Four hypothesis tests were used to formally validate the patterns observed through visualization, since a pattern that looks compelling in a chart is not necessarily statistically significant: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1800"/>
        <w:gridCol w:w="2800"/>
      </w:tblGrid>
      <w:tr w:rsidR="00E10280" w14:paraId="07FABA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E5C8A"/>
          </w:tcPr>
          <w:p w14:paraId="2CEF15D5" w14:textId="77777777" w:rsidR="00E10280" w:rsidRDefault="007A40D8"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2600" w:type="dxa"/>
            <w:shd w:val="clear" w:color="auto" w:fill="2E5C8A"/>
          </w:tcPr>
          <w:p w14:paraId="6B256072" w14:textId="77777777" w:rsidR="00E10280" w:rsidRDefault="007A40D8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1800" w:type="dxa"/>
            <w:shd w:val="clear" w:color="auto" w:fill="2E5C8A"/>
          </w:tcPr>
          <w:p w14:paraId="13F1EDFA" w14:textId="77777777" w:rsidR="00E10280" w:rsidRDefault="007A40D8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  <w:tc>
          <w:tcPr>
            <w:tcW w:w="2800" w:type="dxa"/>
            <w:shd w:val="clear" w:color="auto" w:fill="2E5C8A"/>
          </w:tcPr>
          <w:p w14:paraId="43434D56" w14:textId="77777777" w:rsidR="00E10280" w:rsidRDefault="007A40D8">
            <w:r>
              <w:rPr>
                <w:b/>
                <w:bCs/>
                <w:color w:val="FFFFFF"/>
                <w:sz w:val="19"/>
                <w:szCs w:val="19"/>
              </w:rPr>
              <w:t>Conclusion</w:t>
            </w:r>
          </w:p>
        </w:tc>
      </w:tr>
      <w:tr w:rsidR="00E10280" w14:paraId="576DCF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8E2ECE5" w14:textId="77777777" w:rsidR="00E10280" w:rsidRDefault="007A40D8">
            <w:r>
              <w:rPr>
                <w:sz w:val="19"/>
                <w:szCs w:val="19"/>
              </w:rPr>
              <w:t>Wilcoxon rank-sum</w:t>
            </w:r>
          </w:p>
        </w:tc>
        <w:tc>
          <w:tcPr>
            <w:tcW w:w="2600" w:type="dxa"/>
          </w:tcPr>
          <w:p w14:paraId="74A6E741" w14:textId="77777777" w:rsidR="00E10280" w:rsidRDefault="007A40D8">
            <w:r>
              <w:rPr>
                <w:sz w:val="19"/>
                <w:szCs w:val="19"/>
              </w:rPr>
              <w:t>Does Fare differ by survival?</w:t>
            </w:r>
          </w:p>
        </w:tc>
        <w:tc>
          <w:tcPr>
            <w:tcW w:w="1800" w:type="dxa"/>
          </w:tcPr>
          <w:p w14:paraId="42028F31" w14:textId="77777777" w:rsidR="00E10280" w:rsidRDefault="007A40D8">
            <w:r>
              <w:rPr>
                <w:sz w:val="19"/>
                <w:szCs w:val="19"/>
              </w:rPr>
              <w:t>p &lt; 2.2e-16</w:t>
            </w:r>
          </w:p>
        </w:tc>
        <w:tc>
          <w:tcPr>
            <w:tcW w:w="2800" w:type="dxa"/>
          </w:tcPr>
          <w:p w14:paraId="773C17E6" w14:textId="77777777" w:rsidR="00E10280" w:rsidRDefault="007A40D8">
            <w:r>
              <w:rPr>
                <w:sz w:val="19"/>
                <w:szCs w:val="19"/>
              </w:rPr>
              <w:t>Yes — survivors paid significantly more</w:t>
            </w:r>
          </w:p>
        </w:tc>
      </w:tr>
      <w:tr w:rsidR="00E10280" w14:paraId="2BE442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AB4143A" w14:textId="77777777" w:rsidR="00E10280" w:rsidRDefault="007A40D8">
            <w:r>
              <w:rPr>
                <w:sz w:val="19"/>
                <w:szCs w:val="19"/>
              </w:rPr>
              <w:t>Chi-square</w:t>
            </w:r>
          </w:p>
        </w:tc>
        <w:tc>
          <w:tcPr>
            <w:tcW w:w="2600" w:type="dxa"/>
          </w:tcPr>
          <w:p w14:paraId="5978D055" w14:textId="77777777" w:rsidR="00E10280" w:rsidRDefault="007A40D8">
            <w:r>
              <w:rPr>
                <w:sz w:val="19"/>
                <w:szCs w:val="19"/>
              </w:rPr>
              <w:t>Is survival associated with Sex?</w:t>
            </w:r>
          </w:p>
        </w:tc>
        <w:tc>
          <w:tcPr>
            <w:tcW w:w="1800" w:type="dxa"/>
          </w:tcPr>
          <w:p w14:paraId="0ADD2FDD" w14:textId="77777777" w:rsidR="00E10280" w:rsidRDefault="007A40D8">
            <w:r>
              <w:rPr>
                <w:sz w:val="19"/>
                <w:szCs w:val="19"/>
              </w:rPr>
              <w:t>p &lt; 2.2e-16</w:t>
            </w:r>
          </w:p>
        </w:tc>
        <w:tc>
          <w:tcPr>
            <w:tcW w:w="2800" w:type="dxa"/>
          </w:tcPr>
          <w:p w14:paraId="6281E2BC" w14:textId="77777777" w:rsidR="00E10280" w:rsidRDefault="007A40D8">
            <w:r>
              <w:rPr>
                <w:sz w:val="19"/>
                <w:szCs w:val="19"/>
              </w:rPr>
              <w:t>Yes — very strong association</w:t>
            </w:r>
          </w:p>
        </w:tc>
      </w:tr>
      <w:tr w:rsidR="00E10280" w14:paraId="04C5F5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EC4F5EE" w14:textId="77777777" w:rsidR="00E10280" w:rsidRDefault="007A40D8">
            <w:r>
              <w:rPr>
                <w:sz w:val="19"/>
                <w:szCs w:val="19"/>
              </w:rPr>
              <w:t>Chi-square</w:t>
            </w:r>
          </w:p>
        </w:tc>
        <w:tc>
          <w:tcPr>
            <w:tcW w:w="2600" w:type="dxa"/>
          </w:tcPr>
          <w:p w14:paraId="151B95F0" w14:textId="77777777" w:rsidR="00E10280" w:rsidRDefault="007A40D8">
            <w:r>
              <w:rPr>
                <w:sz w:val="19"/>
                <w:szCs w:val="19"/>
              </w:rPr>
              <w:t>Is survival associated with Class?</w:t>
            </w:r>
          </w:p>
        </w:tc>
        <w:tc>
          <w:tcPr>
            <w:tcW w:w="1800" w:type="dxa"/>
          </w:tcPr>
          <w:p w14:paraId="5E53D002" w14:textId="77777777" w:rsidR="00E10280" w:rsidRDefault="007A40D8">
            <w:r>
              <w:rPr>
                <w:sz w:val="19"/>
                <w:szCs w:val="19"/>
              </w:rPr>
              <w:t>p &lt; 2.2e-16</w:t>
            </w:r>
          </w:p>
        </w:tc>
        <w:tc>
          <w:tcPr>
            <w:tcW w:w="2800" w:type="dxa"/>
          </w:tcPr>
          <w:p w14:paraId="505FC2EE" w14:textId="77777777" w:rsidR="00E10280" w:rsidRDefault="007A40D8">
            <w:r>
              <w:rPr>
                <w:sz w:val="19"/>
                <w:szCs w:val="19"/>
              </w:rPr>
              <w:t>Yes — strong association</w:t>
            </w:r>
          </w:p>
        </w:tc>
      </w:tr>
      <w:tr w:rsidR="00E10280" w14:paraId="033685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95531AE" w14:textId="77777777" w:rsidR="00E10280" w:rsidRDefault="007A40D8">
            <w:r>
              <w:rPr>
                <w:sz w:val="19"/>
                <w:szCs w:val="19"/>
              </w:rPr>
              <w:t>Pearson correlation</w:t>
            </w:r>
          </w:p>
        </w:tc>
        <w:tc>
          <w:tcPr>
            <w:tcW w:w="2600" w:type="dxa"/>
          </w:tcPr>
          <w:p w14:paraId="145FC5E4" w14:textId="77777777" w:rsidR="00E10280" w:rsidRDefault="007A40D8">
            <w:r>
              <w:rPr>
                <w:sz w:val="19"/>
                <w:szCs w:val="19"/>
              </w:rPr>
              <w:t>Are Age and Fare related?</w:t>
            </w:r>
          </w:p>
        </w:tc>
        <w:tc>
          <w:tcPr>
            <w:tcW w:w="1800" w:type="dxa"/>
          </w:tcPr>
          <w:p w14:paraId="393781F6" w14:textId="77777777" w:rsidR="00E10280" w:rsidRDefault="007A40D8">
            <w:r>
              <w:rPr>
                <w:sz w:val="19"/>
                <w:szCs w:val="19"/>
              </w:rPr>
              <w:t>r = 0.097, p = 0.004</w:t>
            </w:r>
          </w:p>
        </w:tc>
        <w:tc>
          <w:tcPr>
            <w:tcW w:w="2800" w:type="dxa"/>
          </w:tcPr>
          <w:p w14:paraId="218194CF" w14:textId="77777777" w:rsidR="00E10280" w:rsidRDefault="007A40D8">
            <w:r>
              <w:rPr>
                <w:sz w:val="19"/>
                <w:szCs w:val="19"/>
              </w:rPr>
              <w:t>Statistically significant but practically negligible</w:t>
            </w:r>
          </w:p>
        </w:tc>
      </w:tr>
    </w:tbl>
    <w:p w14:paraId="5DBB5A9C" w14:textId="77777777" w:rsidR="00E10280" w:rsidRDefault="00E10280">
      <w:pPr>
        <w:spacing w:after="200"/>
      </w:pPr>
    </w:p>
    <w:p w14:paraId="77900A42" w14:textId="77777777" w:rsidR="00E10280" w:rsidRDefault="007A40D8" w:rsidP="00D158C3">
      <w:pPr>
        <w:spacing w:after="120"/>
        <w:jc w:val="both"/>
      </w:pPr>
      <w:r>
        <w:t xml:space="preserve">Every test relevant to the Week 2 visual findings returned a statistically significant result, giving a rigorous quantitative foundation to conclusions that were initially drawn from charts alone. The Age-Fare test is a useful cautionary example: with 891 </w:t>
      </w:r>
      <w:r>
        <w:t>observations, even a very weak relationship (r = 0.097) can reach statistical significance, underscoring that significance and practical importance are not the same thing.</w:t>
      </w:r>
    </w:p>
    <w:p w14:paraId="6BE672EC" w14:textId="77777777" w:rsidR="00E10280" w:rsidRDefault="007A40D8">
      <w:pPr>
        <w:pStyle w:val="Heading2"/>
        <w:spacing w:before="250" w:after="120"/>
      </w:pPr>
      <w:r>
        <w:t>5.2 Predictive Model: Logistic Regression</w:t>
      </w:r>
    </w:p>
    <w:p w14:paraId="02D3A5C6" w14:textId="649022BD" w:rsidR="00E10280" w:rsidRDefault="007A40D8" w:rsidP="00D158C3">
      <w:pPr>
        <w:spacing w:after="120"/>
        <w:jc w:val="both"/>
      </w:pPr>
      <w:r>
        <w:t>A logistic regression model was built to p</w:t>
      </w:r>
      <w:r>
        <w:t xml:space="preserve">redict Survived from passenger class, sex, age, family-size variables, fare, and the engineered </w:t>
      </w:r>
      <w:proofErr w:type="spellStart"/>
      <w:r>
        <w:t>HasCabin</w:t>
      </w:r>
      <w:proofErr w:type="spellEnd"/>
      <w:r>
        <w:t xml:space="preserve"> indicator, using a 70/30 train-test split (623 training rows, 268 test rows) with a fixed random seed for reproducibility.</w:t>
      </w:r>
    </w:p>
    <w:p w14:paraId="0891A17A" w14:textId="77777777" w:rsidR="00D158C3" w:rsidRDefault="00D158C3" w:rsidP="00D158C3">
      <w:pPr>
        <w:spacing w:after="120"/>
        <w:jc w:val="both"/>
      </w:pPr>
    </w:p>
    <w:p w14:paraId="0C8B4EE9" w14:textId="77777777" w:rsidR="00E10280" w:rsidRDefault="007A40D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7"/>
          <w:szCs w:val="17"/>
        </w:rPr>
        <w:t xml:space="preserve">model &lt;-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glm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Survived ~ </w:t>
      </w:r>
      <w:proofErr w:type="spellStart"/>
      <w:r>
        <w:rPr>
          <w:rFonts w:ascii="Consolas" w:eastAsia="Consolas" w:hAnsi="Consolas" w:cs="Consolas"/>
          <w:sz w:val="17"/>
          <w:szCs w:val="17"/>
        </w:rPr>
        <w:t>Pcla</w:t>
      </w:r>
      <w:r>
        <w:rPr>
          <w:rFonts w:ascii="Consolas" w:eastAsia="Consolas" w:hAnsi="Consolas" w:cs="Consolas"/>
          <w:sz w:val="17"/>
          <w:szCs w:val="17"/>
        </w:rPr>
        <w:t>ss_label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Sex + Age + </w:t>
      </w:r>
      <w:proofErr w:type="spellStart"/>
      <w:r>
        <w:rPr>
          <w:rFonts w:ascii="Consolas" w:eastAsia="Consolas" w:hAnsi="Consolas" w:cs="Consolas"/>
          <w:sz w:val="17"/>
          <w:szCs w:val="17"/>
        </w:rPr>
        <w:t>SibSp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Parch + Fare + </w:t>
      </w:r>
      <w:proofErr w:type="spellStart"/>
      <w:r>
        <w:rPr>
          <w:rFonts w:ascii="Consolas" w:eastAsia="Consolas" w:hAnsi="Consolas" w:cs="Consolas"/>
          <w:sz w:val="17"/>
          <w:szCs w:val="17"/>
        </w:rPr>
        <w:t>HasCabin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  <w:r>
        <w:br/>
      </w:r>
      <w:r>
        <w:rPr>
          <w:rFonts w:ascii="Consolas" w:eastAsia="Consolas" w:hAnsi="Consolas" w:cs="Consolas"/>
          <w:sz w:val="17"/>
          <w:szCs w:val="17"/>
        </w:rPr>
        <w:t xml:space="preserve">             data = train, family = binomial(link = "logit"))</w:t>
      </w:r>
    </w:p>
    <w:p w14:paraId="575EFA0A" w14:textId="77777777" w:rsidR="00E10280" w:rsidRDefault="007A40D8">
      <w:pPr>
        <w:spacing w:before="150" w:after="80"/>
        <w:jc w:val="center"/>
      </w:pPr>
      <w:r>
        <w:rPr>
          <w:noProof/>
        </w:rPr>
        <w:lastRenderedPageBreak/>
        <w:drawing>
          <wp:inline distT="0" distB="0" distL="0" distR="0" wp14:anchorId="0756BCD3" wp14:editId="7B323563">
            <wp:extent cx="3459480" cy="2681097"/>
            <wp:effectExtent l="0" t="0" r="762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341" cy="268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47B5" w14:textId="77777777" w:rsidR="00E10280" w:rsidRDefault="007A40D8"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>Figure 5: Predictor odds ratios with 95% confidence intervals (Week 3)</w:t>
      </w:r>
    </w:p>
    <w:p w14:paraId="52EAE5DC" w14:textId="77777777" w:rsidR="00E10280" w:rsidRDefault="007A40D8" w:rsidP="00D158C3">
      <w:pPr>
        <w:spacing w:after="120"/>
        <w:jc w:val="both"/>
      </w:pPr>
      <w:r>
        <w:t>Sex emerged as by far the strongest predictor: being female multi</w:t>
      </w:r>
      <w:r>
        <w:t>plied a passenger's odds of survival by roughly 16 times (OR = 16.36, 95% CI [10.27, 26.06]), holding all other variables constant. Having a recorded cabin number roughly doubled survival odds (OR = 2.29), while being in Third class cut the odds to about a</w:t>
      </w:r>
      <w:r>
        <w:t xml:space="preserve"> quarter of First class (OR = 0.26). Fare and number of parents/children aboard (Parch) were not statistically significant once class, sex, and cabin status were accounted for — their predictive signal appears to be absorbed by those more direct proxies fo</w:t>
      </w:r>
      <w:r>
        <w:t>r socio-economic status.</w:t>
      </w:r>
    </w:p>
    <w:p w14:paraId="1881138C" w14:textId="77777777" w:rsidR="00E10280" w:rsidRDefault="007A40D8">
      <w:pPr>
        <w:pStyle w:val="Heading2"/>
        <w:spacing w:before="250" w:after="120"/>
      </w:pPr>
      <w:r>
        <w:t>5.3 Model Performance</w:t>
      </w:r>
    </w:p>
    <w:tbl>
      <w:tblPr>
        <w:tblW w:w="90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10280" w14:paraId="07D74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</w:tcPr>
          <w:p w14:paraId="2AD7A78B" w14:textId="77777777" w:rsidR="00E10280" w:rsidRDefault="007A40D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1EA400" wp14:editId="52865A78">
                  <wp:extent cx="2476500" cy="2286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3567D" w14:textId="77777777" w:rsidR="00E10280" w:rsidRDefault="007A40D8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Figure 6: Confusion matrix (test set)</w:t>
            </w:r>
          </w:p>
        </w:tc>
        <w:tc>
          <w:tcPr>
            <w:tcW w:w="4500" w:type="dxa"/>
          </w:tcPr>
          <w:p w14:paraId="6859CED4" w14:textId="77777777" w:rsidR="00E10280" w:rsidRDefault="007A40D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499436" wp14:editId="2CC798E9">
                  <wp:extent cx="2476500" cy="2286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60778D" w14:textId="77777777" w:rsidR="00E10280" w:rsidRDefault="007A40D8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Figure 7: ROC curve (AUC = 0.844)</w:t>
            </w:r>
          </w:p>
        </w:tc>
      </w:tr>
    </w:tbl>
    <w:p w14:paraId="6821DFE3" w14:textId="77777777" w:rsidR="00E10280" w:rsidRDefault="007A40D8">
      <w:pPr>
        <w:pBdr>
          <w:left w:val="single" w:sz="12" w:space="0" w:color="4C8C4C"/>
        </w:pBdr>
        <w:shd w:val="clear" w:color="auto" w:fill="EFF7EF"/>
        <w:spacing w:before="60" w:after="250"/>
        <w:ind w:left="120"/>
      </w:pPr>
      <w:r>
        <w:rPr>
          <w:rFonts w:ascii="Consolas" w:eastAsia="Consolas" w:hAnsi="Consolas" w:cs="Consolas"/>
          <w:color w:val="1A5C1A"/>
          <w:sz w:val="16"/>
          <w:szCs w:val="16"/>
        </w:rPr>
        <w:t>Test set (268 held-out passengers):</w:t>
      </w:r>
      <w:r>
        <w:br/>
      </w:r>
      <w:r>
        <w:rPr>
          <w:rFonts w:ascii="Consolas" w:eastAsia="Consolas" w:hAnsi="Consolas" w:cs="Consolas"/>
          <w:color w:val="1A5C1A"/>
          <w:sz w:val="16"/>
          <w:szCs w:val="16"/>
        </w:rPr>
        <w:t xml:space="preserve">  Accuracy  </w:t>
      </w:r>
      <w:proofErr w:type="gramStart"/>
      <w:r>
        <w:rPr>
          <w:rFonts w:ascii="Consolas" w:eastAsia="Consolas" w:hAnsi="Consolas" w:cs="Consolas"/>
          <w:color w:val="1A5C1A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color w:val="1A5C1A"/>
          <w:sz w:val="16"/>
          <w:szCs w:val="16"/>
        </w:rPr>
        <w:t xml:space="preserve"> 79.1%</w:t>
      </w:r>
      <w:r>
        <w:br/>
      </w:r>
      <w:r>
        <w:rPr>
          <w:rFonts w:ascii="Consolas" w:eastAsia="Consolas" w:hAnsi="Consolas" w:cs="Consolas"/>
          <w:color w:val="1A5C1A"/>
          <w:sz w:val="16"/>
          <w:szCs w:val="16"/>
        </w:rPr>
        <w:t xml:space="preserve">  Precision   : 77.0%</w:t>
      </w:r>
      <w:r>
        <w:br/>
      </w:r>
      <w:r>
        <w:rPr>
          <w:rFonts w:ascii="Consolas" w:eastAsia="Consolas" w:hAnsi="Consolas" w:cs="Consolas"/>
          <w:color w:val="1A5C1A"/>
          <w:sz w:val="16"/>
          <w:szCs w:val="16"/>
        </w:rPr>
        <w:t xml:space="preserve">  Recall      : 70.0%</w:t>
      </w:r>
      <w:r>
        <w:br/>
      </w:r>
      <w:r>
        <w:rPr>
          <w:rFonts w:ascii="Consolas" w:eastAsia="Consolas" w:hAnsi="Consolas" w:cs="Consolas"/>
          <w:color w:val="1A5C1A"/>
          <w:sz w:val="16"/>
          <w:szCs w:val="16"/>
        </w:rPr>
        <w:t xml:space="preserve">  Specificity : 85.4%</w:t>
      </w:r>
      <w:r>
        <w:br/>
      </w:r>
      <w:r>
        <w:rPr>
          <w:rFonts w:ascii="Consolas" w:eastAsia="Consolas" w:hAnsi="Consolas" w:cs="Consolas"/>
          <w:color w:val="1A5C1A"/>
          <w:sz w:val="16"/>
          <w:szCs w:val="16"/>
        </w:rPr>
        <w:t xml:space="preserve">  F1 Score    : 0.733</w:t>
      </w:r>
      <w:r>
        <w:br/>
      </w:r>
      <w:r>
        <w:rPr>
          <w:rFonts w:ascii="Consolas" w:eastAsia="Consolas" w:hAnsi="Consolas" w:cs="Consolas"/>
          <w:color w:val="1A5C1A"/>
          <w:sz w:val="16"/>
          <w:szCs w:val="16"/>
        </w:rPr>
        <w:t xml:space="preserve">  AUC         : 0.844</w:t>
      </w:r>
      <w:r>
        <w:br/>
      </w:r>
      <w:r>
        <w:rPr>
          <w:rFonts w:ascii="Consolas" w:eastAsia="Consolas" w:hAnsi="Consolas" w:cs="Consolas"/>
          <w:color w:val="1A5C1A"/>
          <w:sz w:val="16"/>
          <w:szCs w:val="16"/>
        </w:rPr>
        <w:t xml:space="preserve"> </w:t>
      </w:r>
      <w:r>
        <w:br/>
      </w:r>
      <w:r>
        <w:rPr>
          <w:rFonts w:ascii="Consolas" w:eastAsia="Consolas" w:hAnsi="Consolas" w:cs="Consolas"/>
          <w:color w:val="1A5C1A"/>
          <w:sz w:val="16"/>
          <w:szCs w:val="16"/>
        </w:rPr>
        <w:t>5-fold cross-validation on training set:</w:t>
      </w:r>
      <w:r>
        <w:br/>
      </w:r>
      <w:r>
        <w:rPr>
          <w:rFonts w:ascii="Consolas" w:eastAsia="Consolas" w:hAnsi="Consolas" w:cs="Consolas"/>
          <w:color w:val="1A5C1A"/>
          <w:sz w:val="16"/>
          <w:szCs w:val="16"/>
        </w:rPr>
        <w:t xml:space="preserve">  Mean accuracy: 80.1%  (SD: 4.1%)</w:t>
      </w:r>
    </w:p>
    <w:p w14:paraId="7696E32D" w14:textId="503703AF" w:rsidR="00E10280" w:rsidRDefault="007A40D8" w:rsidP="00D158C3">
      <w:pPr>
        <w:spacing w:after="120"/>
        <w:jc w:val="both"/>
      </w:pPr>
      <w:r>
        <w:t>The model achieved 79.1% accuracy on data it had never seen during training, with an AUC of 0.844 indicating goo</w:t>
      </w:r>
      <w:r>
        <w:t>d discriminative ability. Cross-validation confirmed this performance is stable across different subsets of the training data (mean 80.1%, SD 4.1%) rather than a result of a fortunate train/test split. The model is somewhat more conservative about predicti</w:t>
      </w:r>
      <w:r>
        <w:t>ng survival (85.4% specificity) than about correctly identifying it (70.0% recall) — meaning it more often misses a true survivor than it falsely predicts survival for a non-survivor.</w:t>
      </w:r>
    </w:p>
    <w:p w14:paraId="15961BC7" w14:textId="77777777" w:rsidR="00E10280" w:rsidRDefault="007A40D8">
      <w:pPr>
        <w:pStyle w:val="Heading1"/>
        <w:spacing w:before="300" w:after="150"/>
      </w:pPr>
      <w:r>
        <w:lastRenderedPageBreak/>
        <w:t>6. Discussion: Patterns, Significance, and Implications</w:t>
      </w:r>
    </w:p>
    <w:p w14:paraId="3AB46075" w14:textId="77777777" w:rsidR="00E10280" w:rsidRDefault="007A40D8" w:rsidP="00D158C3">
      <w:pPr>
        <w:spacing w:after="120"/>
        <w:jc w:val="both"/>
      </w:pPr>
      <w:r>
        <w:t xml:space="preserve">Taken together, </w:t>
      </w:r>
      <w:r>
        <w:t xml:space="preserve">the four weeks of analysis tell a consistent and historically grounded story. The strongest and most statistically robust finding across every stage of analysis — visualization, hypothesis testing, and modeling — is that sex was the single dominant factor </w:t>
      </w:r>
      <w:r>
        <w:t xml:space="preserve">in survival, consistent with the historical account of a 'women and children first' evacuation protocol. Passenger class (and its close correlates, Fare and </w:t>
      </w:r>
      <w:proofErr w:type="spellStart"/>
      <w:r>
        <w:t>HasCabin</w:t>
      </w:r>
      <w:proofErr w:type="spellEnd"/>
      <w:r>
        <w:t xml:space="preserve">) was the second major factor, reflecting unequal access to lifeboats and proximity to the </w:t>
      </w:r>
      <w:r>
        <w:t>deck across different accommodation tiers. Age contributed a smaller but still meaningful effect, concentrated specifically at the youngest ages rather than as a smooth trend across the full age range.</w:t>
      </w:r>
    </w:p>
    <w:p w14:paraId="34E54710" w14:textId="77777777" w:rsidR="00E10280" w:rsidRDefault="007A40D8" w:rsidP="00D158C3">
      <w:pPr>
        <w:spacing w:after="120"/>
        <w:jc w:val="both"/>
      </w:pPr>
      <w:r>
        <w:t>A methodological theme worth highlighting is the impor</w:t>
      </w:r>
      <w:r>
        <w:t>tance of not relying on any single analytical technique in isolation. Week 2's visualizations were suggestive but not conclusive on their own; Week 3's hypothesis tests provided the statistical rigor to confirm those visual impressions were not due to chan</w:t>
      </w:r>
      <w:r>
        <w:t>ce; and the predictive model in Week 3 went a step further, quantifying not just whether each factor mattered but by how much (via odds ratios) and how well the combination of factors could predict an individual passenger's fate (79.1% test accuracy).</w:t>
      </w:r>
    </w:p>
    <w:p w14:paraId="5AE4137E" w14:textId="77777777" w:rsidR="00E10280" w:rsidRDefault="007A40D8" w:rsidP="00D158C3">
      <w:pPr>
        <w:spacing w:after="120"/>
        <w:jc w:val="both"/>
      </w:pPr>
      <w:r>
        <w:t>From</w:t>
      </w:r>
      <w:r>
        <w:t xml:space="preserve"> a practical standpoint, this kind of analysis — while applied here to a historical dataset — mirrors real-world workflows in risk modeling, insurance underwriting, or any domain where the goal is to identify which factors most strongly predict a binary ou</w:t>
      </w:r>
      <w:r>
        <w:t>tcome and to build a model that can be validated on unseen data rather than just fit to historical patterns.</w:t>
      </w:r>
    </w:p>
    <w:p w14:paraId="7ACCAB13" w14:textId="77777777" w:rsidR="00E10280" w:rsidRDefault="007A40D8">
      <w:pPr>
        <w:pStyle w:val="Heading1"/>
        <w:spacing w:before="300" w:after="150"/>
      </w:pPr>
      <w:r>
        <w:t>7. Challenges Encountered</w:t>
      </w:r>
    </w:p>
    <w:p w14:paraId="18CC0419" w14:textId="77777777" w:rsidR="00E10280" w:rsidRDefault="007A40D8" w:rsidP="00D158C3">
      <w:pPr>
        <w:pStyle w:val="ListParagraph"/>
        <w:numPr>
          <w:ilvl w:val="0"/>
          <w:numId w:val="1"/>
        </w:numPr>
        <w:spacing w:after="60"/>
        <w:jc w:val="both"/>
      </w:pPr>
      <w:r>
        <w:t>Missing data required different strategies for different variables rather than one blanket approach: median imputation su</w:t>
      </w:r>
      <w:r>
        <w:t xml:space="preserve">ited Age's skew, mode imputation suited </w:t>
      </w:r>
      <w:proofErr w:type="spellStart"/>
      <w:r>
        <w:t>Embarked's</w:t>
      </w:r>
      <w:proofErr w:type="spellEnd"/>
      <w:r>
        <w:t xml:space="preserve"> near-complete data, but Cabin's 77% missingness made any direct imputation unreliable, leading to the </w:t>
      </w:r>
      <w:proofErr w:type="spellStart"/>
      <w:r>
        <w:t>HasCabin</w:t>
      </w:r>
      <w:proofErr w:type="spellEnd"/>
      <w:r>
        <w:t xml:space="preserve"> engineering decision instead.</w:t>
      </w:r>
    </w:p>
    <w:p w14:paraId="65C5E0DC" w14:textId="77777777" w:rsidR="00E10280" w:rsidRDefault="007A40D8" w:rsidP="00D158C3">
      <w:pPr>
        <w:pStyle w:val="ListParagraph"/>
        <w:numPr>
          <w:ilvl w:val="0"/>
          <w:numId w:val="1"/>
        </w:numPr>
        <w:spacing w:after="60"/>
        <w:jc w:val="both"/>
      </w:pPr>
      <w:r>
        <w:t>The median-imputation approach for Age (Week 1) introduced an ar</w:t>
      </w:r>
      <w:r>
        <w:t>tificial spike at age 28 that is visible in later analysis (the Week 2 histogram and the Week 3 residual plot); this is a known trade-off of simple imputation methods and is documented transparently rather than hidden.</w:t>
      </w:r>
    </w:p>
    <w:p w14:paraId="73505772" w14:textId="77777777" w:rsidR="00E10280" w:rsidRDefault="007A40D8" w:rsidP="00D158C3"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Several candidate predictors (Fare, </w:t>
      </w:r>
      <w:proofErr w:type="spellStart"/>
      <w:r>
        <w:t>P</w:t>
      </w:r>
      <w:r>
        <w:t>class</w:t>
      </w:r>
      <w:proofErr w:type="spellEnd"/>
      <w:r>
        <w:t xml:space="preserve">, </w:t>
      </w:r>
      <w:proofErr w:type="spellStart"/>
      <w:r>
        <w:t>HasCabin</w:t>
      </w:r>
      <w:proofErr w:type="spellEnd"/>
      <w:r>
        <w:t>) are correlated proxies for the same underlying concept — socio-economic status — which complicated interpretation of the regression model, since some of these variables (Fare, Parch) lost statistical significance once other correlated vari</w:t>
      </w:r>
      <w:r>
        <w:t>ables were included.</w:t>
      </w:r>
    </w:p>
    <w:p w14:paraId="6C37B675" w14:textId="77777777" w:rsidR="00E10280" w:rsidRDefault="007A40D8" w:rsidP="00D158C3">
      <w:pPr>
        <w:pStyle w:val="ListParagraph"/>
        <w:numPr>
          <w:ilvl w:val="0"/>
          <w:numId w:val="1"/>
        </w:numPr>
        <w:spacing w:after="60"/>
        <w:jc w:val="both"/>
      </w:pPr>
      <w:r>
        <w:t>Choosing the right hypothesis test required first checking distributional assumptions (Section 5.1's Shapiro-Wilk test), since Fare's strong right-skew ruled out a standard t-test in favor of the non-parametric Wilcoxon test.</w:t>
      </w:r>
    </w:p>
    <w:p w14:paraId="305FA50F" w14:textId="77777777" w:rsidR="00E10280" w:rsidRDefault="007A40D8">
      <w:pPr>
        <w:pStyle w:val="Heading1"/>
        <w:spacing w:before="300" w:after="150"/>
      </w:pPr>
      <w:r>
        <w:t>8. Conclu</w:t>
      </w:r>
      <w:r>
        <w:t>sion and Recommendations for Further Analysis</w:t>
      </w:r>
    </w:p>
    <w:p w14:paraId="604C0258" w14:textId="77777777" w:rsidR="00E10280" w:rsidRDefault="007A40D8" w:rsidP="00D158C3">
      <w:pPr>
        <w:spacing w:after="120"/>
        <w:jc w:val="both"/>
      </w:pPr>
      <w:r>
        <w:t>This four-week analysis successfully took the Titanic dataset from raw, incomplete data through to a validated predictive model, demonstrating a complete and reproducible R-based data analysis workflow. The cen</w:t>
      </w:r>
      <w:r>
        <w:t>tral finding — that sex, class, and to a lesser extent age determined survival, and that these effects compound rather than act independently — was established through three complementary layers of evidence: visual exploration, statistical hypothesis testi</w:t>
      </w:r>
      <w:r>
        <w:t>ng, and predictive modeling, each reinforcing the same conclusion.</w:t>
      </w:r>
    </w:p>
    <w:p w14:paraId="5F02D843" w14:textId="77777777" w:rsidR="00E10280" w:rsidRDefault="007A40D8">
      <w:pPr>
        <w:pStyle w:val="Heading2"/>
        <w:spacing w:before="250" w:after="120"/>
      </w:pPr>
      <w:r>
        <w:t>8.1 Recommendations for Further Analysis</w:t>
      </w:r>
    </w:p>
    <w:p w14:paraId="0B2F6A92" w14:textId="77777777" w:rsidR="00E10280" w:rsidRDefault="007A40D8" w:rsidP="00D158C3"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Model refinement: Test an interaction term (Sex × </w:t>
      </w:r>
      <w:proofErr w:type="spellStart"/>
      <w:r>
        <w:t>Pclass</w:t>
      </w:r>
      <w:proofErr w:type="spellEnd"/>
      <w:r>
        <w:t>) explicitly in the logistic regression to directly quantify the compounding effect visualiz</w:t>
      </w:r>
      <w:r>
        <w:t>ed in Figure 2, rather than inferring it only from separate main effects.</w:t>
      </w:r>
    </w:p>
    <w:p w14:paraId="3518098E" w14:textId="77777777" w:rsidR="00E10280" w:rsidRDefault="007A40D8" w:rsidP="00D158C3">
      <w:pPr>
        <w:pStyle w:val="ListParagraph"/>
        <w:numPr>
          <w:ilvl w:val="0"/>
          <w:numId w:val="1"/>
        </w:numPr>
        <w:spacing w:after="60"/>
        <w:jc w:val="both"/>
      </w:pPr>
      <w:r>
        <w:t>Alternative models: Compare the logistic regression against a decision tree or random forest classifier, which might capture non-linear relationships or interactions automatically an</w:t>
      </w:r>
      <w:r>
        <w:t>d could improve on the current 79.1% test accuracy.</w:t>
      </w:r>
    </w:p>
    <w:p w14:paraId="76334DFF" w14:textId="77777777" w:rsidR="00E10280" w:rsidRDefault="007A40D8" w:rsidP="00D158C3"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Threshold tuning: Given the model's lower recall (70.0%) than specificity (85.4%), explore adjusting the classification threshold below 0.5 if correctly identifying survivors is prioritized over avoiding </w:t>
      </w:r>
      <w:r>
        <w:t>false positives.</w:t>
      </w:r>
    </w:p>
    <w:p w14:paraId="29441F6E" w14:textId="77777777" w:rsidR="00E10280" w:rsidRDefault="007A40D8" w:rsidP="00D158C3"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Improved imputation: Replace Week 1's simple median imputation for Age with a model-based approach (e.g., predicting Age from </w:t>
      </w:r>
      <w:proofErr w:type="spellStart"/>
      <w:r>
        <w:t>Pclass</w:t>
      </w:r>
      <w:proofErr w:type="spellEnd"/>
      <w:r>
        <w:t xml:space="preserve">, Sex, and </w:t>
      </w:r>
      <w:proofErr w:type="spellStart"/>
      <w:r>
        <w:t>SibSp</w:t>
      </w:r>
      <w:proofErr w:type="spellEnd"/>
      <w:r>
        <w:t>/Parch), which would reduce the artificial spike at age 28 and could improve downstream model accuracy.</w:t>
      </w:r>
    </w:p>
    <w:p w14:paraId="3576991A" w14:textId="77777777" w:rsidR="00E10280" w:rsidRDefault="007A40D8" w:rsidP="00D158C3">
      <w:pPr>
        <w:pStyle w:val="ListParagraph"/>
        <w:numPr>
          <w:ilvl w:val="0"/>
          <w:numId w:val="1"/>
        </w:numPr>
        <w:spacing w:after="60"/>
        <w:jc w:val="both"/>
      </w:pPr>
      <w:r>
        <w:t>Fami</w:t>
      </w:r>
      <w:r>
        <w:t xml:space="preserve">ly-based features: Explore whether combining </w:t>
      </w:r>
      <w:proofErr w:type="spellStart"/>
      <w:r>
        <w:t>SibSp</w:t>
      </w:r>
      <w:proofErr w:type="spellEnd"/>
      <w:r>
        <w:t xml:space="preserve"> and Parch into a single "family size" feature, or flagging passengers traveling alone, adds predictive power beyond the two variables considered separately in this analysis.</w:t>
      </w:r>
    </w:p>
    <w:p w14:paraId="21DC41A1" w14:textId="77777777" w:rsidR="00E10280" w:rsidRDefault="00E10280">
      <w:pPr>
        <w:spacing w:before="300"/>
      </w:pPr>
    </w:p>
    <w:p w14:paraId="19CE8665" w14:textId="77777777" w:rsidR="00E10280" w:rsidRDefault="007A40D8" w:rsidP="00D158C3">
      <w:pPr>
        <w:spacing w:after="120"/>
        <w:jc w:val="center"/>
      </w:pPr>
      <w:r>
        <w:rPr>
          <w:i/>
          <w:iCs/>
          <w:color w:val="666666"/>
        </w:rPr>
        <w:t>All R scripts, cleaned dataset</w:t>
      </w:r>
      <w:r>
        <w:rPr>
          <w:i/>
          <w:iCs/>
          <w:color w:val="666666"/>
        </w:rPr>
        <w:t>s, and full-resolution charts referenced in this report are available as separate attachments corresponding to each week's work. Tool used throughout: R version 4.3.3 with ggplot2 version 3.4.4.</w:t>
      </w:r>
    </w:p>
    <w:sectPr w:rsidR="00E10280" w:rsidSect="00D158C3">
      <w:footerReference w:type="default" r:id="rId14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80E03" w14:textId="77777777" w:rsidR="007A40D8" w:rsidRDefault="007A40D8">
      <w:r>
        <w:separator/>
      </w:r>
    </w:p>
  </w:endnote>
  <w:endnote w:type="continuationSeparator" w:id="0">
    <w:p w14:paraId="790DE6BE" w14:textId="77777777" w:rsidR="007A40D8" w:rsidRDefault="007A4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2848A" w14:textId="77777777" w:rsidR="00E10280" w:rsidRDefault="007A40D8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158C3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B2C3D" w14:textId="77777777" w:rsidR="007A40D8" w:rsidRDefault="007A40D8">
      <w:r>
        <w:separator/>
      </w:r>
    </w:p>
  </w:footnote>
  <w:footnote w:type="continuationSeparator" w:id="0">
    <w:p w14:paraId="4391CB2D" w14:textId="77777777" w:rsidR="007A40D8" w:rsidRDefault="007A40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304137"/>
    <w:multiLevelType w:val="hybridMultilevel"/>
    <w:tmpl w:val="1EBA1398"/>
    <w:lvl w:ilvl="0" w:tplc="0A4C7FAA">
      <w:start w:val="1"/>
      <w:numFmt w:val="bullet"/>
      <w:lvlText w:val="●"/>
      <w:lvlJc w:val="left"/>
      <w:pPr>
        <w:ind w:left="720" w:hanging="360"/>
      </w:pPr>
    </w:lvl>
    <w:lvl w:ilvl="1" w:tplc="345C1094">
      <w:start w:val="1"/>
      <w:numFmt w:val="bullet"/>
      <w:lvlText w:val="○"/>
      <w:lvlJc w:val="left"/>
      <w:pPr>
        <w:ind w:left="1440" w:hanging="360"/>
      </w:pPr>
    </w:lvl>
    <w:lvl w:ilvl="2" w:tplc="4180573A">
      <w:start w:val="1"/>
      <w:numFmt w:val="bullet"/>
      <w:lvlText w:val="■"/>
      <w:lvlJc w:val="left"/>
      <w:pPr>
        <w:ind w:left="2160" w:hanging="360"/>
      </w:pPr>
    </w:lvl>
    <w:lvl w:ilvl="3" w:tplc="AE44F034">
      <w:start w:val="1"/>
      <w:numFmt w:val="bullet"/>
      <w:lvlText w:val="●"/>
      <w:lvlJc w:val="left"/>
      <w:pPr>
        <w:ind w:left="2880" w:hanging="360"/>
      </w:pPr>
    </w:lvl>
    <w:lvl w:ilvl="4" w:tplc="B4E066A0">
      <w:start w:val="1"/>
      <w:numFmt w:val="bullet"/>
      <w:lvlText w:val="○"/>
      <w:lvlJc w:val="left"/>
      <w:pPr>
        <w:ind w:left="3600" w:hanging="360"/>
      </w:pPr>
    </w:lvl>
    <w:lvl w:ilvl="5" w:tplc="8B5E20F0">
      <w:start w:val="1"/>
      <w:numFmt w:val="bullet"/>
      <w:lvlText w:val="■"/>
      <w:lvlJc w:val="left"/>
      <w:pPr>
        <w:ind w:left="4320" w:hanging="360"/>
      </w:pPr>
    </w:lvl>
    <w:lvl w:ilvl="6" w:tplc="F9F83FEA">
      <w:start w:val="1"/>
      <w:numFmt w:val="bullet"/>
      <w:lvlText w:val="●"/>
      <w:lvlJc w:val="left"/>
      <w:pPr>
        <w:ind w:left="5040" w:hanging="360"/>
      </w:pPr>
    </w:lvl>
    <w:lvl w:ilvl="7" w:tplc="467C8FBE">
      <w:start w:val="1"/>
      <w:numFmt w:val="bullet"/>
      <w:lvlText w:val="●"/>
      <w:lvlJc w:val="left"/>
      <w:pPr>
        <w:ind w:left="5760" w:hanging="360"/>
      </w:pPr>
    </w:lvl>
    <w:lvl w:ilvl="8" w:tplc="D02479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280"/>
    <w:rsid w:val="007A40D8"/>
    <w:rsid w:val="00D158C3"/>
    <w:rsid w:val="00E1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6D749"/>
  <w15:docId w15:val="{2300E24B-84FA-4546-8DB8-F7724D69F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158C3"/>
    <w:pPr>
      <w:tabs>
        <w:tab w:val="center" w:pos="4680"/>
        <w:tab w:val="right" w:pos="9360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158C3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D158C3"/>
    <w:pPr>
      <w:tabs>
        <w:tab w:val="center" w:pos="4680"/>
        <w:tab w:val="right" w:pos="9360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158C3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2121</Words>
  <Characters>12095</Characters>
  <Application>Microsoft Office Word</Application>
  <DocSecurity>0</DocSecurity>
  <Lines>100</Lines>
  <Paragraphs>28</Paragraphs>
  <ScaleCrop>false</ScaleCrop>
  <Company/>
  <LinksUpToDate>false</LinksUpToDate>
  <CharactersWithSpaces>14188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Raju Kumar Maurya</cp:lastModifiedBy>
  <cp:revision>2</cp:revision>
  <dcterms:created xsi:type="dcterms:W3CDTF">2026-09-26T07:14:00Z</dcterms:created>
  <dcterms:modified xsi:type="dcterms:W3CDTF">2026-09-26T07:31:00Z</dcterms:modified>
</cp:coreProperties>
</file>