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Northstar Delivery Office</w:t>
      </w:r>
    </w:p>
    <w:p>
      <w:pPr>
        <w:jc w:val="center"/>
      </w:pPr>
      <w:r>
        <w:t>PROJECT METHOD PLAYBOOK</w:t>
      </w:r>
    </w:p>
    <w:p>
      <w:pPr>
        <w:jc w:val="center"/>
      </w:pPr>
      <w:r>
        <w:t>SCRUM</w:t>
      </w:r>
    </w:p>
    <w:p>
      <w:pPr>
        <w:jc w:val="center"/>
      </w:pPr>
      <w:r>
        <w:t>Scrum Product Delivery | synthetic baseline</w:t>
      </w:r>
    </w:p>
    <w:p>
      <w:pPr>
        <w:jc w:val="center"/>
      </w:pPr>
      <w:r>
        <w:t>edition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a_same_style-p001-006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1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ind w:left="288"/>
      </w:pPr>
      <w:r>
        <w:t>A. Overview</w:t>
      </w:r>
    </w:p>
    <w:p>
      <w:pPr>
        <w:ind w:left="288"/>
      </w:pPr>
      <w:r>
        <w:t>B. Core Concept</w:t>
      </w:r>
    </w:p>
    <w:p>
      <w:pPr>
        <w:ind w:left="288"/>
      </w:pPr>
      <w:r>
        <w:t>C. Process in Detail</w:t>
      </w:r>
    </w:p>
    <w:p>
      <w:pPr>
        <w:ind w:left="288"/>
      </w:pPr>
      <w:r>
        <w:t>D. Fit Check</w:t>
      </w:r>
    </w:p>
    <w:p>
      <w:pPr>
        <w:ind w:left="288"/>
      </w:pPr>
      <w:r>
        <w:t>E. Strengths and Risks</w:t>
      </w:r>
    </w:p>
    <w:p>
      <w:pPr>
        <w:ind w:left="288"/>
      </w:pPr>
      <w:r>
        <w:t>F. Learning Checklist</w:t>
      </w:r>
    </w:p>
    <w:p>
      <w:r>
        <w:br w:type="page"/>
      </w:r>
    </w:p>
    <w:p>
      <w:pPr>
        <w:pStyle w:val="Heading1"/>
      </w:pPr>
      <w:r>
        <w:t>A. Overview</w:t>
      </w:r>
    </w:p>
    <w:p>
      <w:pPr>
        <w:pStyle w:val="Heading2"/>
      </w:pPr>
      <w:r>
        <w:t>Product Scope</w:t>
      </w:r>
    </w:p>
    <w:p>
      <w:pPr>
        <w:pStyle w:val="Heading3"/>
      </w:pPr>
      <w:r>
        <w:t>Decision Rights</w:t>
      </w:r>
    </w:p>
    <w:p>
      <w:r>
        <w:rPr>
          <w:b w:val="0"/>
          <w:i w:val="0"/>
        </w:rPr>
        <w:t>The Scrum method uses product scope to make the next decision observable and reversible.</w:t>
      </w:r>
    </w:p>
    <w:p>
      <w:r>
        <w:rPr>
          <w:b w:val="0"/>
          <w:i w:val="0"/>
        </w:rPr>
        <w:t>Teams capture context, compare evidence, and assign a named owner for the next review.</w:t>
      </w:r>
    </w:p>
    <w:p>
      <w:pPr>
        <w:keepNext/>
      </w:pPr>
      <w:r>
        <w:rPr>
          <w:b w:val="0"/>
          <w:i w:val="0"/>
        </w:rPr>
        <w:t>Scrum records a measurable result for sprint mechanics and preserves the decision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vAlign w:val="center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vAlign w:val="center"/>
            <w:shd w:fill="D9EAF7"/>
          </w:tcPr>
          <w:p>
            <w:r>
              <w:rPr>
                <w:b/>
              </w:rPr>
              <w:t>Threshold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t>Trace</w:t>
            </w:r>
          </w:p>
        </w:tc>
        <w:tc>
          <w:tcPr>
            <w:tcW w:type="dxa" w:w="4320"/>
            <w:vAlign w:val="center"/>
          </w:tcPr>
          <w:p>
            <w:r>
              <w:t>Evidence linked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t>Review</w:t>
            </w:r>
          </w:p>
        </w:tc>
        <w:tc>
          <w:tcPr>
            <w:tcW w:type="dxa" w:w="4320"/>
            <w:vAlign w:val="center"/>
          </w:tcPr>
          <w:p>
            <w:r>
              <w:t>Owner assigned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t>Close</w:t>
            </w:r>
          </w:p>
        </w:tc>
        <w:tc>
          <w:tcPr>
            <w:tcW w:type="dxa" w:w="4320"/>
            <w:vAlign w:val="center"/>
          </w:tcPr>
          <w:p>
            <w:r>
              <w:t>Action recorded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a_same_style-p001-006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2</w:t>
      </w:r>
    </w:p>
    <w:p>
      <w:r>
        <w:br w:type="page"/>
      </w:r>
    </w:p>
    <w:p>
      <w:pPr>
        <w:pStyle w:val="Heading1"/>
      </w:pPr>
      <w:r>
        <w:t>B. Core Concept</w:t>
      </w:r>
    </w:p>
    <w:p>
      <w:r>
        <w:br w:type="page"/>
      </w:r>
    </w:p>
    <w:p>
      <w:pPr>
        <w:pStyle w:val="Heading1"/>
      </w:pPr>
      <w:r>
        <w:t>C. Process in Detail</w:t>
      </w:r>
    </w:p>
    <w:p>
      <w:r>
        <w:br w:type="page"/>
      </w:r>
    </w:p>
    <w:p>
      <w:pPr>
        <w:pStyle w:val="Heading1"/>
      </w:pPr>
      <w:r>
        <w:t>D. Fit Check</w:t>
      </w:r>
    </w:p>
    <w:p>
      <w:r>
        <w:br w:type="page"/>
      </w:r>
    </w:p>
    <w:p>
      <w:pPr>
        <w:pStyle w:val="Heading1"/>
      </w:pPr>
      <w:r>
        <w:t>E. Strengths and Risks</w:t>
      </w:r>
    </w:p>
    <w:p>
      <w:r>
        <w:br w:type="page"/>
      </w:r>
    </w:p>
    <w:p>
      <w:pPr>
        <w:pStyle w:val="Heading1"/>
      </w:pPr>
      <w:r>
        <w:t>F. Learning Checklist</w:t>
      </w:r>
    </w:p>
    <w:p>
      <w:pPr>
        <w:pStyle w:val="Heading2"/>
      </w:pPr>
      <w:r>
        <w:t>Release Learning Objectives</w:t>
      </w:r>
    </w:p>
    <w:p>
      <w:r>
        <w:rPr>
          <w:b w:val="0"/>
          <w:i w:val="0"/>
        </w:rPr>
        <w:t>A closeout record states what changed, who accepted the evidence, and what remains open in Scrum.</w:t>
      </w:r>
    </w:p>
    <w:p>
      <w:r>
        <w:br w:type="page"/>
      </w:r>
    </w:p>
    <w:p>
      <w:pPr>
        <w:pStyle w:val="Heading1"/>
      </w:pPr>
      <w:r>
        <w:t>Appendix 1 — Figure Index</w:t>
      </w:r>
    </w:p>
    <w:p>
      <w:r>
        <w:t>Structure inside images may be lost in transcription.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</w:tcPr>
          <w:p>
            <w:r>
              <w:rPr>
                <w:b/>
              </w:rPr>
              <w:t>AI-generated figure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hash prefix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caption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transcribed 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part hashes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m7_a_same_style-p001-006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af69ec3f94ac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af69ec3f94acb556811ade28010bdb5ceb83ba61483e72e7c18a29f63af46e66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m7_a_same_style-p005-005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af69ec3f94ac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af69ec3f94acb556811ade28010bdb5ceb83ba61483e72e7c18a29f63af46e66</w:t>
            </w:r>
          </w:p>
        </w:tc>
      </w:tr>
    </w:tbl>
    <w:p>
      <w:r>
        <w:br w:type="page"/>
      </w:r>
    </w:p>
    <w:p>
      <w:pPr>
        <w:pStyle w:val="Heading1"/>
      </w:pPr>
      <w:r>
        <w:t>Appendix 2 — Source Map</w:t>
      </w:r>
    </w:p>
    <w:p>
      <w:r>
        <w:t>m7_a_same_style-p003-001: source number 1; title Delivery Intent; target unmapped</w:t>
      </w:r>
    </w:p>
    <w:p>
      <w:r>
        <w:t>m7_a_same_style-p003-002: source number 1.1; title Evidence Inputs; target unmapped</w:t>
      </w:r>
    </w:p>
    <w:p>
      <w:r>
        <w:t>m7_a_same_style-p004-001: source number 2; title Product Scope; target A. Overview</w:t>
      </w:r>
    </w:p>
    <w:p>
      <w:r>
        <w:t>m7_a_same_style-p004-002: source number 2.1; title Decision Rights; target A. Overview</w:t>
      </w:r>
    </w:p>
    <w:p>
      <w:r>
        <w:t>m7_a_same_style-p005-001: source number 3; title Sprint Mechanics; target unmapped</w:t>
      </w:r>
    </w:p>
    <w:p>
      <w:r>
        <w:t>m7_a_same_style-p005-002: source number 3.1; title Assurance Measures; target unmapped</w:t>
      </w:r>
    </w:p>
    <w:p>
      <w:r>
        <w:t>m7_a_same_style-p006-001: source number 4; title Release Learning Objectives; target F. Learning Checklist</w:t>
      </w:r>
    </w:p>
    <w:p>
      <w:r>
        <w:br w:type="page"/>
      </w:r>
    </w:p>
    <w:p>
      <w:pPr>
        <w:pStyle w:val="Heading1"/>
      </w:pPr>
      <w:r>
        <w:t>Appendix 3 — Unplaced Content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M7_A_Same_Style — Decision Brief</dc:title>
  <dc:subject>Generated from extracted source elements</dc:subject>
  <dc:creator>Tender Automation POC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