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Northstar Delivery Office</w:t>
      </w:r>
    </w:p>
    <w:p>
      <w:pPr>
        <w:jc w:val="center"/>
      </w:pPr>
      <w:r>
        <w:t>PROJECT METHOD PLAYBOOK</w:t>
      </w:r>
    </w:p>
    <w:p>
      <w:pPr>
        <w:jc w:val="center"/>
      </w:pPr>
      <w:r>
        <w:t>LEAN PORTFOLIO</w:t>
      </w:r>
    </w:p>
    <w:p>
      <w:pPr>
        <w:jc w:val="center"/>
      </w:pPr>
      <w:r>
        <w:t>Lean Portfolio Decisions | synthetic baseline</w:t>
      </w:r>
    </w:p>
    <w:p>
      <w:pPr>
        <w:jc w:val="center"/>
      </w:pPr>
      <w:r>
        <w:t>edition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b_new_style-p001-006-part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</w:rPr>
        <w:t>Figure 1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ind w:left="288"/>
      </w:pPr>
      <w:r>
        <w:t>A. Overview</w:t>
      </w:r>
    </w:p>
    <w:p>
      <w:pPr>
        <w:ind w:left="288"/>
      </w:pPr>
      <w:r>
        <w:t>B. Core Concept</w:t>
      </w:r>
    </w:p>
    <w:p>
      <w:pPr>
        <w:ind w:left="288"/>
      </w:pPr>
      <w:r>
        <w:t>C. Process in Detail</w:t>
      </w:r>
    </w:p>
    <w:p>
      <w:pPr>
        <w:ind w:left="288"/>
      </w:pPr>
      <w:r>
        <w:t>D. Fit Check</w:t>
      </w:r>
    </w:p>
    <w:p>
      <w:pPr>
        <w:ind w:left="288"/>
      </w:pPr>
      <w:r>
        <w:t>E. Strengths and Risks</w:t>
      </w:r>
    </w:p>
    <w:p>
      <w:pPr>
        <w:ind w:left="288"/>
      </w:pPr>
      <w:r>
        <w:t>F. Learning Checklist</w:t>
      </w:r>
    </w:p>
    <w:p>
      <w:r>
        <w:br w:type="page"/>
      </w:r>
    </w:p>
    <w:p>
      <w:pPr>
        <w:pStyle w:val="Heading1"/>
      </w:pPr>
      <w:r>
        <w:t>A. Overview</w:t>
      </w:r>
    </w:p>
    <w:p>
      <w:pPr>
        <w:pStyle w:val="Heading2"/>
      </w:pPr>
      <w:r>
        <w:t>Value Stream Scope</w:t>
      </w:r>
    </w:p>
    <w:p>
      <w:pPr>
        <w:pStyle w:val="Heading3"/>
      </w:pPr>
      <w:r>
        <w:t>Experiment Design</w:t>
      </w:r>
    </w:p>
    <w:p>
      <w:r>
        <w:rPr>
          <w:b w:val="0"/>
          <w:i w:val="0"/>
        </w:rPr>
        <w:t>Lean Portfolio teams align work to lean portfolio decisions goals and record evidence before advancing the work item.</w:t>
      </w:r>
    </w:p>
    <w:p>
      <w:r>
        <w:rPr>
          <w:b w:val="0"/>
          <w:i w:val="0"/>
        </w:rPr>
        <w:t>· Review the signal before changing the plan</w:t>
      </w:r>
    </w:p>
    <w:p>
      <w:pPr>
        <w:keepNext/>
      </w:pPr>
      <w:r>
        <w:rPr>
          <w:b w:val="0"/>
          <w:i w:val="0"/>
        </w:rPr>
        <w:t>· Keep ownership visible across handoffs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t>Frame</w:t>
            </w:r>
          </w:p>
        </w:tc>
        <w:tc>
          <w:tcPr>
            <w:tcW w:type="dxa" w:w="2880"/>
            <w:vAlign w:val="center"/>
          </w:tcPr>
          <w:p>
            <w:r>
              <w:t>Baseline</w:t>
            </w:r>
          </w:p>
        </w:tc>
        <w:tc>
          <w:tcPr>
            <w:tcW w:type="dxa" w:w="2880"/>
            <w:vAlign w:val="center"/>
          </w:tcPr>
          <w:p>
            <w:r>
              <w:t>Lead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t>Test</w:t>
            </w:r>
          </w:p>
        </w:tc>
        <w:tc>
          <w:tcPr>
            <w:tcW w:type="dxa" w:w="2880"/>
            <w:vAlign w:val="center"/>
          </w:tcPr>
          <w:p>
            <w:r>
              <w:t>Outcome</w:t>
            </w:r>
          </w:p>
        </w:tc>
        <w:tc>
          <w:tcPr>
            <w:tcW w:type="dxa" w:w="2880"/>
            <w:vAlign w:val="center"/>
          </w:tcPr>
          <w:p>
            <w:r>
              <w:t>Team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t>Learn</w:t>
            </w:r>
          </w:p>
        </w:tc>
        <w:tc>
          <w:tcPr>
            <w:tcW w:type="dxa" w:w="2880"/>
            <w:vAlign w:val="center"/>
          </w:tcPr>
          <w:p>
            <w:r>
              <w:t>Decision</w:t>
            </w:r>
          </w:p>
        </w:tc>
        <w:tc>
          <w:tcPr>
            <w:tcW w:type="dxa" w:w="2880"/>
            <w:vAlign w:val="center"/>
          </w:tcPr>
          <w:p>
            <w:r>
              <w:t>Sponsor</w:t>
            </w:r>
          </w:p>
        </w:tc>
      </w:tr>
    </w:tbl>
    <w:p>
      <w:pPr>
        <w:spacing w:before="160"/>
      </w:pPr>
      <w:r>
        <w:rPr>
          <w:b w:val="0"/>
          <w:i/>
        </w:rPr>
        <w:t>Operations Excellence Series</w:t>
      </w:r>
      <w:r>
        <w:rPr>
          <w:b w:val="0"/>
          <w:i w:val="0"/>
        </w:rPr>
        <w:t xml:space="preserve"> </w:t>
      </w:r>
      <w:r>
        <w:rPr>
          <w:b/>
          <w:i w:val="0"/>
        </w:rPr>
        <w:t>3</w:t>
      </w:r>
    </w:p>
    <w:p>
      <w:r>
        <w:rPr>
          <w:b w:val="0"/>
          <w:i/>
        </w:rPr>
        <w:t>M7 B New Style / Internal Playbook</w:t>
      </w:r>
    </w:p>
    <w:p>
      <w:r>
        <w:br w:type="page"/>
      </w:r>
    </w:p>
    <w:p>
      <w:pPr>
        <w:pStyle w:val="Heading1"/>
      </w:pPr>
      <w:r>
        <w:t>B. Core Concept</w:t>
      </w:r>
    </w:p>
    <w:p>
      <w:r>
        <w:br w:type="page"/>
      </w:r>
    </w:p>
    <w:p>
      <w:pPr>
        <w:pStyle w:val="Heading1"/>
      </w:pPr>
      <w:r>
        <w:t>C. Process in Detail</w:t>
      </w:r>
    </w:p>
    <w:p>
      <w:r>
        <w:br w:type="page"/>
      </w:r>
    </w:p>
    <w:p>
      <w:pPr>
        <w:pStyle w:val="Heading1"/>
      </w:pPr>
      <w:r>
        <w:t>D. Fit Check</w:t>
      </w:r>
    </w:p>
    <w:p>
      <w:r>
        <w:br w:type="page"/>
      </w:r>
    </w:p>
    <w:p>
      <w:pPr>
        <w:pStyle w:val="Heading1"/>
      </w:pPr>
      <w:r>
        <w:t>E. Strengths and Risks</w:t>
      </w:r>
    </w:p>
    <w:p>
      <w:pPr>
        <w:pStyle w:val="Heading2"/>
      </w:pPr>
      <w:r>
        <w:t>Portfolio Advantages</w:t>
      </w:r>
    </w:p>
    <w:p>
      <w:pPr>
        <w:pStyle w:val="Heading3"/>
      </w:pPr>
      <w:r>
        <w:t>Decision Rights</w:t>
      </w:r>
    </w:p>
    <w:p>
      <w:r>
        <w:rPr>
          <w:b w:val="0"/>
          <w:i w:val="0"/>
        </w:rPr>
        <w:t>The Lean Portfolio method uses portfolio advantages to make the next decision observable and reversible.</w:t>
      </w:r>
    </w:p>
    <w:p>
      <w:r>
        <w:rPr>
          <w:b w:val="0"/>
          <w:i w:val="0"/>
        </w:rPr>
        <w:t>Teams capture context, compare evidence, and assign a named owner for the next review.</w:t>
      </w:r>
    </w:p>
    <w:p>
      <w:r>
        <w:rPr>
          <w:b w:val="0"/>
          <w:i/>
        </w:rPr>
        <w:t>Operations Excellence Series</w:t>
      </w:r>
      <w:r>
        <w:rPr>
          <w:b w:val="0"/>
          <w:i w:val="0"/>
        </w:rPr>
        <w:t xml:space="preserve"> </w:t>
      </w:r>
      <w:r>
        <w:rPr>
          <w:b/>
          <w:i w:val="0"/>
        </w:rPr>
        <w:t>4</w:t>
      </w:r>
    </w:p>
    <w:p>
      <w:r>
        <w:rPr>
          <w:b w:val="0"/>
          <w:i/>
        </w:rPr>
        <w:t>M7 B New Style / Internal Playbook</w:t>
      </w:r>
    </w:p>
    <w:p>
      <w:pPr>
        <w:keepNext/>
      </w:pPr>
      <w:r>
        <w:rPr>
          <w:b w:val="0"/>
          <w:i w:val="0"/>
        </w:rPr>
        <w:t>Lean Portfolio records a measurable result for flow evidence and preserves the decision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vAlign w:val="center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vAlign w:val="center"/>
            <w:shd w:fill="D9EAF7"/>
          </w:tcPr>
          <w:p>
            <w:r>
              <w:rPr>
                <w:b/>
              </w:rPr>
              <w:t>Threshold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t>Trace</w:t>
            </w:r>
          </w:p>
        </w:tc>
        <w:tc>
          <w:tcPr>
            <w:tcW w:type="dxa" w:w="4320"/>
            <w:vAlign w:val="center"/>
          </w:tcPr>
          <w:p>
            <w:r>
              <w:t>Evidence linked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t>Review</w:t>
            </w:r>
          </w:p>
        </w:tc>
        <w:tc>
          <w:tcPr>
            <w:tcW w:type="dxa" w:w="4320"/>
            <w:vAlign w:val="center"/>
          </w:tcPr>
          <w:p>
            <w:r>
              <w:t>Owner assigned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t>Close</w:t>
            </w:r>
          </w:p>
        </w:tc>
        <w:tc>
          <w:tcPr>
            <w:tcW w:type="dxa" w:w="4320"/>
            <w:vAlign w:val="center"/>
          </w:tcPr>
          <w:p>
            <w:r>
              <w:t>Action recorded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b_new_style-p001-006-part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</w:rPr>
        <w:t>Figure 2</w:t>
      </w:r>
    </w:p>
    <w:p>
      <w:r>
        <w:rPr>
          <w:b w:val="0"/>
          <w:i/>
        </w:rPr>
        <w:t>Operations Excellence Series</w:t>
      </w:r>
      <w:r>
        <w:rPr>
          <w:b w:val="0"/>
          <w:i w:val="0"/>
        </w:rPr>
        <w:t xml:space="preserve"> </w:t>
      </w:r>
      <w:r>
        <w:rPr>
          <w:b/>
          <w:i w:val="0"/>
        </w:rPr>
        <w:t>5</w:t>
      </w:r>
    </w:p>
    <w:p>
      <w:r>
        <w:rPr>
          <w:b w:val="0"/>
          <w:i/>
        </w:rPr>
        <w:t>M7 B New Style / Internal Playbook</w:t>
      </w:r>
    </w:p>
    <w:p>
      <w:r>
        <w:rPr>
          <w:b w:val="0"/>
          <w:i w:val="0"/>
        </w:rPr>
        <w:t>A closeout record states what changed, who accepted the evidence, and what remains open in Lean Portfolio.</w:t>
      </w:r>
    </w:p>
    <w:p>
      <w:r>
        <w:rPr>
          <w:b w:val="0"/>
          <w:i/>
        </w:rPr>
        <w:t>Operations Excellence Series</w:t>
      </w:r>
      <w:r>
        <w:rPr>
          <w:b w:val="0"/>
          <w:i w:val="0"/>
        </w:rPr>
        <w:t xml:space="preserve"> </w:t>
      </w:r>
      <w:r>
        <w:rPr>
          <w:b/>
          <w:i w:val="0"/>
        </w:rPr>
        <w:t>6</w:t>
      </w:r>
    </w:p>
    <w:p>
      <w:r>
        <w:br w:type="page"/>
      </w:r>
    </w:p>
    <w:p>
      <w:pPr>
        <w:pStyle w:val="Heading1"/>
      </w:pPr>
      <w:r>
        <w:t>F. Learning Checklist</w:t>
      </w:r>
    </w:p>
    <w:p>
      <w:r>
        <w:br w:type="page"/>
      </w:r>
    </w:p>
    <w:p>
      <w:pPr>
        <w:pStyle w:val="Heading1"/>
      </w:pPr>
      <w:r>
        <w:t>Appendix 1 — Figure Index</w:t>
      </w:r>
    </w:p>
    <w:p>
      <w:r>
        <w:t>Structure inside images may be lost in transcription.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</w:tcPr>
          <w:p>
            <w:r>
              <w:rPr>
                <w:b/>
              </w:rPr>
              <w:t>AI-generated figure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hash prefix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caption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transcribed text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part hashes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m7_b_new_style-p001-006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e74d45d27667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e74d45d2766738b8561bef2df4f841ebfd8d64c205d14457492d14f951521246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m7_b_new_style-p005-006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e74d45d27667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e74d45d2766738b8561bef2df4f841ebfd8d64c205d14457492d14f951521246</w:t>
            </w:r>
          </w:p>
        </w:tc>
      </w:tr>
    </w:tbl>
    <w:p>
      <w:r>
        <w:br w:type="page"/>
      </w:r>
    </w:p>
    <w:p>
      <w:pPr>
        <w:pStyle w:val="Heading1"/>
      </w:pPr>
      <w:r>
        <w:t>Appendix 2 — Source Map</w:t>
      </w:r>
    </w:p>
    <w:p>
      <w:r>
        <w:t>m7_b_new_style-p003-002: source number 1; title Value Stream Scope; target A. Overview</w:t>
      </w:r>
    </w:p>
    <w:p>
      <w:r>
        <w:t>m7_b_new_style-p003-003: source number 1.1; title Experiment Design; target A. Overview</w:t>
      </w:r>
    </w:p>
    <w:p>
      <w:r>
        <w:t>m7_b_new_style-p004-002: source number 2; title Portfolio Advantages; target E. Strengths and Risks</w:t>
      </w:r>
    </w:p>
    <w:p>
      <w:r>
        <w:t>m7_b_new_style-p004-003: source number 2.1; title Decision Rights; target E. Strengths and Risks</w:t>
      </w:r>
    </w:p>
    <w:p>
      <w:r>
        <w:t>m7_b_new_style-p005-002: source number 3; title Flow Evidence; target unmapped</w:t>
      </w:r>
    </w:p>
    <w:p>
      <w:r>
        <w:t>m7_b_new_style-p005-003: source number 3.1; title Assurance Measures; target unmapped</w:t>
      </w:r>
    </w:p>
    <w:p>
      <w:r>
        <w:t>m7_b_new_style-p006-002: source number 4; title Learning Review; target unmapped</w:t>
      </w:r>
    </w:p>
    <w:p>
      <w:r>
        <w:br w:type="page"/>
      </w:r>
    </w:p>
    <w:p>
      <w:pPr>
        <w:pStyle w:val="Heading1"/>
      </w:pPr>
      <w:r>
        <w:t>Appendix 3 — Unplaced Content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M7_B_New_Style — Decision Brief</dc:title>
  <dc:subject>Generated from extracted source elements</dc:subject>
  <dc:creator>Tender Automation POC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