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5766" w14:textId="77777777" w:rsidR="003C348D" w:rsidRDefault="003C348D">
      <w:pPr>
        <w:spacing w:line="480" w:lineRule="auto"/>
      </w:pPr>
    </w:p>
    <w:p w14:paraId="1D9CAF6F" w14:textId="77777777" w:rsidR="003C348D" w:rsidRDefault="003C348D">
      <w:pPr>
        <w:spacing w:line="480" w:lineRule="auto"/>
      </w:pPr>
    </w:p>
    <w:p w14:paraId="1F0304D3" w14:textId="77777777" w:rsidR="003C348D" w:rsidRDefault="003C348D">
      <w:pPr>
        <w:spacing w:line="480" w:lineRule="auto"/>
      </w:pPr>
    </w:p>
    <w:p w14:paraId="51DCE1C7" w14:textId="77F7C610" w:rsidR="003C348D" w:rsidRDefault="003C0B8D">
      <w:pPr>
        <w:spacing w:line="480" w:lineRule="auto"/>
        <w:jc w:val="center"/>
      </w:pPr>
      <w:r>
        <w:rPr>
          <w:b/>
          <w:bCs/>
          <w:sz w:val="24"/>
          <w:szCs w:val="24"/>
        </w:rPr>
        <w:t>Kaggle Competition</w:t>
      </w:r>
      <w:r w:rsidR="00000000">
        <w:rPr>
          <w:b/>
          <w:bCs/>
          <w:sz w:val="24"/>
          <w:szCs w:val="24"/>
        </w:rPr>
        <w:t>: A Reflective Analysis</w:t>
      </w:r>
    </w:p>
    <w:p w14:paraId="21CE61F1" w14:textId="77777777" w:rsidR="003C348D" w:rsidRDefault="003C348D">
      <w:pPr>
        <w:spacing w:line="480" w:lineRule="auto"/>
      </w:pPr>
    </w:p>
    <w:p w14:paraId="05901B71" w14:textId="77777777" w:rsidR="003C348D" w:rsidRDefault="00000000">
      <w:pPr>
        <w:spacing w:line="480" w:lineRule="auto"/>
        <w:jc w:val="center"/>
      </w:pPr>
      <w:r>
        <w:rPr>
          <w:sz w:val="24"/>
          <w:szCs w:val="24"/>
        </w:rPr>
        <w:t>Gyan Kannur</w:t>
      </w:r>
    </w:p>
    <w:p w14:paraId="04797D12" w14:textId="77777777" w:rsidR="003C348D" w:rsidRDefault="00000000">
      <w:pPr>
        <w:spacing w:line="480" w:lineRule="auto"/>
        <w:jc w:val="center"/>
      </w:pPr>
      <w:r>
        <w:rPr>
          <w:sz w:val="24"/>
          <w:szCs w:val="24"/>
        </w:rPr>
        <w:t>Department of Data Science, Bellevue University</w:t>
      </w:r>
    </w:p>
    <w:p w14:paraId="43BFC5CC" w14:textId="77777777" w:rsidR="003C348D" w:rsidRDefault="00000000">
      <w:pPr>
        <w:spacing w:line="480" w:lineRule="auto"/>
        <w:jc w:val="center"/>
      </w:pPr>
      <w:r>
        <w:rPr>
          <w:sz w:val="24"/>
          <w:szCs w:val="24"/>
        </w:rPr>
        <w:t>DSC680: Applied Data Science</w:t>
      </w:r>
    </w:p>
    <w:p w14:paraId="2F140E09" w14:textId="361695F1" w:rsidR="003C348D" w:rsidRPr="00C25E43" w:rsidRDefault="00A04B2C">
      <w:pPr>
        <w:spacing w:line="480" w:lineRule="auto"/>
        <w:jc w:val="center"/>
        <w:rPr>
          <w:sz w:val="24"/>
          <w:szCs w:val="24"/>
        </w:rPr>
      </w:pPr>
      <w:r w:rsidRPr="00C25E43">
        <w:rPr>
          <w:sz w:val="24"/>
          <w:szCs w:val="24"/>
        </w:rPr>
        <w:t>Xu Ashton</w:t>
      </w:r>
    </w:p>
    <w:p w14:paraId="2F6B2A77" w14:textId="52A3F7AA" w:rsidR="003C348D" w:rsidRDefault="00C25E43">
      <w:pPr>
        <w:spacing w:line="480" w:lineRule="auto"/>
        <w:jc w:val="center"/>
      </w:pPr>
      <w:r>
        <w:rPr>
          <w:sz w:val="24"/>
          <w:szCs w:val="24"/>
        </w:rPr>
        <w:t>July 2026</w:t>
      </w:r>
    </w:p>
    <w:p w14:paraId="3D48DDBD" w14:textId="77777777" w:rsidR="003C348D" w:rsidRDefault="003C348D">
      <w:pPr>
        <w:pageBreakBefore/>
      </w:pPr>
    </w:p>
    <w:p w14:paraId="2F6F7294" w14:textId="77777777" w:rsidR="003C348D" w:rsidRDefault="00000000">
      <w:pPr>
        <w:spacing w:line="480" w:lineRule="auto"/>
        <w:jc w:val="center"/>
      </w:pPr>
      <w:r>
        <w:rPr>
          <w:b/>
          <w:bCs/>
          <w:sz w:val="24"/>
          <w:szCs w:val="24"/>
        </w:rPr>
        <w:t>Abstract</w:t>
      </w:r>
    </w:p>
    <w:p w14:paraId="2F064F32" w14:textId="0A68BD18" w:rsidR="003C348D" w:rsidRDefault="001372E1" w:rsidP="001372E1">
      <w:pPr>
        <w:spacing w:line="480" w:lineRule="auto"/>
        <w:rPr>
          <w:sz w:val="24"/>
          <w:szCs w:val="24"/>
        </w:rPr>
      </w:pPr>
      <w:r w:rsidRPr="001372E1">
        <w:rPr>
          <w:sz w:val="24"/>
          <w:szCs w:val="24"/>
        </w:rPr>
        <w:t xml:space="preserve">This paper reflects on my experience adapting a GPU-dependent machine learning notebook—originally built for Kaggle’s </w:t>
      </w:r>
      <w:r w:rsidRPr="001372E1">
        <w:rPr>
          <w:i/>
          <w:iCs/>
          <w:sz w:val="24"/>
          <w:szCs w:val="24"/>
        </w:rPr>
        <w:t>Predicting Student Health Risk</w:t>
      </w:r>
      <w:r w:rsidRPr="001372E1">
        <w:rPr>
          <w:sz w:val="24"/>
          <w:szCs w:val="24"/>
        </w:rPr>
        <w:t xml:space="preserve"> competition (Playground Series, Season 6, Episode 7)—to run on local and cloud CPU-based systems. The process uncovered critical lessons about portability, environment dependencies, and the often-overlooked coupling between hardware assumptions and model configuration.</w:t>
      </w:r>
    </w:p>
    <w:p w14:paraId="6151CB33" w14:textId="77777777" w:rsidR="001372E1" w:rsidRDefault="001372E1" w:rsidP="001372E1">
      <w:pPr>
        <w:spacing w:line="480" w:lineRule="auto"/>
      </w:pPr>
    </w:p>
    <w:p w14:paraId="77418B27" w14:textId="77777777" w:rsidR="003C348D" w:rsidRDefault="003C348D">
      <w:pPr>
        <w:spacing w:line="480" w:lineRule="auto"/>
      </w:pPr>
    </w:p>
    <w:p w14:paraId="28843BB9" w14:textId="77777777" w:rsidR="003C348D" w:rsidRDefault="00000000">
      <w:pPr>
        <w:spacing w:line="480" w:lineRule="auto"/>
        <w:jc w:val="center"/>
      </w:pPr>
      <w:r>
        <w:rPr>
          <w:b/>
          <w:bCs/>
          <w:sz w:val="24"/>
          <w:szCs w:val="24"/>
        </w:rPr>
        <w:t>Introduction</w:t>
      </w:r>
    </w:p>
    <w:p w14:paraId="73F3F90D" w14:textId="7DCBD4FE" w:rsidR="003C348D" w:rsidRDefault="00000000">
      <w:pPr>
        <w:spacing w:line="480" w:lineRule="auto"/>
        <w:ind w:firstLine="720"/>
      </w:pPr>
      <w:r>
        <w:rPr>
          <w:sz w:val="24"/>
          <w:szCs w:val="24"/>
        </w:rPr>
        <w:t xml:space="preserve">The "Predicting Student Health Risk" notebook was originally created for the Kaggle Playground Series — Season 6, Episode 7 </w:t>
      </w:r>
      <w:hyperlink r:id="rId7" w:history="1">
        <w:r w:rsidR="003C348D" w:rsidRPr="002D730B">
          <w:rPr>
            <w:rStyle w:val="Hyperlink"/>
            <w:sz w:val="24"/>
            <w:szCs w:val="24"/>
          </w:rPr>
          <w:t>competition</w:t>
        </w:r>
      </w:hyperlink>
      <w:r>
        <w:rPr>
          <w:sz w:val="24"/>
          <w:szCs w:val="24"/>
        </w:rPr>
        <w:t>. The goal of this competition is to predict student health risk, classifying individuals into one of three categories — at-risk, unhealthy, or fit — based on a synthetically generated dataset. The competition uses balanced accuracy as its primary evaluation metric.</w:t>
      </w:r>
    </w:p>
    <w:p w14:paraId="71A6678C" w14:textId="77777777" w:rsidR="003C348D" w:rsidRDefault="00000000">
      <w:pPr>
        <w:spacing w:line="480" w:lineRule="auto"/>
        <w:ind w:firstLine="720"/>
      </w:pPr>
      <w:r>
        <w:rPr>
          <w:sz w:val="24"/>
          <w:szCs w:val="24"/>
        </w:rPr>
        <w:t>While preparing this notebook for reuse outside its original Kaggle-hosted environment, a series of environment-dependency issues were encountered that offer a useful case study in the gap between code that works and code that is portable.</w:t>
      </w:r>
    </w:p>
    <w:p w14:paraId="17DF6192" w14:textId="77777777" w:rsidR="003C348D" w:rsidRDefault="00000000">
      <w:pPr>
        <w:spacing w:line="480" w:lineRule="auto"/>
        <w:jc w:val="center"/>
      </w:pPr>
      <w:r>
        <w:rPr>
          <w:b/>
          <w:bCs/>
          <w:sz w:val="24"/>
          <w:szCs w:val="24"/>
        </w:rPr>
        <w:t>The Problem: Environment-Specific Dependencies</w:t>
      </w:r>
    </w:p>
    <w:p w14:paraId="6FAECD51" w14:textId="77777777" w:rsidR="003C348D" w:rsidRDefault="00000000">
      <w:pPr>
        <w:spacing w:line="480" w:lineRule="auto"/>
        <w:ind w:firstLine="720"/>
      </w:pPr>
      <w:r>
        <w:rPr>
          <w:sz w:val="24"/>
          <w:szCs w:val="24"/>
        </w:rPr>
        <w:t>The notebook was originally authored for Kaggle's hosted GPU runtime, which introduced three categories of hard dependencies that prevented execution in any other environment. Table 1 summarizes these dependency categories.</w:t>
      </w:r>
    </w:p>
    <w:p w14:paraId="20078DDF" w14:textId="77777777" w:rsidR="003C348D" w:rsidRDefault="003C348D">
      <w:pPr>
        <w:spacing w:line="480" w:lineRule="auto"/>
      </w:pPr>
    </w:p>
    <w:p w14:paraId="5CDA57C9" w14:textId="77777777" w:rsidR="003C348D" w:rsidRDefault="00000000">
      <w:pPr>
        <w:spacing w:line="480" w:lineRule="auto"/>
      </w:pPr>
      <w:r>
        <w:rPr>
          <w:i/>
          <w:iCs/>
          <w:sz w:val="24"/>
          <w:szCs w:val="24"/>
        </w:rPr>
        <w:t>Table 1</w:t>
      </w:r>
    </w:p>
    <w:p w14:paraId="3F66A791" w14:textId="77777777" w:rsidR="003C348D" w:rsidRDefault="00000000">
      <w:pPr>
        <w:spacing w:line="480" w:lineRule="auto"/>
      </w:pPr>
      <w:r>
        <w:rPr>
          <w:i/>
          <w:iCs/>
          <w:sz w:val="24"/>
          <w:szCs w:val="24"/>
        </w:rPr>
        <w:t>Environment Dependency Categories Preventing Notebook Portability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C348D" w14:paraId="014DCB5B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2E94" w14:textId="77777777" w:rsidR="003C348D" w:rsidRDefault="00000000">
            <w:r>
              <w:rPr>
                <w:b/>
                <w:bCs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2D9DA" w14:textId="77777777" w:rsidR="003C348D" w:rsidRDefault="00000000">
            <w:r>
              <w:rPr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6439" w14:textId="77777777" w:rsidR="003C348D" w:rsidRDefault="00000000">
            <w:r>
              <w:rPr>
                <w:b/>
                <w:bCs/>
                <w:sz w:val="24"/>
                <w:szCs w:val="24"/>
              </w:rPr>
              <w:t>Specific Example</w:t>
            </w:r>
          </w:p>
        </w:tc>
      </w:tr>
      <w:tr w:rsidR="003C348D" w14:paraId="6EF4B2CC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2413" w14:textId="77777777" w:rsidR="003C348D" w:rsidRDefault="00000000">
            <w:r>
              <w:rPr>
                <w:sz w:val="24"/>
                <w:szCs w:val="24"/>
              </w:rPr>
              <w:t>Data Paths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A15A" w14:textId="77777777" w:rsidR="003C348D" w:rsidRDefault="00000000">
            <w:r>
              <w:rPr>
                <w:sz w:val="24"/>
                <w:szCs w:val="24"/>
              </w:rPr>
              <w:t>Absolute paths to Kaggle-internal locations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5E4BA" w14:textId="77777777" w:rsidR="003C348D" w:rsidRDefault="00000000">
            <w:r>
              <w:rPr>
                <w:sz w:val="24"/>
                <w:szCs w:val="24"/>
              </w:rPr>
              <w:t>/</w:t>
            </w:r>
            <w:proofErr w:type="spellStart"/>
            <w:proofErr w:type="gramStart"/>
            <w:r>
              <w:rPr>
                <w:sz w:val="24"/>
                <w:szCs w:val="24"/>
              </w:rPr>
              <w:t>kaggle</w:t>
            </w:r>
            <w:proofErr w:type="spellEnd"/>
            <w:proofErr w:type="gramEnd"/>
            <w:r>
              <w:rPr>
                <w:sz w:val="24"/>
                <w:szCs w:val="24"/>
              </w:rPr>
              <w:t>/input/ paths that do not exist on any other machine</w:t>
            </w:r>
          </w:p>
        </w:tc>
      </w:tr>
      <w:tr w:rsidR="003C348D" w14:paraId="34E3D7D9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266F" w14:textId="77777777" w:rsidR="003C348D" w:rsidRDefault="00000000">
            <w:r>
              <w:rPr>
                <w:sz w:val="24"/>
                <w:szCs w:val="24"/>
              </w:rPr>
              <w:t>GPU Library Imports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B4094" w14:textId="77777777" w:rsidR="003C348D" w:rsidRDefault="00000000">
            <w:r>
              <w:rPr>
                <w:sz w:val="24"/>
                <w:szCs w:val="24"/>
              </w:rPr>
              <w:t>Unconditional import of GPU-only libraries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0F7C" w14:textId="77777777" w:rsidR="003C348D" w:rsidRDefault="00000000">
            <w:proofErr w:type="spellStart"/>
            <w:r>
              <w:rPr>
                <w:sz w:val="24"/>
                <w:szCs w:val="24"/>
              </w:rPr>
              <w:t>cupy</w:t>
            </w:r>
            <w:proofErr w:type="spellEnd"/>
            <w:r>
              <w:rPr>
                <w:sz w:val="24"/>
                <w:szCs w:val="24"/>
              </w:rPr>
              <w:t xml:space="preserve"> would cause an immediate </w:t>
            </w:r>
            <w:proofErr w:type="spellStart"/>
            <w:r>
              <w:rPr>
                <w:sz w:val="24"/>
                <w:szCs w:val="24"/>
              </w:rPr>
              <w:t>ImportError</w:t>
            </w:r>
            <w:proofErr w:type="spellEnd"/>
            <w:r>
              <w:rPr>
                <w:sz w:val="24"/>
                <w:szCs w:val="24"/>
              </w:rPr>
              <w:t xml:space="preserve"> without CUDA</w:t>
            </w:r>
          </w:p>
        </w:tc>
      </w:tr>
      <w:tr w:rsidR="003C348D" w14:paraId="707580D3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7B79" w14:textId="77777777" w:rsidR="003C348D" w:rsidRDefault="00000000">
            <w:r>
              <w:rPr>
                <w:sz w:val="24"/>
                <w:szCs w:val="24"/>
              </w:rPr>
              <w:t>Model Configuration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8A0D" w14:textId="77777777" w:rsidR="003C348D" w:rsidRDefault="00000000">
            <w:r>
              <w:rPr>
                <w:sz w:val="24"/>
                <w:szCs w:val="24"/>
              </w:rPr>
              <w:t>Hardcoded device settings in model parameters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FE4C" w14:textId="77777777" w:rsidR="003C348D" w:rsidRDefault="00000000">
            <w:proofErr w:type="spellStart"/>
            <w:r>
              <w:rPr>
                <w:sz w:val="24"/>
                <w:szCs w:val="24"/>
              </w:rPr>
              <w:t>CatBoost</w:t>
            </w:r>
            <w:proofErr w:type="spellEnd"/>
            <w:r>
              <w:rPr>
                <w:sz w:val="24"/>
                <w:szCs w:val="24"/>
              </w:rPr>
              <w:t xml:space="preserve"> and </w:t>
            </w:r>
            <w:proofErr w:type="spellStart"/>
            <w:r>
              <w:rPr>
                <w:sz w:val="24"/>
                <w:szCs w:val="24"/>
              </w:rPr>
              <w:t>XGBoost</w:t>
            </w:r>
            <w:proofErr w:type="spellEnd"/>
            <w:r>
              <w:rPr>
                <w:sz w:val="24"/>
                <w:szCs w:val="24"/>
              </w:rPr>
              <w:t xml:space="preserve"> explicitly requested GPU execution (</w:t>
            </w:r>
            <w:proofErr w:type="spellStart"/>
            <w:r>
              <w:rPr>
                <w:sz w:val="24"/>
                <w:szCs w:val="24"/>
              </w:rPr>
              <w:t>task_type</w:t>
            </w:r>
            <w:proofErr w:type="spellEnd"/>
            <w:r>
              <w:rPr>
                <w:sz w:val="24"/>
                <w:szCs w:val="24"/>
              </w:rPr>
              <w:t xml:space="preserve">: GPU, device: </w:t>
            </w:r>
            <w:proofErr w:type="spellStart"/>
            <w:r>
              <w:rPr>
                <w:sz w:val="24"/>
                <w:szCs w:val="24"/>
              </w:rPr>
              <w:t>cuda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14:paraId="66DC08F9" w14:textId="77777777" w:rsidR="003C348D" w:rsidRDefault="00000000">
      <w:pPr>
        <w:spacing w:line="480" w:lineRule="auto"/>
      </w:pPr>
      <w:r>
        <w:rPr>
          <w:i/>
          <w:iCs/>
          <w:sz w:val="24"/>
          <w:szCs w:val="24"/>
        </w:rPr>
        <w:t xml:space="preserve">Note. </w:t>
      </w:r>
      <w:r>
        <w:rPr>
          <w:sz w:val="24"/>
          <w:szCs w:val="24"/>
        </w:rPr>
        <w:t xml:space="preserve">GPU = graphics processing unit; CUDA = Compute Unified Device Architecture; </w:t>
      </w:r>
      <w:proofErr w:type="spellStart"/>
      <w:r>
        <w:rPr>
          <w:sz w:val="24"/>
          <w:szCs w:val="24"/>
        </w:rPr>
        <w:t>cupy</w:t>
      </w:r>
      <w:proofErr w:type="spellEnd"/>
      <w:r>
        <w:rPr>
          <w:sz w:val="24"/>
          <w:szCs w:val="24"/>
        </w:rPr>
        <w:t xml:space="preserve"> = a GPU-accelerated array library.</w:t>
      </w:r>
    </w:p>
    <w:p w14:paraId="22512F12" w14:textId="77777777" w:rsidR="003C348D" w:rsidRDefault="003C348D">
      <w:pPr>
        <w:spacing w:line="480" w:lineRule="auto"/>
      </w:pPr>
    </w:p>
    <w:p w14:paraId="1F878D9F" w14:textId="77777777" w:rsidR="003C348D" w:rsidRDefault="00000000">
      <w:pPr>
        <w:spacing w:line="480" w:lineRule="auto"/>
        <w:ind w:firstLine="720"/>
      </w:pPr>
      <w:r>
        <w:rPr>
          <w:sz w:val="24"/>
          <w:szCs w:val="24"/>
        </w:rPr>
        <w:t xml:space="preserve">Beyond these structural issues, the notebook's training configuration was tuned for GPU throughput: 12,000 boosting iterations with a 1,000-round </w:t>
      </w:r>
      <w:proofErr w:type="gramStart"/>
      <w:r>
        <w:rPr>
          <w:sz w:val="24"/>
          <w:szCs w:val="24"/>
        </w:rPr>
        <w:t>early-stopping</w:t>
      </w:r>
      <w:proofErr w:type="gramEnd"/>
      <w:r>
        <w:rPr>
          <w:sz w:val="24"/>
          <w:szCs w:val="24"/>
        </w:rPr>
        <w:t xml:space="preserve"> window across five cross-validation folds on approximately 690,000 training rows. This configuration made the notebook computationally impractical on standard CPUs.</w:t>
      </w:r>
    </w:p>
    <w:p w14:paraId="2E50DC90" w14:textId="77777777" w:rsidR="003C348D" w:rsidRDefault="00000000">
      <w:pPr>
        <w:spacing w:line="480" w:lineRule="auto"/>
        <w:jc w:val="center"/>
      </w:pPr>
      <w:r>
        <w:rPr>
          <w:b/>
          <w:bCs/>
          <w:sz w:val="24"/>
          <w:szCs w:val="24"/>
        </w:rPr>
        <w:t>The Solution: Two Distinct Types of Fixes</w:t>
      </w:r>
    </w:p>
    <w:p w14:paraId="6F2A44F2" w14:textId="77777777" w:rsidR="003C348D" w:rsidRDefault="00000000">
      <w:pPr>
        <w:spacing w:line="480" w:lineRule="auto"/>
        <w:ind w:firstLine="720"/>
      </w:pPr>
      <w:r>
        <w:rPr>
          <w:sz w:val="24"/>
          <w:szCs w:val="24"/>
        </w:rPr>
        <w:t xml:space="preserve">Resolving </w:t>
      </w:r>
      <w:proofErr w:type="gramStart"/>
      <w:r>
        <w:rPr>
          <w:sz w:val="24"/>
          <w:szCs w:val="24"/>
        </w:rPr>
        <w:t>the portability</w:t>
      </w:r>
      <w:proofErr w:type="gramEnd"/>
      <w:r>
        <w:rPr>
          <w:sz w:val="24"/>
          <w:szCs w:val="24"/>
        </w:rPr>
        <w:t xml:space="preserve"> issues </w:t>
      </w:r>
      <w:proofErr w:type="gramStart"/>
      <w:r>
        <w:rPr>
          <w:sz w:val="24"/>
          <w:szCs w:val="24"/>
        </w:rPr>
        <w:t>required</w:t>
      </w:r>
      <w:proofErr w:type="gramEnd"/>
      <w:r>
        <w:rPr>
          <w:sz w:val="24"/>
          <w:szCs w:val="24"/>
        </w:rPr>
        <w:t xml:space="preserve"> two distinct categories of intervention, each addressing a different dimension of the dependency problem.</w:t>
      </w:r>
    </w:p>
    <w:p w14:paraId="43A3E070" w14:textId="77777777" w:rsidR="003C348D" w:rsidRDefault="00000000">
      <w:pPr>
        <w:spacing w:line="480" w:lineRule="auto"/>
      </w:pPr>
      <w:r>
        <w:rPr>
          <w:b/>
          <w:bCs/>
          <w:sz w:val="24"/>
          <w:szCs w:val="24"/>
        </w:rPr>
        <w:t>Restoring Portability</w:t>
      </w:r>
    </w:p>
    <w:p w14:paraId="00E61184" w14:textId="77777777" w:rsidR="003C348D" w:rsidRDefault="00000000">
      <w:pPr>
        <w:spacing w:line="480" w:lineRule="auto"/>
        <w:ind w:firstLine="720"/>
      </w:pPr>
      <w:r>
        <w:rPr>
          <w:sz w:val="24"/>
          <w:szCs w:val="24"/>
        </w:rPr>
        <w:t>The first category of fixes addressed environment-specific path and dependency issues. Data were relocated from Kaggle-internal paths to a local data/ directory. The configuration class was repointed to use relative paths. A requirements.txt file was populated to allow the execution environment to be reproduced with a single installation command.</w:t>
      </w:r>
    </w:p>
    <w:p w14:paraId="153AACDA" w14:textId="77777777" w:rsidR="003C348D" w:rsidRDefault="00000000">
      <w:pPr>
        <w:spacing w:line="480" w:lineRule="auto"/>
      </w:pPr>
      <w:r>
        <w:rPr>
          <w:b/>
          <w:bCs/>
          <w:sz w:val="24"/>
          <w:szCs w:val="24"/>
        </w:rPr>
        <w:t>Enabling Execution Without a GPU</w:t>
      </w:r>
    </w:p>
    <w:p w14:paraId="0705EE02" w14:textId="77777777" w:rsidR="003C348D" w:rsidRDefault="00000000">
      <w:pPr>
        <w:spacing w:line="480" w:lineRule="auto"/>
        <w:ind w:firstLine="720"/>
      </w:pPr>
      <w:r>
        <w:rPr>
          <w:sz w:val="24"/>
          <w:szCs w:val="24"/>
        </w:rPr>
        <w:t xml:space="preserve">The second category of fixes modified the code to permit CPU-only execution. The </w:t>
      </w:r>
      <w:proofErr w:type="spellStart"/>
      <w:r>
        <w:rPr>
          <w:sz w:val="24"/>
          <w:szCs w:val="24"/>
        </w:rPr>
        <w:t>cupy</w:t>
      </w:r>
      <w:proofErr w:type="spellEnd"/>
      <w:r>
        <w:rPr>
          <w:sz w:val="24"/>
          <w:szCs w:val="24"/>
        </w:rPr>
        <w:t xml:space="preserve"> import that caused immediate failure on non-GPU systems was removed. A GPU memory-</w:t>
      </w:r>
      <w:r>
        <w:rPr>
          <w:sz w:val="24"/>
          <w:szCs w:val="24"/>
        </w:rPr>
        <w:lastRenderedPageBreak/>
        <w:t xml:space="preserve">cleanup routine dependent on </w:t>
      </w:r>
      <w:proofErr w:type="spellStart"/>
      <w:r>
        <w:rPr>
          <w:sz w:val="24"/>
          <w:szCs w:val="24"/>
        </w:rPr>
        <w:t>cupy</w:t>
      </w:r>
      <w:proofErr w:type="spellEnd"/>
      <w:r>
        <w:rPr>
          <w:sz w:val="24"/>
          <w:szCs w:val="24"/>
        </w:rPr>
        <w:t xml:space="preserve"> was eliminated. The boosting libraries' device settings were switched from </w:t>
      </w:r>
      <w:proofErr w:type="spellStart"/>
      <w:r>
        <w:rPr>
          <w:sz w:val="24"/>
          <w:szCs w:val="24"/>
        </w:rPr>
        <w:t>cuda</w:t>
      </w:r>
      <w:proofErr w:type="spellEnd"/>
      <w:r>
        <w:rPr>
          <w:sz w:val="24"/>
          <w:szCs w:val="24"/>
        </w:rPr>
        <w:t xml:space="preserve"> to CPU, with corresponding changes applied to both </w:t>
      </w:r>
      <w:proofErr w:type="spellStart"/>
      <w:r>
        <w:rPr>
          <w:sz w:val="24"/>
          <w:szCs w:val="24"/>
        </w:rPr>
        <w:t>CatBoost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XGBoost</w:t>
      </w:r>
      <w:proofErr w:type="spellEnd"/>
      <w:r>
        <w:rPr>
          <w:sz w:val="24"/>
          <w:szCs w:val="24"/>
        </w:rPr>
        <w:t xml:space="preserve"> model configurations.</w:t>
      </w:r>
    </w:p>
    <w:p w14:paraId="0988744C" w14:textId="77777777" w:rsidR="003C348D" w:rsidRDefault="00000000">
      <w:pPr>
        <w:spacing w:line="480" w:lineRule="auto"/>
        <w:jc w:val="center"/>
      </w:pPr>
      <w:r>
        <w:rPr>
          <w:b/>
          <w:bCs/>
          <w:sz w:val="24"/>
          <w:szCs w:val="24"/>
        </w:rPr>
        <w:t>Performance Implications and Trade-Offs</w:t>
      </w:r>
    </w:p>
    <w:p w14:paraId="52E22DDC" w14:textId="77777777" w:rsidR="003C348D" w:rsidRDefault="00000000">
      <w:pPr>
        <w:spacing w:line="480" w:lineRule="auto"/>
        <w:ind w:firstLine="720"/>
      </w:pPr>
      <w:r>
        <w:rPr>
          <w:sz w:val="24"/>
          <w:szCs w:val="24"/>
        </w:rPr>
        <w:t xml:space="preserve">Once CPU-only execution was in place, a second issue emerged: training was slow. Investigation traced this to hyperparameters that had been optimized for Kaggle's GPU environment. The combination of 12,000 boosting iterations, a 1,000-round </w:t>
      </w:r>
      <w:proofErr w:type="gramStart"/>
      <w:r>
        <w:rPr>
          <w:sz w:val="24"/>
          <w:szCs w:val="24"/>
        </w:rPr>
        <w:t>early-stopping</w:t>
      </w:r>
      <w:proofErr w:type="gramEnd"/>
      <w:r>
        <w:rPr>
          <w:sz w:val="24"/>
          <w:szCs w:val="24"/>
        </w:rPr>
        <w:t xml:space="preserve"> window, five-fold cross-validation, and approximately 690,000 training rows represented a substantially different computational budget on a standard CPU than the parameters were designed for, even with all twelve available cores in use.</w:t>
      </w:r>
    </w:p>
    <w:p w14:paraId="4A06337D" w14:textId="77777777" w:rsidR="003C348D" w:rsidRDefault="00000000">
      <w:pPr>
        <w:spacing w:line="480" w:lineRule="auto"/>
      </w:pPr>
      <w:r>
        <w:rPr>
          <w:b/>
          <w:bCs/>
          <w:sz w:val="24"/>
          <w:szCs w:val="24"/>
        </w:rPr>
        <w:t>Open Questions and Deliberate Decisions</w:t>
      </w:r>
    </w:p>
    <w:p w14:paraId="6AF22D68" w14:textId="77777777" w:rsidR="003C348D" w:rsidRDefault="00000000">
      <w:pPr>
        <w:spacing w:line="480" w:lineRule="auto"/>
        <w:ind w:firstLine="720"/>
      </w:pPr>
      <w:r>
        <w:rPr>
          <w:sz w:val="24"/>
          <w:szCs w:val="24"/>
        </w:rPr>
        <w:t>This performance gap was documented as an open item rather than resolved outright. Narrowing the iteration budget trades off against model quality in ways that deserve deliberate consideration, not a default reduction. This reflects a key insight for machine learning engineering: environment design and hyperparameter configuration are coupled decisions, not independent choices. The original GPU-tuned notebook subsequently ran successfully end-to-end on Kaggle itself, confirming that the parameters were never wrong — only environment-specific.</w:t>
      </w:r>
    </w:p>
    <w:p w14:paraId="67C4D74E" w14:textId="77777777" w:rsidR="003C348D" w:rsidRDefault="00000000">
      <w:pPr>
        <w:spacing w:line="480" w:lineRule="auto"/>
        <w:jc w:val="center"/>
      </w:pPr>
      <w:r>
        <w:rPr>
          <w:b/>
          <w:bCs/>
          <w:sz w:val="24"/>
          <w:szCs w:val="24"/>
        </w:rPr>
        <w:t>Key Lessons Learned</w:t>
      </w:r>
    </w:p>
    <w:p w14:paraId="0584B42A" w14:textId="77777777" w:rsidR="003C348D" w:rsidRDefault="00000000">
      <w:pPr>
        <w:spacing w:line="480" w:lineRule="auto"/>
      </w:pPr>
      <w:r>
        <w:rPr>
          <w:b/>
          <w:bCs/>
          <w:sz w:val="24"/>
          <w:szCs w:val="24"/>
        </w:rPr>
        <w:t>Hardware Assumptions as Explicit Dependencies</w:t>
      </w:r>
    </w:p>
    <w:p w14:paraId="4F006727" w14:textId="77777777" w:rsidR="003C348D" w:rsidRDefault="00000000">
      <w:pPr>
        <w:spacing w:line="48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Hardware assumptions — such as GPU availability and absolute file paths — should be treated as explicit, documented dependencies rather than implicit ones. Training speed and model quality are not inherent properties of code alone; they are a function of the code-environment </w:t>
      </w:r>
      <w:r>
        <w:rPr>
          <w:sz w:val="24"/>
          <w:szCs w:val="24"/>
        </w:rPr>
        <w:lastRenderedPageBreak/>
        <w:t xml:space="preserve">combination. When porting code, the task is not merely to replicate logic but to re-negotiate the computational contract between the code and its runtime. A model that is optimal on a high-performance GPU may be impractical on a CPU without adjusting hyperparameters or </w:t>
      </w:r>
      <w:proofErr w:type="gramStart"/>
      <w:r>
        <w:rPr>
          <w:sz w:val="24"/>
          <w:szCs w:val="24"/>
        </w:rPr>
        <w:t>early-stopping</w:t>
      </w:r>
      <w:proofErr w:type="gramEnd"/>
      <w:r>
        <w:rPr>
          <w:sz w:val="24"/>
          <w:szCs w:val="24"/>
        </w:rPr>
        <w:t xml:space="preserve"> criteria.</w:t>
      </w:r>
    </w:p>
    <w:p w14:paraId="7E9DD6F2" w14:textId="77777777" w:rsidR="00202341" w:rsidRDefault="00202341">
      <w:pPr>
        <w:spacing w:line="480" w:lineRule="auto"/>
        <w:ind w:firstLine="720"/>
        <w:rPr>
          <w:sz w:val="24"/>
          <w:szCs w:val="24"/>
        </w:rPr>
      </w:pPr>
    </w:p>
    <w:p w14:paraId="1C8CBF94" w14:textId="1C7A6A2C" w:rsidR="00202341" w:rsidRDefault="00202341" w:rsidP="00202341">
      <w:pPr>
        <w:spacing w:line="480" w:lineRule="auto"/>
      </w:pPr>
      <w:r>
        <w:rPr>
          <w:b/>
          <w:bCs/>
          <w:sz w:val="24"/>
          <w:szCs w:val="24"/>
        </w:rPr>
        <w:t>Kaggle Badge</w:t>
      </w:r>
    </w:p>
    <w:p w14:paraId="065D3513" w14:textId="25AD18A7" w:rsidR="00202341" w:rsidRPr="00202341" w:rsidRDefault="00DD5751" w:rsidP="00202341">
      <w:pPr>
        <w:spacing w:line="480" w:lineRule="auto"/>
      </w:pPr>
      <w:r w:rsidRPr="00DD5751">
        <w:rPr>
          <w:sz w:val="24"/>
          <w:szCs w:val="24"/>
        </w:rPr>
        <w:t>My work on Kaggle extends beyond this project. As of July 2026, I’ve earned several badges, including</w:t>
      </w:r>
      <w:r>
        <w:rPr>
          <w:sz w:val="24"/>
          <w:szCs w:val="24"/>
        </w:rPr>
        <w:t xml:space="preserve"> the below</w:t>
      </w:r>
    </w:p>
    <w:p w14:paraId="40C9C643" w14:textId="14E717CC" w:rsidR="00202341" w:rsidRPr="00202341" w:rsidRDefault="00202341" w:rsidP="00202341">
      <w:pPr>
        <w:spacing w:line="480" w:lineRule="auto"/>
      </w:pPr>
      <w:r w:rsidRPr="00202341">
        <w:rPr>
          <w:noProof/>
        </w:rPr>
        <w:drawing>
          <wp:inline distT="0" distB="0" distL="0" distR="0" wp14:anchorId="160EBF59" wp14:editId="1F47CB53">
            <wp:extent cx="4762500" cy="2628900"/>
            <wp:effectExtent l="0" t="0" r="0" b="0"/>
            <wp:docPr id="738075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7C033" w14:textId="77777777" w:rsidR="00202341" w:rsidRPr="00202341" w:rsidRDefault="00202341" w:rsidP="00202341">
      <w:pPr>
        <w:spacing w:line="480" w:lineRule="auto"/>
      </w:pPr>
      <w:r w:rsidRPr="00202341">
        <w:rPr>
          <w:i/>
          <w:iCs/>
        </w:rPr>
        <w:t xml:space="preserve">Figure 1. </w:t>
      </w:r>
      <w:r w:rsidRPr="00202341">
        <w:t>Kaggle achievement badges earned as of July 2026, including the Code Tagger badge (July 7, 2026).</w:t>
      </w:r>
    </w:p>
    <w:p w14:paraId="65D343AE" w14:textId="45CC7422" w:rsidR="00402D38" w:rsidRDefault="00FF143E">
      <w:pPr>
        <w:spacing w:line="480" w:lineRule="auto"/>
      </w:pPr>
      <w:r>
        <w:t xml:space="preserve">You can explore more on my Kaggle Profile </w:t>
      </w:r>
      <w:hyperlink r:id="rId9" w:history="1">
        <w:r w:rsidR="003B351C" w:rsidRPr="001C1EEC">
          <w:rPr>
            <w:rStyle w:val="Hyperlink"/>
          </w:rPr>
          <w:t>https://www.kaggle.com/gyanraju/code</w:t>
        </w:r>
      </w:hyperlink>
    </w:p>
    <w:p w14:paraId="4EA43BF0" w14:textId="77777777" w:rsidR="003C348D" w:rsidRDefault="00000000">
      <w:pPr>
        <w:spacing w:line="480" w:lineRule="auto"/>
        <w:jc w:val="center"/>
      </w:pPr>
      <w:r>
        <w:rPr>
          <w:b/>
          <w:bCs/>
          <w:sz w:val="24"/>
          <w:szCs w:val="24"/>
        </w:rPr>
        <w:t>Conclusion</w:t>
      </w:r>
    </w:p>
    <w:p w14:paraId="0BB62E49" w14:textId="573EFFE5" w:rsidR="003C348D" w:rsidRPr="003C0B8D" w:rsidRDefault="003B351C" w:rsidP="003C0B8D">
      <w:pPr>
        <w:spacing w:line="480" w:lineRule="auto"/>
        <w:ind w:firstLine="720"/>
        <w:rPr>
          <w:sz w:val="24"/>
          <w:szCs w:val="24"/>
        </w:rPr>
      </w:pPr>
      <w:r w:rsidRPr="003B351C">
        <w:rPr>
          <w:sz w:val="24"/>
          <w:szCs w:val="24"/>
        </w:rPr>
        <w:t xml:space="preserve">This journey taught me that </w:t>
      </w:r>
      <w:r w:rsidRPr="003B351C">
        <w:rPr>
          <w:b/>
          <w:bCs/>
          <w:sz w:val="24"/>
          <w:szCs w:val="24"/>
        </w:rPr>
        <w:t>portability in machine learning is not just about fixing paths or managing dependencies</w:t>
      </w:r>
      <w:r w:rsidRPr="003B351C">
        <w:rPr>
          <w:sz w:val="24"/>
          <w:szCs w:val="24"/>
        </w:rPr>
        <w:t>. It’s about recognizing the environment as a first-class concern. The most elegant code is brittle if it assumes a specific execution context, and the most well-tuned parameters are useless if they can’t run where they’re needed. By treating hardware assumptions as explicit dependencies, we can build code that travels as well as it performs.</w:t>
      </w:r>
    </w:p>
    <w:p w14:paraId="671A65E8" w14:textId="77777777" w:rsidR="003C348D" w:rsidRDefault="003C348D">
      <w:pPr>
        <w:pageBreakBefore/>
      </w:pPr>
    </w:p>
    <w:p w14:paraId="7AC468BE" w14:textId="77777777" w:rsidR="003C348D" w:rsidRDefault="00000000">
      <w:pPr>
        <w:spacing w:line="480" w:lineRule="auto"/>
        <w:jc w:val="center"/>
      </w:pPr>
      <w:r>
        <w:rPr>
          <w:b/>
          <w:bCs/>
          <w:sz w:val="24"/>
          <w:szCs w:val="24"/>
        </w:rPr>
        <w:t>References</w:t>
      </w:r>
    </w:p>
    <w:p w14:paraId="5BF33DB4" w14:textId="77777777" w:rsidR="003C348D" w:rsidRDefault="00000000">
      <w:pPr>
        <w:spacing w:line="480" w:lineRule="auto"/>
        <w:ind w:left="720" w:hanging="720"/>
      </w:pPr>
      <w:r>
        <w:rPr>
          <w:sz w:val="24"/>
          <w:szCs w:val="24"/>
        </w:rPr>
        <w:t xml:space="preserve">Chen, T., &amp; </w:t>
      </w:r>
      <w:proofErr w:type="spellStart"/>
      <w:r>
        <w:rPr>
          <w:sz w:val="24"/>
          <w:szCs w:val="24"/>
        </w:rPr>
        <w:t>Guestrin</w:t>
      </w:r>
      <w:proofErr w:type="spellEnd"/>
      <w:r>
        <w:rPr>
          <w:sz w:val="24"/>
          <w:szCs w:val="24"/>
        </w:rPr>
        <w:t xml:space="preserve">, C. (2016). </w:t>
      </w:r>
      <w:proofErr w:type="spellStart"/>
      <w:r>
        <w:rPr>
          <w:sz w:val="24"/>
          <w:szCs w:val="24"/>
        </w:rPr>
        <w:t>XGBoost</w:t>
      </w:r>
      <w:proofErr w:type="spellEnd"/>
      <w:r>
        <w:rPr>
          <w:sz w:val="24"/>
          <w:szCs w:val="24"/>
        </w:rPr>
        <w:t xml:space="preserve">: A scalable tree boosting system. </w:t>
      </w:r>
      <w:r>
        <w:rPr>
          <w:i/>
          <w:iCs/>
          <w:sz w:val="24"/>
          <w:szCs w:val="24"/>
        </w:rPr>
        <w:t>Proceedings of the 22nd ACM SIGKDD International Conference on Knowledge Discovery and Data Mining</w:t>
      </w:r>
      <w:r>
        <w:rPr>
          <w:sz w:val="24"/>
          <w:szCs w:val="24"/>
        </w:rPr>
        <w:t>, 785–794. https://doi.org/10.1145/2939672.2939785</w:t>
      </w:r>
    </w:p>
    <w:p w14:paraId="0DE35AB6" w14:textId="3C70CBDE" w:rsidR="003C348D" w:rsidRDefault="00BD368E">
      <w:pPr>
        <w:spacing w:line="480" w:lineRule="auto"/>
        <w:ind w:left="720" w:hanging="720"/>
        <w:rPr>
          <w:sz w:val="24"/>
          <w:szCs w:val="24"/>
        </w:rPr>
      </w:pPr>
      <w:r>
        <w:rPr>
          <w:sz w:val="24"/>
          <w:szCs w:val="24"/>
        </w:rPr>
        <w:t xml:space="preserve">Kaggle </w:t>
      </w:r>
      <w:hyperlink r:id="rId10" w:history="1">
        <w:r w:rsidRPr="008814E4">
          <w:rPr>
            <w:rStyle w:val="Hyperlink"/>
            <w:sz w:val="24"/>
            <w:szCs w:val="24"/>
          </w:rPr>
          <w:t>https://www.kaggle.com/gyanraju/code</w:t>
        </w:r>
      </w:hyperlink>
    </w:p>
    <w:p w14:paraId="726A3171" w14:textId="77777777" w:rsidR="00BD368E" w:rsidRDefault="00BD368E">
      <w:pPr>
        <w:spacing w:line="480" w:lineRule="auto"/>
        <w:ind w:left="720" w:hanging="720"/>
      </w:pPr>
    </w:p>
    <w:sectPr w:rsidR="00BD368E">
      <w:head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B5AE1" w14:textId="77777777" w:rsidR="00554295" w:rsidRDefault="00554295">
      <w:r>
        <w:separator/>
      </w:r>
    </w:p>
  </w:endnote>
  <w:endnote w:type="continuationSeparator" w:id="0">
    <w:p w14:paraId="3D6427D3" w14:textId="77777777" w:rsidR="00554295" w:rsidRDefault="00554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C2743" w14:textId="77777777" w:rsidR="00554295" w:rsidRDefault="00554295">
      <w:r>
        <w:separator/>
      </w:r>
    </w:p>
  </w:footnote>
  <w:footnote w:type="continuationSeparator" w:id="0">
    <w:p w14:paraId="25DDAF05" w14:textId="77777777" w:rsidR="00554295" w:rsidRDefault="005542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DDB42" w14:textId="77777777" w:rsidR="003C348D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F3479E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F1861"/>
    <w:multiLevelType w:val="hybridMultilevel"/>
    <w:tmpl w:val="C348162C"/>
    <w:lvl w:ilvl="0" w:tplc="0B4CDBE0">
      <w:start w:val="1"/>
      <w:numFmt w:val="bullet"/>
      <w:lvlText w:val="●"/>
      <w:lvlJc w:val="left"/>
      <w:pPr>
        <w:ind w:left="720" w:hanging="360"/>
      </w:pPr>
    </w:lvl>
    <w:lvl w:ilvl="1" w:tplc="BC08F408">
      <w:start w:val="1"/>
      <w:numFmt w:val="bullet"/>
      <w:lvlText w:val="○"/>
      <w:lvlJc w:val="left"/>
      <w:pPr>
        <w:ind w:left="1440" w:hanging="360"/>
      </w:pPr>
    </w:lvl>
    <w:lvl w:ilvl="2" w:tplc="585C35EE">
      <w:start w:val="1"/>
      <w:numFmt w:val="bullet"/>
      <w:lvlText w:val="■"/>
      <w:lvlJc w:val="left"/>
      <w:pPr>
        <w:ind w:left="2160" w:hanging="360"/>
      </w:pPr>
    </w:lvl>
    <w:lvl w:ilvl="3" w:tplc="76B0E310">
      <w:start w:val="1"/>
      <w:numFmt w:val="bullet"/>
      <w:lvlText w:val="●"/>
      <w:lvlJc w:val="left"/>
      <w:pPr>
        <w:ind w:left="2880" w:hanging="360"/>
      </w:pPr>
    </w:lvl>
    <w:lvl w:ilvl="4" w:tplc="76482B98">
      <w:start w:val="1"/>
      <w:numFmt w:val="bullet"/>
      <w:lvlText w:val="○"/>
      <w:lvlJc w:val="left"/>
      <w:pPr>
        <w:ind w:left="3600" w:hanging="360"/>
      </w:pPr>
    </w:lvl>
    <w:lvl w:ilvl="5" w:tplc="B462921C">
      <w:start w:val="1"/>
      <w:numFmt w:val="bullet"/>
      <w:lvlText w:val="■"/>
      <w:lvlJc w:val="left"/>
      <w:pPr>
        <w:ind w:left="4320" w:hanging="360"/>
      </w:pPr>
    </w:lvl>
    <w:lvl w:ilvl="6" w:tplc="C2502320">
      <w:start w:val="1"/>
      <w:numFmt w:val="bullet"/>
      <w:lvlText w:val="●"/>
      <w:lvlJc w:val="left"/>
      <w:pPr>
        <w:ind w:left="5040" w:hanging="360"/>
      </w:pPr>
    </w:lvl>
    <w:lvl w:ilvl="7" w:tplc="06621882">
      <w:start w:val="1"/>
      <w:numFmt w:val="bullet"/>
      <w:lvlText w:val="●"/>
      <w:lvlJc w:val="left"/>
      <w:pPr>
        <w:ind w:left="5760" w:hanging="360"/>
      </w:pPr>
    </w:lvl>
    <w:lvl w:ilvl="8" w:tplc="A1CE0D16">
      <w:start w:val="1"/>
      <w:numFmt w:val="bullet"/>
      <w:lvlText w:val="●"/>
      <w:lvlJc w:val="left"/>
      <w:pPr>
        <w:ind w:left="6480" w:hanging="360"/>
      </w:pPr>
    </w:lvl>
  </w:abstractNum>
  <w:num w:numId="1" w16cid:durableId="14070716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48D"/>
    <w:rsid w:val="000475CB"/>
    <w:rsid w:val="001372E1"/>
    <w:rsid w:val="00202341"/>
    <w:rsid w:val="002D730B"/>
    <w:rsid w:val="003B351C"/>
    <w:rsid w:val="003C0B8D"/>
    <w:rsid w:val="003C348D"/>
    <w:rsid w:val="00402D38"/>
    <w:rsid w:val="00554295"/>
    <w:rsid w:val="007F07D3"/>
    <w:rsid w:val="008F124E"/>
    <w:rsid w:val="00A04B2C"/>
    <w:rsid w:val="00BD368E"/>
    <w:rsid w:val="00C25E43"/>
    <w:rsid w:val="00C50F1B"/>
    <w:rsid w:val="00CA5F16"/>
    <w:rsid w:val="00CD1228"/>
    <w:rsid w:val="00DD5751"/>
    <w:rsid w:val="00F3479E"/>
    <w:rsid w:val="00FF143E"/>
    <w:rsid w:val="00FF5966"/>
    <w:rsid w:val="00FF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FBD4A"/>
  <w15:docId w15:val="{1983ECFD-0A35-4D1B-93D9-987EEBC2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02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aggle.com/competitions/playground-series-s6e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kaggle.com/gyanraju/co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gyanraju/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959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gyan kannur</cp:lastModifiedBy>
  <cp:revision>14</cp:revision>
  <dcterms:created xsi:type="dcterms:W3CDTF">2026-07-08T12:41:00Z</dcterms:created>
  <dcterms:modified xsi:type="dcterms:W3CDTF">2026-07-08T22:41:00Z</dcterms:modified>
</cp:coreProperties>
</file>