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BF742" w14:textId="77777777" w:rsidR="007E56FF" w:rsidRDefault="007E56FF">
      <w:pPr>
        <w:spacing w:line="480" w:lineRule="auto"/>
      </w:pPr>
    </w:p>
    <w:p w14:paraId="78696721" w14:textId="77777777" w:rsidR="007E56FF" w:rsidRDefault="007E56FF">
      <w:pPr>
        <w:spacing w:line="480" w:lineRule="auto"/>
      </w:pPr>
    </w:p>
    <w:p w14:paraId="7EA65A1D" w14:textId="77777777" w:rsidR="007E56FF" w:rsidRDefault="007E56FF">
      <w:pPr>
        <w:spacing w:line="480" w:lineRule="auto"/>
      </w:pPr>
    </w:p>
    <w:p w14:paraId="4EDC17ED" w14:textId="77777777" w:rsidR="007E56FF" w:rsidRDefault="00000000">
      <w:pPr>
        <w:spacing w:line="480" w:lineRule="auto"/>
        <w:jc w:val="center"/>
      </w:pPr>
      <w:r>
        <w:rPr>
          <w:b/>
          <w:bCs/>
        </w:rPr>
        <w:t>Diabetes Prediction</w:t>
      </w:r>
    </w:p>
    <w:p w14:paraId="6C8EAFA5" w14:textId="77777777" w:rsidR="007E56FF" w:rsidRDefault="00000000">
      <w:pPr>
        <w:spacing w:line="480" w:lineRule="auto"/>
        <w:jc w:val="center"/>
      </w:pPr>
      <w:r>
        <w:rPr>
          <w:b/>
          <w:bCs/>
        </w:rPr>
        <w:t>Milestone 1</w:t>
      </w:r>
    </w:p>
    <w:p w14:paraId="38F530E6" w14:textId="77777777" w:rsidR="007E56FF" w:rsidRDefault="007E56FF">
      <w:pPr>
        <w:spacing w:line="480" w:lineRule="auto"/>
      </w:pPr>
    </w:p>
    <w:p w14:paraId="3161A705" w14:textId="77777777" w:rsidR="007E56FF" w:rsidRDefault="00000000">
      <w:pPr>
        <w:spacing w:line="480" w:lineRule="auto"/>
        <w:jc w:val="center"/>
      </w:pPr>
      <w:r>
        <w:t>Gyan Kannur</w:t>
      </w:r>
    </w:p>
    <w:p w14:paraId="0A513EE4" w14:textId="77777777" w:rsidR="007E56FF" w:rsidRDefault="00000000">
      <w:pPr>
        <w:spacing w:line="480" w:lineRule="auto"/>
        <w:jc w:val="center"/>
      </w:pPr>
      <w:r>
        <w:t>DSC680-T302</w:t>
      </w:r>
    </w:p>
    <w:p w14:paraId="69E65CA9" w14:textId="77777777" w:rsidR="007E56FF" w:rsidRDefault="00000000">
      <w:pPr>
        <w:spacing w:line="480" w:lineRule="auto"/>
        <w:jc w:val="center"/>
      </w:pPr>
      <w:r>
        <w:t>June 12, 2026</w:t>
      </w:r>
    </w:p>
    <w:p w14:paraId="457DA333" w14:textId="77777777" w:rsidR="007E56FF" w:rsidRDefault="007E56FF">
      <w:pPr>
        <w:pageBreakBefore/>
      </w:pPr>
    </w:p>
    <w:p w14:paraId="7FEAB344" w14:textId="77777777" w:rsidR="007E56FF" w:rsidRDefault="00000000">
      <w:pPr>
        <w:spacing w:line="480" w:lineRule="auto"/>
        <w:jc w:val="center"/>
      </w:pPr>
      <w:r>
        <w:rPr>
          <w:b/>
          <w:bCs/>
        </w:rPr>
        <w:t>Abstract</w:t>
      </w:r>
    </w:p>
    <w:p w14:paraId="69EC2C70" w14:textId="77777777" w:rsidR="007E56FF" w:rsidRDefault="00000000">
      <w:pPr>
        <w:spacing w:line="480" w:lineRule="auto"/>
        <w:ind w:firstLine="720"/>
        <w:jc w:val="both"/>
      </w:pPr>
      <w:r>
        <w:t>Diabetes is one of the most prevalent chronic diseases affecting public health worldwide. This project describes the development of a supervised machine learning-based predictive model for early diabetes diagnosis. Using a dataset of 1,168 medical records with eight clinical features, multiple classification algorithms are evaluated, including logistic regression, K-nearest neighbors, decision trees, random forests, support vector machines, naive Bayes, gradient boosting, and extra trees classifiers. The study examines model performance, feature importance, robustness, and optimization strategies. Ethical considerations including data privacy, misdiagnosis risk, and model explainability are also addressed. The ultimate goal is to provide a scalable, accurate, and clinically useful decision-support tool for healthcare providers.</w:t>
      </w:r>
    </w:p>
    <w:p w14:paraId="2471C4E4" w14:textId="77777777" w:rsidR="007E56FF" w:rsidRDefault="00000000">
      <w:pPr>
        <w:spacing w:line="480" w:lineRule="auto"/>
        <w:ind w:firstLine="720"/>
      </w:pPr>
      <w:r>
        <w:rPr>
          <w:i/>
          <w:iCs/>
        </w:rPr>
        <w:t xml:space="preserve">Keywords: </w:t>
      </w:r>
      <w:r>
        <w:t>diabetes prediction, machine learning, classification, clinical decision support, binary classification</w:t>
      </w:r>
    </w:p>
    <w:p w14:paraId="3B9B3080" w14:textId="77777777" w:rsidR="007E56FF" w:rsidRDefault="007E56FF">
      <w:pPr>
        <w:pageBreakBefore/>
      </w:pPr>
    </w:p>
    <w:p w14:paraId="4BA077E4" w14:textId="77777777" w:rsidR="007E56FF" w:rsidRDefault="00000000">
      <w:pPr>
        <w:spacing w:line="480" w:lineRule="auto"/>
        <w:jc w:val="center"/>
      </w:pPr>
      <w:r>
        <w:rPr>
          <w:b/>
          <w:bCs/>
        </w:rPr>
        <w:t>Diabetes Prediction: Milestone 1</w:t>
      </w:r>
    </w:p>
    <w:p w14:paraId="6624340D" w14:textId="77777777" w:rsidR="007E56FF" w:rsidRDefault="00000000">
      <w:pPr>
        <w:spacing w:line="480" w:lineRule="auto"/>
      </w:pPr>
      <w:r>
        <w:rPr>
          <w:b/>
          <w:bCs/>
        </w:rPr>
        <w:t>Topic</w:t>
      </w:r>
    </w:p>
    <w:p w14:paraId="15EDC8D7" w14:textId="77777777" w:rsidR="007E56FF" w:rsidRDefault="00000000">
      <w:pPr>
        <w:spacing w:line="480" w:lineRule="auto"/>
        <w:ind w:firstLine="720"/>
        <w:jc w:val="both"/>
      </w:pPr>
      <w:r>
        <w:t>Diabetes is one of the most common human diseases and has become a significant public health concern worldwide. Approximately 450 million people were diagnosed with diabetes globally, resulting in around 1.37 million deaths in 2017. More than 100 million U.S. adults live with diabetes, and diabetes was the seventh leading cause of death in the United States in 2020 (Centers for Disease Control and Prevention, 2020). Currently, one in ten U.S. adults has diabetes, and if current trends continue, it is projected that as many as one in three U.S. adults could be affected by 2050 (National Institutes of Health, 2021).</w:t>
      </w:r>
    </w:p>
    <w:p w14:paraId="5E3EAC15" w14:textId="77777777" w:rsidR="007E56FF" w:rsidRDefault="00000000">
      <w:pPr>
        <w:spacing w:line="480" w:lineRule="auto"/>
        <w:ind w:firstLine="720"/>
        <w:jc w:val="both"/>
      </w:pPr>
      <w:r>
        <w:t>Healthcare providers need a scalable, accurate, and data-driven solution to identify patients at high risk of diabetes as early as possible. Early identification enables timely intervention, potentially reducing the burden of complications and improving patient outcomes.</w:t>
      </w:r>
    </w:p>
    <w:p w14:paraId="255C8283" w14:textId="77777777" w:rsidR="007E56FF" w:rsidRDefault="00000000">
      <w:pPr>
        <w:spacing w:line="480" w:lineRule="auto"/>
      </w:pPr>
      <w:r>
        <w:rPr>
          <w:b/>
          <w:bCs/>
        </w:rPr>
        <w:t>Business Objective</w:t>
      </w:r>
    </w:p>
    <w:p w14:paraId="6907B01B" w14:textId="77777777" w:rsidR="007E56FF" w:rsidRDefault="00000000">
      <w:pPr>
        <w:spacing w:line="480" w:lineRule="auto"/>
        <w:ind w:firstLine="720"/>
        <w:jc w:val="both"/>
      </w:pPr>
      <w:r>
        <w:t>The primary business objective of this project is to improve clinical decision-making efficiency through the application of machine learning. Specifically, this project aims to:</w:t>
      </w:r>
    </w:p>
    <w:p w14:paraId="66FBF7D0" w14:textId="77777777" w:rsidR="007E56FF" w:rsidRDefault="00000000">
      <w:pPr>
        <w:spacing w:line="480" w:lineRule="auto"/>
        <w:jc w:val="both"/>
      </w:pPr>
      <w:r>
        <w:t>(a) develop a predictive model for diagnosing diabetes based on medical predictor factors, and</w:t>
      </w:r>
    </w:p>
    <w:p w14:paraId="6B5ED800" w14:textId="77777777" w:rsidR="007E56FF" w:rsidRDefault="00000000">
      <w:pPr>
        <w:spacing w:line="480" w:lineRule="auto"/>
        <w:jc w:val="both"/>
      </w:pPr>
      <w:r>
        <w:t>(b) assess the individual and collective influence of various patient attributes on diabetes prediction outcomes.</w:t>
      </w:r>
    </w:p>
    <w:p w14:paraId="3091785A" w14:textId="77777777" w:rsidR="007E56FF" w:rsidRDefault="00000000">
      <w:pPr>
        <w:spacing w:line="480" w:lineRule="auto"/>
      </w:pPr>
      <w:r>
        <w:rPr>
          <w:b/>
          <w:bCs/>
        </w:rPr>
        <w:t>Dataset</w:t>
      </w:r>
    </w:p>
    <w:p w14:paraId="57C2F461" w14:textId="77777777" w:rsidR="007E56FF" w:rsidRDefault="00000000">
      <w:pPr>
        <w:spacing w:line="480" w:lineRule="auto"/>
        <w:ind w:firstLine="720"/>
        <w:jc w:val="both"/>
      </w:pPr>
      <w:r>
        <w:t>The dataset used in this study contains 1,168 medical records designed for predicting the onset of diabetes based on routine diagnostic measurements. Each record includes eight clinical features commonly collected during standard health screenings, along with a binary outcome variable indicating whether the patient was diagnosed with diabetes.</w:t>
      </w:r>
    </w:p>
    <w:p w14:paraId="6D26055A" w14:textId="77777777" w:rsidR="007E56FF" w:rsidRDefault="00000000">
      <w:pPr>
        <w:spacing w:line="480" w:lineRule="auto"/>
        <w:ind w:firstLine="720"/>
      </w:pPr>
      <w:r>
        <w:rPr>
          <w:b/>
          <w:bCs/>
          <w:i/>
          <w:iCs/>
        </w:rPr>
        <w:t>Features</w:t>
      </w:r>
    </w:p>
    <w:p w14:paraId="66A83EE9" w14:textId="77777777" w:rsidR="007E56FF" w:rsidRDefault="00000000">
      <w:pPr>
        <w:spacing w:line="480" w:lineRule="auto"/>
        <w:jc w:val="both"/>
      </w:pPr>
      <w:r>
        <w:t>The eight clinical features included in the dataset are:</w:t>
      </w:r>
    </w:p>
    <w:p w14:paraId="5F825C2A" w14:textId="77777777" w:rsidR="007E56FF" w:rsidRDefault="00000000">
      <w:pPr>
        <w:spacing w:line="480" w:lineRule="auto"/>
        <w:jc w:val="both"/>
      </w:pPr>
      <w:r>
        <w:t>Pregnancies: Number of times the patient has been pregnant.</w:t>
      </w:r>
    </w:p>
    <w:p w14:paraId="2716AA33" w14:textId="77777777" w:rsidR="007E56FF" w:rsidRDefault="00000000">
      <w:pPr>
        <w:spacing w:line="480" w:lineRule="auto"/>
        <w:jc w:val="both"/>
      </w:pPr>
      <w:r>
        <w:t>Glucose: Plasma glucose concentration from a 2-hour oral glucose tolerance test (mg/dL).</w:t>
      </w:r>
    </w:p>
    <w:p w14:paraId="2B8C326E" w14:textId="77777777" w:rsidR="007E56FF" w:rsidRDefault="00000000">
      <w:pPr>
        <w:spacing w:line="480" w:lineRule="auto"/>
        <w:jc w:val="both"/>
      </w:pPr>
      <w:r>
        <w:t>Blood Pressure: Diastolic blood pressure (mm Hg).</w:t>
      </w:r>
    </w:p>
    <w:p w14:paraId="3C777FE0" w14:textId="77777777" w:rsidR="007E56FF" w:rsidRDefault="00000000">
      <w:pPr>
        <w:spacing w:line="480" w:lineRule="auto"/>
        <w:jc w:val="both"/>
      </w:pPr>
      <w:r>
        <w:t>Skin Thickness: Triceps skinfold thickness (mm).</w:t>
      </w:r>
    </w:p>
    <w:p w14:paraId="4F718D04" w14:textId="77777777" w:rsidR="007E56FF" w:rsidRDefault="00000000">
      <w:pPr>
        <w:spacing w:line="480" w:lineRule="auto"/>
        <w:jc w:val="both"/>
      </w:pPr>
      <w:r>
        <w:t>Insulin: 2-hour serum insulin level (μU/mL).</w:t>
      </w:r>
    </w:p>
    <w:p w14:paraId="523BA7B9" w14:textId="77777777" w:rsidR="007E56FF" w:rsidRDefault="00000000">
      <w:pPr>
        <w:spacing w:line="480" w:lineRule="auto"/>
        <w:jc w:val="both"/>
      </w:pPr>
      <w:r>
        <w:t>BMI: Body mass index, calculated as weight in kg divided by height in m².</w:t>
      </w:r>
    </w:p>
    <w:p w14:paraId="559E32CE" w14:textId="77777777" w:rsidR="007E56FF" w:rsidRDefault="00000000">
      <w:pPr>
        <w:spacing w:line="480" w:lineRule="auto"/>
        <w:jc w:val="both"/>
      </w:pPr>
      <w:r>
        <w:t>Diabetes Pedigree Function: A composite score reflecting the likelihood of diabetes based on family history.</w:t>
      </w:r>
    </w:p>
    <w:p w14:paraId="310FF76E" w14:textId="77777777" w:rsidR="007E56FF" w:rsidRDefault="00000000">
      <w:pPr>
        <w:spacing w:line="480" w:lineRule="auto"/>
        <w:jc w:val="both"/>
      </w:pPr>
      <w:r>
        <w:t>Age: Age of the patient in years.</w:t>
      </w:r>
    </w:p>
    <w:p w14:paraId="4C9414B2" w14:textId="77777777" w:rsidR="007E56FF" w:rsidRDefault="00000000">
      <w:pPr>
        <w:spacing w:line="480" w:lineRule="auto"/>
        <w:jc w:val="both"/>
      </w:pPr>
      <w:r>
        <w:t>Outcome: Binary target variable (1 = diabetes diagnosed, 0 = no diabetes).</w:t>
      </w:r>
    </w:p>
    <w:p w14:paraId="67EAD36B" w14:textId="77777777" w:rsidR="007E56FF" w:rsidRDefault="00000000">
      <w:pPr>
        <w:spacing w:line="480" w:lineRule="auto"/>
        <w:ind w:firstLine="720"/>
      </w:pPr>
      <w:r>
        <w:rPr>
          <w:b/>
          <w:bCs/>
          <w:i/>
          <w:iCs/>
        </w:rPr>
        <w:t>Dataset Characteristics</w:t>
      </w:r>
    </w:p>
    <w:p w14:paraId="36BD9925" w14:textId="77777777" w:rsidR="007E56FF" w:rsidRDefault="00000000">
      <w:pPr>
        <w:spacing w:line="480" w:lineRule="auto"/>
        <w:ind w:firstLine="720"/>
        <w:jc w:val="both"/>
      </w:pPr>
      <w:r>
        <w:t>The dataset comprises 771 negative cases and 397 positive cases, representing a class imbalance ratio of approximately 66:34. Patient ages range from 21 to 81 years. Several feature columns contain zero values (e.g., Glucose, Blood Pressure, Skin Thickness, Insulin, BMI) that likely represent missing or unrecorded measurements rather than true biological zeros; researchers should account for this during preprocessing.</w:t>
      </w:r>
    </w:p>
    <w:p w14:paraId="22A90226" w14:textId="77777777" w:rsidR="007E56FF" w:rsidRDefault="00000000">
      <w:pPr>
        <w:spacing w:line="480" w:lineRule="auto"/>
        <w:ind w:firstLine="720"/>
        <w:jc w:val="both"/>
      </w:pPr>
      <w:r>
        <w:t>The dataset is well suited for supervised binary classification tasks and can be used to benchmark machine learning models such as logistic regression, decision trees, random forests, gradient boosting, support vector machines, and neural networks. It is also appropriate for educational purposes in data science and healthcare analytics curricula. The data was prepared and exported from VertexMD, a local-first electronic health records application designed for personal medical record tracking and interoperability research.</w:t>
      </w:r>
    </w:p>
    <w:p w14:paraId="48C44040" w14:textId="77777777" w:rsidR="007E56FF" w:rsidRDefault="00000000">
      <w:pPr>
        <w:spacing w:line="480" w:lineRule="auto"/>
      </w:pPr>
      <w:r>
        <w:rPr>
          <w:b/>
          <w:bCs/>
        </w:rPr>
        <w:t>Methods</w:t>
      </w:r>
    </w:p>
    <w:p w14:paraId="2BE1A5ED" w14:textId="77777777" w:rsidR="007E56FF" w:rsidRDefault="00000000">
      <w:pPr>
        <w:spacing w:line="480" w:lineRule="auto"/>
        <w:ind w:firstLine="720"/>
        <w:jc w:val="both"/>
      </w:pPr>
      <w:r>
        <w:t>This project employs supervised machine learning to predict diabetes from patient clinical features. Multiple classification algorithms are applied to compare predictive performance across different modeling approaches.</w:t>
      </w:r>
    </w:p>
    <w:p w14:paraId="0AA7444D" w14:textId="77777777" w:rsidR="007E56FF" w:rsidRDefault="00000000">
      <w:pPr>
        <w:spacing w:line="480" w:lineRule="auto"/>
        <w:ind w:firstLine="720"/>
      </w:pPr>
      <w:r>
        <w:rPr>
          <w:b/>
          <w:bCs/>
          <w:i/>
          <w:iCs/>
        </w:rPr>
        <w:t>Base Models</w:t>
      </w:r>
    </w:p>
    <w:p w14:paraId="4DF3F139" w14:textId="77777777" w:rsidR="007E56FF" w:rsidRDefault="00000000">
      <w:pPr>
        <w:spacing w:line="480" w:lineRule="auto"/>
        <w:jc w:val="both"/>
      </w:pPr>
      <w:r>
        <w:t>The following classification algorithms are evaluated:</w:t>
      </w:r>
    </w:p>
    <w:p w14:paraId="3C98C97F" w14:textId="77777777" w:rsidR="007E56FF" w:rsidRDefault="00000000">
      <w:pPr>
        <w:spacing w:line="480" w:lineRule="auto"/>
        <w:jc w:val="both"/>
      </w:pPr>
      <w:r>
        <w:t>(b) K-nearest neighbors (KNN),</w:t>
      </w:r>
    </w:p>
    <w:p w14:paraId="4C76DA3D" w14:textId="77777777" w:rsidR="007E56FF" w:rsidRDefault="00000000">
      <w:pPr>
        <w:spacing w:line="480" w:lineRule="auto"/>
        <w:jc w:val="both"/>
      </w:pPr>
      <w:r>
        <w:t>(c) Decision tree,</w:t>
      </w:r>
    </w:p>
    <w:p w14:paraId="069F2C7B" w14:textId="77777777" w:rsidR="007E56FF" w:rsidRDefault="00000000">
      <w:pPr>
        <w:spacing w:line="480" w:lineRule="auto"/>
        <w:jc w:val="both"/>
      </w:pPr>
      <w:r>
        <w:t>(d) Random forest,</w:t>
      </w:r>
    </w:p>
    <w:p w14:paraId="237A27C1" w14:textId="77777777" w:rsidR="007E56FF" w:rsidRDefault="00000000">
      <w:pPr>
        <w:spacing w:line="480" w:lineRule="auto"/>
        <w:jc w:val="both"/>
      </w:pPr>
      <w:r>
        <w:t>(e) Support vector machine (SVM),</w:t>
      </w:r>
    </w:p>
    <w:p w14:paraId="2053CC04" w14:textId="77777777" w:rsidR="007E56FF" w:rsidRDefault="00000000">
      <w:pPr>
        <w:spacing w:line="480" w:lineRule="auto"/>
        <w:jc w:val="both"/>
      </w:pPr>
      <w:r>
        <w:t>(f) Naive Bayes (GaussianNB),</w:t>
      </w:r>
    </w:p>
    <w:p w14:paraId="49C67212" w14:textId="77777777" w:rsidR="007E56FF" w:rsidRDefault="00000000">
      <w:pPr>
        <w:spacing w:line="480" w:lineRule="auto"/>
        <w:jc w:val="both"/>
      </w:pPr>
      <w:r>
        <w:t>(g) Gradient boosting, and</w:t>
      </w:r>
    </w:p>
    <w:p w14:paraId="5D12F45B" w14:textId="77777777" w:rsidR="007E56FF" w:rsidRDefault="00000000">
      <w:pPr>
        <w:spacing w:line="480" w:lineRule="auto"/>
        <w:jc w:val="both"/>
      </w:pPr>
      <w:r>
        <w:t>(h) Extra trees classifier.</w:t>
      </w:r>
    </w:p>
    <w:p w14:paraId="3B351C67" w14:textId="77777777" w:rsidR="007E56FF" w:rsidRDefault="00000000">
      <w:pPr>
        <w:spacing w:line="480" w:lineRule="auto"/>
      </w:pPr>
      <w:r>
        <w:rPr>
          <w:b/>
          <w:bCs/>
        </w:rPr>
        <w:t>Key Research Questions</w:t>
      </w:r>
    </w:p>
    <w:p w14:paraId="7F8F70FC" w14:textId="77777777" w:rsidR="007E56FF" w:rsidRDefault="00000000">
      <w:pPr>
        <w:spacing w:line="480" w:lineRule="auto"/>
        <w:ind w:firstLine="720"/>
      </w:pPr>
      <w:r>
        <w:rPr>
          <w:b/>
          <w:bCs/>
          <w:i/>
          <w:iCs/>
        </w:rPr>
        <w:t>Model Performance</w:t>
      </w:r>
    </w:p>
    <w:p w14:paraId="3CEE5E05" w14:textId="77777777" w:rsidR="007E56FF" w:rsidRDefault="00000000">
      <w:pPr>
        <w:spacing w:line="480" w:lineRule="auto"/>
        <w:ind w:firstLine="720"/>
        <w:jc w:val="both"/>
      </w:pPr>
      <w:r>
        <w:t>Which machine learning algorithm provides the highest predictive accuracy for diabetes detection? Do advanced methods such as ensemble techniques and model stacking outperform individual base models?</w:t>
      </w:r>
    </w:p>
    <w:p w14:paraId="1F99C401" w14:textId="77777777" w:rsidR="007E56FF" w:rsidRDefault="00000000">
      <w:pPr>
        <w:spacing w:line="480" w:lineRule="auto"/>
        <w:ind w:firstLine="720"/>
      </w:pPr>
      <w:r>
        <w:rPr>
          <w:b/>
          <w:bCs/>
          <w:i/>
          <w:iCs/>
        </w:rPr>
        <w:t>Feature Importance</w:t>
      </w:r>
    </w:p>
    <w:p w14:paraId="69011A33" w14:textId="77777777" w:rsidR="007E56FF" w:rsidRDefault="00000000">
      <w:pPr>
        <w:spacing w:line="480" w:lineRule="auto"/>
        <w:ind w:firstLine="720"/>
        <w:jc w:val="both"/>
      </w:pPr>
      <w:r>
        <w:t>Which patient attributes (e.g., glucose level, BMI, age) are the most influential predictors of a diabetes diagnosis?</w:t>
      </w:r>
    </w:p>
    <w:p w14:paraId="6A570D70" w14:textId="77777777" w:rsidR="007E56FF" w:rsidRDefault="00000000">
      <w:pPr>
        <w:spacing w:line="480" w:lineRule="auto"/>
        <w:ind w:firstLine="720"/>
      </w:pPr>
      <w:r>
        <w:rPr>
          <w:b/>
          <w:bCs/>
          <w:i/>
          <w:iCs/>
        </w:rPr>
        <w:t>Model Robustness</w:t>
      </w:r>
    </w:p>
    <w:p w14:paraId="28AB65A5" w14:textId="77777777" w:rsidR="007E56FF" w:rsidRDefault="00000000">
      <w:pPr>
        <w:spacing w:line="480" w:lineRule="auto"/>
        <w:ind w:firstLine="720"/>
        <w:jc w:val="both"/>
      </w:pPr>
      <w:r>
        <w:t>How well do models perform across cross-validation and holdout test sets? Are models overfitting or generalizing appropriately to unseen data?</w:t>
      </w:r>
    </w:p>
    <w:p w14:paraId="52672A41" w14:textId="77777777" w:rsidR="007E56FF" w:rsidRDefault="00000000">
      <w:pPr>
        <w:spacing w:line="480" w:lineRule="auto"/>
        <w:ind w:firstLine="720"/>
      </w:pPr>
      <w:r>
        <w:rPr>
          <w:b/>
          <w:bCs/>
          <w:i/>
          <w:iCs/>
        </w:rPr>
        <w:t>Optimization</w:t>
      </w:r>
    </w:p>
    <w:p w14:paraId="5ACCEC1C" w14:textId="77777777" w:rsidR="007E56FF" w:rsidRDefault="00000000">
      <w:pPr>
        <w:spacing w:line="480" w:lineRule="auto"/>
        <w:ind w:firstLine="720"/>
        <w:jc w:val="both"/>
      </w:pPr>
      <w:r>
        <w:t>Can model performance be improved through hyperparameter tuning, ensemble methods, or feature selection techniques?</w:t>
      </w:r>
    </w:p>
    <w:p w14:paraId="028AC89D" w14:textId="77777777" w:rsidR="007E56FF" w:rsidRDefault="00000000">
      <w:pPr>
        <w:spacing w:line="480" w:lineRule="auto"/>
        <w:ind w:firstLine="720"/>
      </w:pPr>
      <w:r>
        <w:rPr>
          <w:b/>
          <w:bCs/>
          <w:i/>
          <w:iCs/>
        </w:rPr>
        <w:t>Business Applicability</w:t>
      </w:r>
    </w:p>
    <w:p w14:paraId="213EEBBB" w14:textId="77777777" w:rsidR="007E56FF" w:rsidRDefault="00000000">
      <w:pPr>
        <w:spacing w:line="480" w:lineRule="auto"/>
        <w:ind w:firstLine="720"/>
        <w:jc w:val="both"/>
      </w:pPr>
      <w:r>
        <w:t>Can the model serve as a decision-support tool in clinical or health screening environments? What level of accuracy is required to make the model safe and clinically useful in practice?</w:t>
      </w:r>
    </w:p>
    <w:p w14:paraId="05E61D5C" w14:textId="77777777" w:rsidR="007E56FF" w:rsidRDefault="00000000">
      <w:pPr>
        <w:spacing w:line="480" w:lineRule="auto"/>
        <w:ind w:firstLine="720"/>
      </w:pPr>
      <w:r>
        <w:rPr>
          <w:b/>
          <w:bCs/>
          <w:i/>
          <w:iCs/>
        </w:rPr>
        <w:t>Business Impact</w:t>
      </w:r>
    </w:p>
    <w:p w14:paraId="68011448" w14:textId="77777777" w:rsidR="007E56FF" w:rsidRDefault="00000000">
      <w:pPr>
        <w:spacing w:line="480" w:lineRule="auto"/>
        <w:ind w:firstLine="720"/>
        <w:jc w:val="both"/>
      </w:pPr>
      <w:r>
        <w:t>The potential real-world impact of this work spans several dimensions. Early detection reduces complications and hospitalizations. Operational efficiency is improved by supporting faster screening decisions. Scalability enables diabetes screening in resource-limited settings where specialist access may be restricted.</w:t>
      </w:r>
    </w:p>
    <w:p w14:paraId="0C740166" w14:textId="77777777" w:rsidR="007E56FF" w:rsidRDefault="00000000">
      <w:pPr>
        <w:spacing w:line="480" w:lineRule="auto"/>
      </w:pPr>
      <w:r>
        <w:rPr>
          <w:b/>
          <w:bCs/>
        </w:rPr>
        <w:t>Ethical Considerations</w:t>
      </w:r>
    </w:p>
    <w:p w14:paraId="59666777" w14:textId="77777777" w:rsidR="007E56FF" w:rsidRDefault="00000000">
      <w:pPr>
        <w:spacing w:line="480" w:lineRule="auto"/>
        <w:ind w:firstLine="720"/>
      </w:pPr>
      <w:r>
        <w:rPr>
          <w:b/>
          <w:bCs/>
          <w:i/>
          <w:iCs/>
        </w:rPr>
        <w:t>Data Privacy and Confidentiality</w:t>
      </w:r>
    </w:p>
    <w:p w14:paraId="489C3006" w14:textId="77777777" w:rsidR="007E56FF" w:rsidRDefault="00000000">
      <w:pPr>
        <w:spacing w:line="480" w:lineRule="auto"/>
        <w:ind w:firstLine="720"/>
        <w:jc w:val="both"/>
      </w:pPr>
      <w:r>
        <w:t>Health data, including glucose levels and BMI, is inherently sensitive. There is a risk of exposing personal medical information if data are not properly anonymized or secured. Any implementation must comply with applicable regulations, including the Health Insurance Portability and Accountability Act (HIPAA) and General Data Protection Regulation (GDPR) principles.</w:t>
      </w:r>
    </w:p>
    <w:p w14:paraId="2AEB3052" w14:textId="77777777" w:rsidR="007E56FF" w:rsidRDefault="00000000">
      <w:pPr>
        <w:spacing w:line="480" w:lineRule="auto"/>
        <w:ind w:firstLine="720"/>
      </w:pPr>
      <w:r>
        <w:rPr>
          <w:b/>
          <w:bCs/>
          <w:i/>
          <w:iCs/>
        </w:rPr>
        <w:t>Misdiagnosis Risk</w:t>
      </w:r>
    </w:p>
    <w:p w14:paraId="1BA980F9" w14:textId="77777777" w:rsidR="007E56FF" w:rsidRDefault="00000000">
      <w:pPr>
        <w:spacing w:line="480" w:lineRule="auto"/>
        <w:ind w:firstLine="720"/>
        <w:jc w:val="both"/>
      </w:pPr>
      <w:r>
        <w:t>False negatives may result in missed diabetes diagnoses, while false positives may cause unnecessary patient stress or treatment. Focusing exclusively on maximizing overall accuracy may mask overfitting, increasing real-world risk for deployed systems.</w:t>
      </w:r>
    </w:p>
    <w:p w14:paraId="50C5995D" w14:textId="77777777" w:rsidR="007E56FF" w:rsidRDefault="00000000">
      <w:pPr>
        <w:spacing w:line="480" w:lineRule="auto"/>
        <w:ind w:firstLine="720"/>
      </w:pPr>
      <w:r>
        <w:rPr>
          <w:b/>
          <w:bCs/>
          <w:i/>
          <w:iCs/>
        </w:rPr>
        <w:t>Lack of Explainability</w:t>
      </w:r>
    </w:p>
    <w:p w14:paraId="47995482" w14:textId="77777777" w:rsidR="007E56FF" w:rsidRDefault="00000000">
      <w:pPr>
        <w:spacing w:line="480" w:lineRule="auto"/>
        <w:ind w:firstLine="720"/>
        <w:jc w:val="both"/>
      </w:pPr>
      <w:r>
        <w:t>Complex models such as multilayer perceptrons, ensemble methods, and stacking architectures are black-box systems. Clinicians and patients may not trust diagnostic recommendations that cannot be explained in interpretable terms. Explainability tools such as SHAP (SHapley Additive exPlanations) should be considered to improve model transparency.</w:t>
      </w:r>
    </w:p>
    <w:p w14:paraId="604BE341" w14:textId="77777777" w:rsidR="007E56FF" w:rsidRDefault="00000000">
      <w:pPr>
        <w:spacing w:line="480" w:lineRule="auto"/>
      </w:pPr>
      <w:r>
        <w:rPr>
          <w:b/>
          <w:bCs/>
        </w:rPr>
        <w:t>Challenges and Limitations</w:t>
      </w:r>
    </w:p>
    <w:p w14:paraId="5A5A2142" w14:textId="77777777" w:rsidR="007E56FF" w:rsidRDefault="00000000">
      <w:pPr>
        <w:spacing w:line="480" w:lineRule="auto"/>
        <w:ind w:firstLine="720"/>
      </w:pPr>
      <w:r>
        <w:rPr>
          <w:b/>
          <w:bCs/>
          <w:i/>
          <w:iCs/>
        </w:rPr>
        <w:t>Data Quality and Quantity</w:t>
      </w:r>
    </w:p>
    <w:p w14:paraId="4EBAC95A" w14:textId="77777777" w:rsidR="007E56FF" w:rsidRDefault="00000000">
      <w:pPr>
        <w:spacing w:line="480" w:lineRule="auto"/>
        <w:ind w:firstLine="720"/>
        <w:jc w:val="both"/>
      </w:pPr>
      <w:r>
        <w:t>Noisy or inaccurate data reduces model reliability. A dataset of approximately 1,000 records may not be sufficient to achieve robust generalization for all patient subgroups.</w:t>
      </w:r>
    </w:p>
    <w:p w14:paraId="6ECB5C82" w14:textId="77777777" w:rsidR="007E56FF" w:rsidRDefault="00000000">
      <w:pPr>
        <w:spacing w:line="480" w:lineRule="auto"/>
        <w:ind w:firstLine="720"/>
      </w:pPr>
      <w:r>
        <w:rPr>
          <w:b/>
          <w:bCs/>
          <w:i/>
          <w:iCs/>
        </w:rPr>
        <w:t>Feature Limitations</w:t>
      </w:r>
    </w:p>
    <w:p w14:paraId="0AA8C6C4" w14:textId="77777777" w:rsidR="007E56FF" w:rsidRDefault="00000000">
      <w:pPr>
        <w:spacing w:line="480" w:lineRule="auto"/>
        <w:ind w:firstLine="720"/>
        <w:jc w:val="both"/>
      </w:pPr>
      <w:r>
        <w:t>The dataset includes only basic clinical features and does not contain lifestyle data (e.g., diet, exercise habits) or detailed genetic and clinical history. These omissions may limit predictive power in real-world deployment scenarios.</w:t>
      </w:r>
    </w:p>
    <w:p w14:paraId="07DDF119" w14:textId="77777777" w:rsidR="007E56FF" w:rsidRDefault="00000000">
      <w:pPr>
        <w:spacing w:line="480" w:lineRule="auto"/>
        <w:ind w:firstLine="720"/>
      </w:pPr>
      <w:r>
        <w:rPr>
          <w:b/>
          <w:bCs/>
          <w:i/>
          <w:iCs/>
        </w:rPr>
        <w:t>Overfitting</w:t>
      </w:r>
    </w:p>
    <w:p w14:paraId="6876FFC8" w14:textId="77777777" w:rsidR="007E56FF" w:rsidRDefault="00000000">
      <w:pPr>
        <w:spacing w:line="480" w:lineRule="auto"/>
        <w:ind w:firstLine="720"/>
        <w:jc w:val="both"/>
      </w:pPr>
      <w:r>
        <w:t>A decision tree achieving 100% training accuracy is a strong indicator of overfitting. Models may memorize training data rather than learning generalizable patterns. Regularization and cross-validation are essential safeguards.</w:t>
      </w:r>
    </w:p>
    <w:p w14:paraId="383F823C" w14:textId="77777777" w:rsidR="007E56FF" w:rsidRDefault="00000000">
      <w:pPr>
        <w:spacing w:line="480" w:lineRule="auto"/>
        <w:ind w:firstLine="720"/>
      </w:pPr>
      <w:r>
        <w:rPr>
          <w:b/>
          <w:bCs/>
          <w:i/>
          <w:iCs/>
        </w:rPr>
        <w:t>Computational Complexity</w:t>
      </w:r>
    </w:p>
    <w:p w14:paraId="777404D2" w14:textId="77777777" w:rsidR="007E56FF" w:rsidRDefault="00000000">
      <w:pPr>
        <w:spacing w:line="480" w:lineRule="auto"/>
        <w:ind w:firstLine="720"/>
        <w:jc w:val="both"/>
      </w:pPr>
      <w:r>
        <w:t>Ensemble methods combined with stacking, particle swarm optimization, and genetic algorithms introduce high computational overhead. Efficient implementation strategies will be required to maintain reasonable training and inference times.</w:t>
      </w:r>
    </w:p>
    <w:p w14:paraId="38E9E201" w14:textId="77777777" w:rsidR="007E56FF" w:rsidRDefault="007E56FF">
      <w:pPr>
        <w:pageBreakBefore/>
      </w:pPr>
    </w:p>
    <w:p w14:paraId="7F90019F" w14:textId="77777777" w:rsidR="007E56FF" w:rsidRDefault="00000000">
      <w:pPr>
        <w:spacing w:line="480" w:lineRule="auto"/>
        <w:jc w:val="center"/>
      </w:pPr>
      <w:r>
        <w:rPr>
          <w:b/>
          <w:bCs/>
        </w:rPr>
        <w:t>References</w:t>
      </w:r>
    </w:p>
    <w:p w14:paraId="529B38FB" w14:textId="77777777" w:rsidR="007E56FF" w:rsidRDefault="00000000">
      <w:pPr>
        <w:spacing w:line="480" w:lineRule="auto"/>
        <w:ind w:left="720" w:hanging="720"/>
        <w:jc w:val="both"/>
      </w:pPr>
      <w:r>
        <w:t>Centers for Disease Control and Prevention. (2020). National diabetes statistics report, 2020. U.S. Department of Health and Human Services. https://www.cdc.gov/diabetes/data/statistics-report/index.html</w:t>
      </w:r>
    </w:p>
    <w:p w14:paraId="27E5D7B7" w14:textId="77777777" w:rsidR="007E56FF" w:rsidRDefault="00000000">
      <w:pPr>
        <w:spacing w:line="480" w:lineRule="auto"/>
        <w:ind w:left="720" w:hanging="720"/>
        <w:jc w:val="both"/>
      </w:pPr>
      <w:r>
        <w:t>Jayanthi, N., Babu, B. V., &amp; Rao, N. S. (2021). Survey on diabetes prediction using machine learning algorithms. PMC National Library of Medicine. https://pmc.ncbi.nlm.nih.gov/articles/PMC8306487/</w:t>
      </w:r>
    </w:p>
    <w:p w14:paraId="37915BDA" w14:textId="77777777" w:rsidR="007E56FF" w:rsidRDefault="00000000">
      <w:pPr>
        <w:spacing w:line="480" w:lineRule="auto"/>
        <w:ind w:left="720" w:hanging="720"/>
        <w:jc w:val="both"/>
      </w:pPr>
      <w:r>
        <w:t>Kaggle. (n.d.). Diagnostic: A patient has diabetes [Notebook]. https://www.kaggle.com/code/mathchi/diagnostic-a-patient-has-diabetes</w:t>
      </w:r>
    </w:p>
    <w:p w14:paraId="5E7D81E6" w14:textId="77777777" w:rsidR="007E56FF" w:rsidRDefault="00000000">
      <w:pPr>
        <w:spacing w:line="480" w:lineRule="auto"/>
        <w:ind w:left="720" w:hanging="720"/>
        <w:jc w:val="both"/>
      </w:pPr>
      <w:r>
        <w:t>National Institutes of Health. (2021). Diabetes statistics. National Institute of Diabetes and Digestive and Kidney Diseases. https://www.niddk.nih.gov/health-information/health-statistics/diabetes-statistics</w:t>
      </w:r>
    </w:p>
    <w:p w14:paraId="0FED4E3E" w14:textId="77777777" w:rsidR="007E56FF" w:rsidRDefault="00000000">
      <w:pPr>
        <w:spacing w:line="480" w:lineRule="auto"/>
        <w:ind w:left="720" w:hanging="720"/>
        <w:jc w:val="both"/>
      </w:pPr>
      <w:r>
        <w:t>VertexMD. (n.d.). Pima Indian diabetes dataset [Data set]. Mendeley Data. https://data.mendeley.com/datasets/nxnty5g7y6/3</w:t>
      </w:r>
    </w:p>
    <w:sectPr w:rsidR="007E56FF">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8DD75" w14:textId="77777777" w:rsidR="00096963" w:rsidRDefault="00096963">
      <w:r>
        <w:separator/>
      </w:r>
    </w:p>
  </w:endnote>
  <w:endnote w:type="continuationSeparator" w:id="0">
    <w:p w14:paraId="1BCB9C32" w14:textId="77777777" w:rsidR="00096963" w:rsidRDefault="00096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8818A" w14:textId="77777777" w:rsidR="00096963" w:rsidRDefault="00096963">
      <w:r>
        <w:separator/>
      </w:r>
    </w:p>
  </w:footnote>
  <w:footnote w:type="continuationSeparator" w:id="0">
    <w:p w14:paraId="791F89C9" w14:textId="77777777" w:rsidR="00096963" w:rsidRDefault="000969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BF4DF" w14:textId="77777777" w:rsidR="007E56FF" w:rsidRDefault="00000000">
    <w:pPr>
      <w:tabs>
        <w:tab w:val="right" w:pos="9360"/>
      </w:tabs>
    </w:pPr>
    <w:r>
      <w:t>DIABETES PREDICTION</w:t>
    </w:r>
    <w:r>
      <w:tab/>
    </w: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5A4CA6"/>
    <w:multiLevelType w:val="hybridMultilevel"/>
    <w:tmpl w:val="C160273C"/>
    <w:lvl w:ilvl="0" w:tplc="7AFEF67A">
      <w:start w:val="1"/>
      <w:numFmt w:val="bullet"/>
      <w:lvlText w:val="●"/>
      <w:lvlJc w:val="left"/>
      <w:pPr>
        <w:ind w:left="720" w:hanging="360"/>
      </w:pPr>
    </w:lvl>
    <w:lvl w:ilvl="1" w:tplc="4B06BC08">
      <w:start w:val="1"/>
      <w:numFmt w:val="bullet"/>
      <w:lvlText w:val="○"/>
      <w:lvlJc w:val="left"/>
      <w:pPr>
        <w:ind w:left="1440" w:hanging="360"/>
      </w:pPr>
    </w:lvl>
    <w:lvl w:ilvl="2" w:tplc="F9B67E78">
      <w:start w:val="1"/>
      <w:numFmt w:val="bullet"/>
      <w:lvlText w:val="■"/>
      <w:lvlJc w:val="left"/>
      <w:pPr>
        <w:ind w:left="2160" w:hanging="360"/>
      </w:pPr>
    </w:lvl>
    <w:lvl w:ilvl="3" w:tplc="507E6AA2">
      <w:start w:val="1"/>
      <w:numFmt w:val="bullet"/>
      <w:lvlText w:val="●"/>
      <w:lvlJc w:val="left"/>
      <w:pPr>
        <w:ind w:left="2880" w:hanging="360"/>
      </w:pPr>
    </w:lvl>
    <w:lvl w:ilvl="4" w:tplc="5AE0DC6E">
      <w:start w:val="1"/>
      <w:numFmt w:val="bullet"/>
      <w:lvlText w:val="○"/>
      <w:lvlJc w:val="left"/>
      <w:pPr>
        <w:ind w:left="3600" w:hanging="360"/>
      </w:pPr>
    </w:lvl>
    <w:lvl w:ilvl="5" w:tplc="2A22E726">
      <w:start w:val="1"/>
      <w:numFmt w:val="bullet"/>
      <w:lvlText w:val="■"/>
      <w:lvlJc w:val="left"/>
      <w:pPr>
        <w:ind w:left="4320" w:hanging="360"/>
      </w:pPr>
    </w:lvl>
    <w:lvl w:ilvl="6" w:tplc="49440524">
      <w:start w:val="1"/>
      <w:numFmt w:val="bullet"/>
      <w:lvlText w:val="●"/>
      <w:lvlJc w:val="left"/>
      <w:pPr>
        <w:ind w:left="5040" w:hanging="360"/>
      </w:pPr>
    </w:lvl>
    <w:lvl w:ilvl="7" w:tplc="995A7D06">
      <w:start w:val="1"/>
      <w:numFmt w:val="bullet"/>
      <w:lvlText w:val="●"/>
      <w:lvlJc w:val="left"/>
      <w:pPr>
        <w:ind w:left="5760" w:hanging="360"/>
      </w:pPr>
    </w:lvl>
    <w:lvl w:ilvl="8" w:tplc="C5608E12">
      <w:start w:val="1"/>
      <w:numFmt w:val="bullet"/>
      <w:lvlText w:val="●"/>
      <w:lvlJc w:val="left"/>
      <w:pPr>
        <w:ind w:left="6480" w:hanging="360"/>
      </w:pPr>
    </w:lvl>
  </w:abstractNum>
  <w:num w:numId="1" w16cid:durableId="20031183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FF"/>
    <w:rsid w:val="00096963"/>
    <w:rsid w:val="007E56FF"/>
    <w:rsid w:val="00C56D59"/>
    <w:rsid w:val="00D60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D5DA5"/>
  <w15:docId w15:val="{174459E5-68D1-41E0-A5B1-1AD1C3CCB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1340</Words>
  <Characters>7642</Characters>
  <Application>Microsoft Office Word</Application>
  <DocSecurity>0</DocSecurity>
  <Lines>63</Lines>
  <Paragraphs>17</Paragraphs>
  <ScaleCrop>false</ScaleCrop>
  <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gyan kannur</cp:lastModifiedBy>
  <cp:revision>3</cp:revision>
  <dcterms:created xsi:type="dcterms:W3CDTF">2026-06-06T21:58:00Z</dcterms:created>
  <dcterms:modified xsi:type="dcterms:W3CDTF">2026-06-07T20:59:00Z</dcterms:modified>
</cp:coreProperties>
</file>