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55BA" w14:textId="77777777" w:rsidR="000121EC" w:rsidRDefault="00000000">
      <w:pPr>
        <w:spacing w:before="480" w:after="120"/>
      </w:pPr>
      <w:r>
        <w:rPr>
          <w:rFonts w:ascii="Calibri" w:hAnsi="Calibri"/>
          <w:b/>
          <w:color w:val="0F2C59"/>
          <w:sz w:val="44"/>
        </w:rPr>
        <w:t>StandardSphere: Technical Design and Implementation Specification</w:t>
      </w:r>
    </w:p>
    <w:p w14:paraId="7C3997EF" w14:textId="77777777" w:rsidR="000121EC" w:rsidRDefault="000000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Enterprise Architecture &amp; Algorithmic Blueprint for AI-Powered Procurement Compliance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7051A7FF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86A415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Document Version   : 2.0.0</w:t>
            </w:r>
            <w:r>
              <w:rPr>
                <w:rFonts w:ascii="Consolas" w:hAnsi="Consolas"/>
                <w:color w:val="0F172A"/>
                <w:sz w:val="17"/>
              </w:rPr>
              <w:br/>
              <w:t>Classification     : Technical Architecture / Research Specification</w:t>
            </w:r>
            <w:r>
              <w:rPr>
                <w:rFonts w:ascii="Consolas" w:hAnsi="Consolas"/>
                <w:color w:val="0F172A"/>
                <w:sz w:val="17"/>
              </w:rPr>
              <w:br/>
              <w:t>Project Identifier : SIH-26108 (Smart India Hackathon)</w:t>
            </w:r>
            <w:r>
              <w:rPr>
                <w:rFonts w:ascii="Consolas" w:hAnsi="Consolas"/>
                <w:color w:val="0F172A"/>
                <w:sz w:val="17"/>
              </w:rPr>
              <w:br/>
              <w:t>System Title       : StandardSphere — BIS AI Procurement Recommendation &amp; Compliance Copilot</w:t>
            </w:r>
            <w:r>
              <w:rPr>
                <w:rFonts w:ascii="Consolas" w:hAnsi="Consolas"/>
                <w:color w:val="0F172A"/>
                <w:sz w:val="17"/>
              </w:rPr>
              <w:br/>
              <w:t>Target Deployment  : Government e-Marketplace (GeM) &amp; Central Public Procurement Portal (CPPP)</w:t>
            </w:r>
            <w:r>
              <w:rPr>
                <w:rFonts w:ascii="Consolas" w:hAnsi="Consolas"/>
                <w:color w:val="0F172A"/>
                <w:sz w:val="17"/>
              </w:rPr>
              <w:br/>
              <w:t>Release Date       : September 2026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07A6D0D6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25A64423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Table of Contents</w:t>
      </w:r>
    </w:p>
    <w:p w14:paraId="7690B480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[Executive Summary](#1-executive-summary)</w:t>
      </w:r>
    </w:p>
    <w:p w14:paraId="28697EC6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[Research Methodology &amp; System Paradigm](#2-research-methodology--system-paradigm)</w:t>
      </w:r>
    </w:p>
    <w:p w14:paraId="72313789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[Mathematical &amp; Algorithmic Foundations](#3-mathematical--algorithmic-foundations)</w:t>
      </w:r>
    </w:p>
    <w:p w14:paraId="652C7927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[System Architecture &amp; Data Flow](#4-system-architecture--data-flow)</w:t>
      </w:r>
    </w:p>
    <w:p w14:paraId="7630CD11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[Technical Implementation Details](#5-technical-implementation-details)</w:t>
      </w:r>
    </w:p>
    <w:p w14:paraId="493807B3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[Security, Compliance &amp; Data Governance](#6-security-compliance--data-governance)</w:t>
      </w:r>
    </w:p>
    <w:p w14:paraId="058C480E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[Testing, Evaluation &amp; Performance Metrics](#7-testing-evaluation--performance-metrics)</w:t>
      </w:r>
    </w:p>
    <w:p w14:paraId="71B4F562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[Deployment &amp; DevOps Operational Strategy](#8-deployment--devops-operational-strategy)</w:t>
      </w:r>
    </w:p>
    <w:p w14:paraId="4636A890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color w:val="1E293B"/>
          <w:sz w:val="21"/>
        </w:rPr>
        <w:t>[Appendices &amp; Code Reference](#9-appendices--code-reference)</w:t>
      </w:r>
    </w:p>
    <w:p w14:paraId="39ED6ECF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64C0D483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1. Executive Summary</w:t>
      </w:r>
    </w:p>
    <w:p w14:paraId="54A59336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1.1 Problem Statement</w:t>
      </w:r>
    </w:p>
    <w:p w14:paraId="6F0D4E7D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Indian public procurement operates at an annual expenditure exceeding ₹20–30 Lakh Crores across the Government e-Marketplace (GeM), Central Public Procurement Portal (CPPP), and major Public Sector Undertakings (PSUs). Over 60% of procurement litigation, vendor disqualification disputes, and pre-bid corrigenda stem from </w:t>
      </w:r>
      <w:r>
        <w:rPr>
          <w:rFonts w:ascii="Calibri" w:hAnsi="Calibri"/>
          <w:b/>
          <w:color w:val="0F172A"/>
          <w:sz w:val="21"/>
        </w:rPr>
        <w:t>specification defects in tender documents (Notice Inviting Tenders / NITs)</w:t>
      </w:r>
      <w:r>
        <w:rPr>
          <w:rFonts w:ascii="Calibri" w:hAnsi="Calibri"/>
          <w:color w:val="1E293B"/>
          <w:sz w:val="21"/>
        </w:rPr>
        <w:t>.</w:t>
      </w:r>
    </w:p>
    <w:p w14:paraId="6C890360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Procurement officers frequently copy-paste historical specifications that cite:</w:t>
      </w:r>
    </w:p>
    <w:p w14:paraId="5F535E5A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Withdrawn or Superseded Indian Standards (IS)</w:t>
      </w:r>
      <w:r>
        <w:rPr>
          <w:rFonts w:ascii="Calibri" w:hAnsi="Calibri"/>
          <w:color w:val="1E293B"/>
          <w:sz w:val="21"/>
        </w:rPr>
        <w:t xml:space="preserve"> (e.g., citing </w:t>
      </w:r>
      <w:r>
        <w:rPr>
          <w:rFonts w:ascii="Consolas" w:hAnsi="Consolas"/>
          <w:color w:val="C2185B"/>
          <w:sz w:val="19"/>
          <w:shd w:val="clear" w:color="auto" w:fill="F1F5F9"/>
        </w:rPr>
        <w:t>IS 694 (Part 1):1988</w:t>
      </w:r>
      <w:r>
        <w:rPr>
          <w:rFonts w:ascii="Calibri" w:hAnsi="Calibri"/>
          <w:color w:val="1E293B"/>
          <w:sz w:val="21"/>
        </w:rPr>
        <w:t xml:space="preserve"> or obsolete </w:t>
      </w:r>
      <w:r>
        <w:rPr>
          <w:rFonts w:ascii="Consolas" w:hAnsi="Consolas"/>
          <w:color w:val="C2185B"/>
          <w:sz w:val="19"/>
          <w:shd w:val="clear" w:color="auto" w:fill="F1F5F9"/>
        </w:rPr>
        <w:t>IS 1554</w:t>
      </w:r>
      <w:r>
        <w:rPr>
          <w:rFonts w:ascii="Calibri" w:hAnsi="Calibri"/>
          <w:color w:val="1E293B"/>
          <w:sz w:val="21"/>
        </w:rPr>
        <w:t xml:space="preserve"> when modern revisions require </w:t>
      </w:r>
      <w:r>
        <w:rPr>
          <w:rFonts w:ascii="Consolas" w:hAnsi="Consolas"/>
          <w:color w:val="C2185B"/>
          <w:sz w:val="19"/>
          <w:shd w:val="clear" w:color="auto" w:fill="F1F5F9"/>
        </w:rPr>
        <w:t>IS 7098 (Part 1):2025</w:t>
      </w:r>
      <w:r>
        <w:rPr>
          <w:rFonts w:ascii="Calibri" w:hAnsi="Calibri"/>
          <w:color w:val="1E293B"/>
          <w:sz w:val="21"/>
        </w:rPr>
        <w:t>).</w:t>
      </w:r>
    </w:p>
    <w:p w14:paraId="1C5792DE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Missing Publication/Revision Years</w:t>
      </w:r>
      <w:r>
        <w:rPr>
          <w:rFonts w:ascii="Calibri" w:hAnsi="Calibri"/>
          <w:color w:val="1E293B"/>
          <w:sz w:val="21"/>
        </w:rPr>
        <w:t xml:space="preserve"> (undated citations that leave testing criteria legally ambiguous).</w:t>
      </w:r>
    </w:p>
    <w:p w14:paraId="66A9FEE6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lastRenderedPageBreak/>
        <w:t>Absence of Mandatory Quality Control Orders (QCO)</w:t>
      </w:r>
      <w:r>
        <w:rPr>
          <w:rFonts w:ascii="Calibri" w:hAnsi="Calibri"/>
          <w:color w:val="1E293B"/>
          <w:sz w:val="21"/>
        </w:rPr>
        <w:t xml:space="preserve"> (failing to stipulate statutory BIS Certification and ISI Marking mandated by Central Ministries).</w:t>
      </w:r>
    </w:p>
    <w:p w14:paraId="22A4BCDC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Proprietary/Restrictive Brand Bias</w:t>
      </w:r>
      <w:r>
        <w:rPr>
          <w:rFonts w:ascii="Calibri" w:hAnsi="Calibri"/>
          <w:color w:val="1E293B"/>
          <w:sz w:val="21"/>
        </w:rPr>
        <w:t xml:space="preserve"> (specifying brand names like </w:t>
      </w:r>
      <w:r>
        <w:rPr>
          <w:rFonts w:ascii="Calibri" w:hAnsi="Calibri"/>
          <w:i/>
          <w:color w:val="1E293B"/>
          <w:sz w:val="21"/>
        </w:rPr>
        <w:t>Havells</w:t>
      </w:r>
      <w:r>
        <w:rPr>
          <w:rFonts w:ascii="Calibri" w:hAnsi="Calibri"/>
          <w:color w:val="1E293B"/>
          <w:sz w:val="21"/>
        </w:rPr>
        <w:t xml:space="preserve"> or </w:t>
      </w:r>
      <w:r>
        <w:rPr>
          <w:rFonts w:ascii="Calibri" w:hAnsi="Calibri"/>
          <w:i/>
          <w:color w:val="1E293B"/>
          <w:sz w:val="21"/>
        </w:rPr>
        <w:t>Finolex</w:t>
      </w:r>
      <w:r>
        <w:rPr>
          <w:rFonts w:ascii="Calibri" w:hAnsi="Calibri"/>
          <w:color w:val="1E293B"/>
          <w:sz w:val="21"/>
        </w:rPr>
        <w:t xml:space="preserve"> without the legally required </w:t>
      </w:r>
      <w:r>
        <w:rPr>
          <w:rFonts w:ascii="Calibri" w:hAnsi="Calibri"/>
          <w:i/>
          <w:color w:val="1E293B"/>
          <w:sz w:val="21"/>
        </w:rPr>
        <w:t>"or equivalent"</w:t>
      </w:r>
      <w:r>
        <w:rPr>
          <w:rFonts w:ascii="Calibri" w:hAnsi="Calibri"/>
          <w:color w:val="1E293B"/>
          <w:sz w:val="21"/>
        </w:rPr>
        <w:t xml:space="preserve"> clause).</w:t>
      </w:r>
    </w:p>
    <w:p w14:paraId="24EE0EB4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Manual technical scrutiny of a 50-page tender requires 16 to 48 human working hours. This manual bottleneck causes procurement delays, tender stays in High Courts, and capital allocation inefficiencies.</w:t>
      </w:r>
    </w:p>
    <w:p w14:paraId="5BB6CD81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1.2 Solution Overview</w:t>
      </w:r>
    </w:p>
    <w:p w14:paraId="0EF6BDF6" w14:textId="77777777" w:rsidR="000121EC" w:rsidRDefault="00000000">
      <w:pPr>
        <w:spacing w:before="40" w:after="80"/>
      </w:pPr>
      <w:r>
        <w:rPr>
          <w:rFonts w:ascii="Calibri" w:hAnsi="Calibri"/>
          <w:b/>
          <w:color w:val="0F172A"/>
          <w:sz w:val="21"/>
        </w:rPr>
        <w:t>StandardSphere</w:t>
      </w:r>
      <w:r>
        <w:rPr>
          <w:rFonts w:ascii="Calibri" w:hAnsi="Calibri"/>
          <w:color w:val="1E293B"/>
          <w:sz w:val="21"/>
        </w:rPr>
        <w:t xml:space="preserve"> is a domain-specific, hybrid AI procurement copilot engineered to automate the verification, auditing, recommendation, and restructuring of public procurement technical specifications against the Bureau of Indian Standards (BIS) regulatory repository.</w:t>
      </w:r>
    </w:p>
    <w:p w14:paraId="2AE22FA7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The system features:</w:t>
      </w:r>
    </w:p>
    <w:p w14:paraId="424AF6BB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Multi-Tier Tabular and Bounded Document Ingestion Engine:</w:t>
      </w:r>
      <w:r>
        <w:rPr>
          <w:rFonts w:ascii="Calibri" w:hAnsi="Calibri"/>
          <w:color w:val="1E293B"/>
          <w:sz w:val="21"/>
        </w:rPr>
        <w:t xml:space="preserve"> Parses complex, unformatted PDF/DOCX/XLSX tenders with automated column-role classification (</w:t>
      </w:r>
      <w:r>
        <w:rPr>
          <w:rFonts w:ascii="Consolas" w:hAnsi="Consolas"/>
          <w:color w:val="C2185B"/>
          <w:sz w:val="19"/>
          <w:shd w:val="clear" w:color="auto" w:fill="F1F5F9"/>
        </w:rPr>
        <w:t>SL_NO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MATERIAL_CODE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DESCRIPTION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TECHNICAL_SPEC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QUANTITY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UNIT</w:t>
      </w:r>
      <w:r>
        <w:rPr>
          <w:rFonts w:ascii="Calibri" w:hAnsi="Calibri"/>
          <w:color w:val="1E293B"/>
          <w:sz w:val="21"/>
        </w:rPr>
        <w:t>).</w:t>
      </w:r>
    </w:p>
    <w:p w14:paraId="50E82E56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Deterministic Standard Lineage &amp; Year Resolution Graph:</w:t>
      </w:r>
      <w:r>
        <w:rPr>
          <w:rFonts w:ascii="Calibri" w:hAnsi="Calibri"/>
          <w:color w:val="1E293B"/>
          <w:sz w:val="21"/>
        </w:rPr>
        <w:t xml:space="preserve"> Resolves standard citations against a repository of 5,585+ indexed Indian Standards, computing exact supersession chains, amendment histories, and reaffirmation statuses.</w:t>
      </w:r>
    </w:p>
    <w:p w14:paraId="7646813D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Granular 16-Code Finding Taxonomy:</w:t>
      </w:r>
      <w:r>
        <w:rPr>
          <w:rFonts w:ascii="Calibri" w:hAnsi="Calibri"/>
          <w:color w:val="1E293B"/>
          <w:sz w:val="21"/>
        </w:rPr>
        <w:t xml:space="preserve"> Evaluates line items across critical, error, warning, and informational tiers with verbatim character-offset source citations.</w:t>
      </w:r>
    </w:p>
    <w:p w14:paraId="09D905DD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Human-in-the-Loop Actionability &amp; ReportLab Synthesis:</w:t>
      </w:r>
      <w:r>
        <w:rPr>
          <w:rFonts w:ascii="Calibri" w:hAnsi="Calibri"/>
          <w:color w:val="1E293B"/>
          <w:sz w:val="21"/>
        </w:rPr>
        <w:t xml:space="preserve"> Provides an interactive Accept/Reject decision workflow, automatically producing official GeM/CPPP-compliant Landscape A4 technical specification PDF documents ready for publication.</w:t>
      </w:r>
    </w:p>
    <w:p w14:paraId="65C296C5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1.3 Scope and Limitations</w:t>
      </w:r>
    </w:p>
    <w:p w14:paraId="751EF93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 Scope:</w:t>
      </w:r>
    </w:p>
    <w:p w14:paraId="404B2079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Automated extraction and normalization of tabular line items from public procurement documents.</w:t>
      </w:r>
    </w:p>
    <w:p w14:paraId="1D29A10B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Deterministic mapping to Bureau of Indian Standards (IS) registries and Ministry Quality Control Orders (QCOs).</w:t>
      </w:r>
    </w:p>
    <w:p w14:paraId="6113E9BA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Detection of 16 structural and legal defects.</w:t>
      </w:r>
    </w:p>
    <w:p w14:paraId="53FA7064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Real-time semantic recommendation of active standards using dense vector embeddings.</w:t>
      </w:r>
    </w:p>
    <w:p w14:paraId="49B694C7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Generation of 6-column GeM-format technical specification tables with inline editing.</w:t>
      </w:r>
    </w:p>
    <w:p w14:paraId="7C767812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Out of Scope (Current Release):</w:t>
      </w:r>
    </w:p>
    <w:p w14:paraId="67E94C50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Commercial / Financial Bid evaluation (L1 / pricing analysis).</w:t>
      </w:r>
    </w:p>
    <w:p w14:paraId="7C2189FA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Direct payment gateway integration.</w:t>
      </w:r>
    </w:p>
    <w:p w14:paraId="2DB731C2" w14:textId="77777777" w:rsidR="000121EC" w:rsidRDefault="00000000">
      <w:pPr>
        <w:pStyle w:val="ListBullet"/>
        <w:spacing w:before="20" w:after="40"/>
        <w:ind w:left="720"/>
      </w:pPr>
      <w:r>
        <w:rPr>
          <w:rFonts w:ascii="Calibri" w:hAnsi="Calibri"/>
          <w:color w:val="1E293B"/>
          <w:sz w:val="21"/>
        </w:rPr>
        <w:t>Scanning of un-OCR'd, handwritten, low-resolution scanned documents below 150 DPI without prior preprocessing.</w:t>
      </w:r>
    </w:p>
    <w:p w14:paraId="67FCB5B8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1.4 Target Audience</w:t>
      </w:r>
    </w:p>
    <w:p w14:paraId="64D4304E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End Users:</w:t>
      </w:r>
      <w:r>
        <w:rPr>
          <w:rFonts w:ascii="Calibri" w:hAnsi="Calibri"/>
          <w:color w:val="1E293B"/>
          <w:sz w:val="21"/>
        </w:rPr>
        <w:t xml:space="preserve"> Technical Evaluation Committees (TECs), Procurement Officers, Chief Vigilance Officers (CVOs), GeM/CPPP Buyers, and MSME/Bidding Contractors.</w:t>
      </w:r>
    </w:p>
    <w:p w14:paraId="3B4DFFB8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lastRenderedPageBreak/>
        <w:t>Maintainers &amp; Systems Integrators:</w:t>
      </w:r>
      <w:r>
        <w:rPr>
          <w:rFonts w:ascii="Calibri" w:hAnsi="Calibri"/>
          <w:color w:val="1E293B"/>
          <w:sz w:val="21"/>
        </w:rPr>
        <w:t xml:space="preserve"> National Informatics Centre (NIC), BIS IT Directorate, GeM Architecture Teams, and Cloud DevOps Engineers.</w:t>
      </w:r>
    </w:p>
    <w:p w14:paraId="3A581873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60AECF1D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2. Research Methodology &amp; System Paradigm</w:t>
      </w:r>
    </w:p>
    <w:p w14:paraId="2D4C757C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2.1 System Paradigm: Deterministic Graph-Augmented Dense Retrieval</w:t>
      </w:r>
    </w:p>
    <w:p w14:paraId="6943E9BD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Public procurement cannot tolerate stochastic hallucinations typical of standard Generative AI (LLM) pipelines. StandardSphere implements a </w:t>
      </w:r>
      <w:r>
        <w:rPr>
          <w:rFonts w:ascii="Calibri" w:hAnsi="Calibri"/>
          <w:b/>
          <w:color w:val="0F172A"/>
          <w:sz w:val="21"/>
        </w:rPr>
        <w:t>Deterministic Graph-Augmented Dense Retrieval (DG-ADR)</w:t>
      </w:r>
      <w:r>
        <w:rPr>
          <w:rFonts w:ascii="Calibri" w:hAnsi="Calibri"/>
          <w:color w:val="1E293B"/>
          <w:sz w:val="21"/>
        </w:rPr>
        <w:t xml:space="preserve"> paradigm: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3B159212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6AF3BD" w14:textId="4A7EA034" w:rsidR="000121EC" w:rsidRDefault="0078360C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             </w:t>
            </w:r>
            <w:r w:rsidR="00000000"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│              Input Tender Document (PDF)          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└───────────────────────────┬────────────────────────────┘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▼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┌────────────────────────────────────────────────────────┐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│    Document Segmentation &amp; Spatial Entity Extractor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└───────────────────────────┬────────────────────────────┘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┌──────────────────────┴──────────────────────┐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▼                                             ▼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┌─────────────────────────────┐               ┌─────────────────────────────┐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│  Probabilistic / Semantic   │               │   Deterministic Lineage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│      Embeddings (BGE-M3)    │               │    Relational Graph (BIS)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│   - Cross-domain discovery  │               │   - Exact supersession 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│   - Scope matching          │               │   - Reaffirmation years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└──────────────┬──────────────┘               │   - QCO statutory status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│                              └──────────────┬──────────────┘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└──────────────────────┬──────────────────────┘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▼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┌────────────────────────────────────────────────────────┐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│  Decision &amp; Scoring Engine (16-Rule Finding Taxonomy)  │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  <w:t xml:space="preserve">               └────────────────────────────────────────────────────────┘</w:t>
            </w:r>
            <w:r w:rsidR="00000000"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4591927B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Probabilistic Layer (Candidate Discovery):</w:t>
      </w:r>
      <w:r>
        <w:rPr>
          <w:rFonts w:ascii="Calibri" w:hAnsi="Calibri"/>
          <w:color w:val="1E293B"/>
          <w:sz w:val="21"/>
        </w:rPr>
        <w:t xml:space="preserve"> Dense neural embeddings identify semantic intent when a tender description lacks an explicit standard citation.</w:t>
      </w:r>
    </w:p>
    <w:p w14:paraId="7CAD5FA2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Deterministic Layer (Regulatory Verification):</w:t>
      </w:r>
      <w:r>
        <w:rPr>
          <w:rFonts w:ascii="Calibri" w:hAnsi="Calibri"/>
          <w:color w:val="1E293B"/>
          <w:sz w:val="21"/>
        </w:rPr>
        <w:t xml:space="preserve"> Standard numbers, revision years, supersession links, and statutory QCO mandates are strictly evaluated against relational database constraints. An LLM never generates standard numbers from memory.</w:t>
      </w:r>
    </w:p>
    <w:p w14:paraId="223AB9B9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2.2 Ground-Truth Data Acquisition Strategy</w:t>
      </w:r>
    </w:p>
    <w:p w14:paraId="41F3A907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The reference corpus comprises </w:t>
      </w:r>
      <w:r>
        <w:rPr>
          <w:rFonts w:ascii="Calibri" w:hAnsi="Calibri"/>
          <w:b/>
          <w:color w:val="0F172A"/>
          <w:sz w:val="21"/>
        </w:rPr>
        <w:t>5,585 active Indian Standards</w:t>
      </w:r>
      <w:r>
        <w:rPr>
          <w:rFonts w:ascii="Calibri" w:hAnsi="Calibri"/>
          <w:color w:val="1E293B"/>
          <w:sz w:val="21"/>
        </w:rPr>
        <w:t xml:space="preserve"> spanning Electrical, Civil, Mechanical, Metallurgical, and Chemical engineering directorates:</w:t>
      </w:r>
    </w:p>
    <w:p w14:paraId="3BA83B9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BIS Gazette Metadata Ingestion:</w:t>
      </w:r>
      <w:r>
        <w:rPr>
          <w:rFonts w:ascii="Calibri" w:hAnsi="Calibri"/>
          <w:color w:val="1E293B"/>
          <w:sz w:val="21"/>
        </w:rPr>
        <w:t xml:space="preserve"> Standard numbers, parts, sectionals, title scopes, reaffirmation years, and amendment records.</w:t>
      </w:r>
    </w:p>
    <w:p w14:paraId="40023B90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lastRenderedPageBreak/>
        <w:t>Ministry Quality Control Orders (QCO):</w:t>
      </w:r>
      <w:r>
        <w:rPr>
          <w:rFonts w:ascii="Calibri" w:hAnsi="Calibri"/>
          <w:color w:val="1E293B"/>
          <w:sz w:val="21"/>
        </w:rPr>
        <w:t xml:space="preserve"> Statutory orders published by the Ministry of Commerce &amp; Industry, Ministry of Power, Ministry of Steel, and Ministry of Heavy Industries detailing mandatory ISI certification enforcement dates.</w:t>
      </w:r>
    </w:p>
    <w:p w14:paraId="30B3CFE4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Standard Lineage Graph:</w:t>
      </w:r>
      <w:r>
        <w:rPr>
          <w:rFonts w:ascii="Calibri" w:hAnsi="Calibri"/>
          <w:color w:val="1E293B"/>
          <w:sz w:val="21"/>
        </w:rPr>
        <w:t xml:space="preserve"> Directed edges modeling </w:t>
      </w:r>
      <w:r>
        <w:rPr>
          <w:rFonts w:ascii="Consolas" w:hAnsi="Consolas"/>
          <w:color w:val="C2185B"/>
          <w:sz w:val="19"/>
          <w:shd w:val="clear" w:color="auto" w:fill="F1F5F9"/>
        </w:rPr>
        <w:t>SUPERSEDES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C2185B"/>
          <w:sz w:val="19"/>
          <w:shd w:val="clear" w:color="auto" w:fill="F1F5F9"/>
        </w:rPr>
        <w:t>SUPERSEDED_BY</w:t>
      </w:r>
      <w:r>
        <w:rPr>
          <w:rFonts w:ascii="Calibri" w:hAnsi="Calibri"/>
          <w:color w:val="1E293B"/>
          <w:sz w:val="21"/>
        </w:rPr>
        <w:t xml:space="preserve"> relationships (e.g., </w:t>
      </w:r>
      <w:r>
        <w:rPr>
          <w:rFonts w:ascii="Cambria Math" w:hAnsi="Cambria Math"/>
          <w:i/>
          <w:color w:val="1E3A8A"/>
          <w:sz w:val="21"/>
        </w:rPr>
        <w:t>\text{IS 7098 (Part 1)} \xrightarrow{\text{supersedes}} \text{IS 1554 (Part 1)}</w:t>
      </w:r>
      <w:r>
        <w:rPr>
          <w:rFonts w:ascii="Calibri" w:hAnsi="Calibri"/>
          <w:color w:val="1E293B"/>
          <w:sz w:val="21"/>
        </w:rPr>
        <w:t>).</w:t>
      </w:r>
    </w:p>
    <w:p w14:paraId="7D3B29BA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2.3 Data Preprocessing &amp; Document Layout Pipeline</w:t>
      </w:r>
    </w:p>
    <w:p w14:paraId="61BCC4D9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Spatial Text Extraction (PyMuPDF / Fitz):</w:t>
      </w:r>
      <w:r>
        <w:rPr>
          <w:rFonts w:ascii="Calibri" w:hAnsi="Calibri"/>
          <w:color w:val="1E293B"/>
          <w:sz w:val="21"/>
        </w:rPr>
        <w:t xml:space="preserve"> Extracts text blocks along with bounding boxes </w:t>
      </w:r>
      <w:r>
        <w:rPr>
          <w:rFonts w:ascii="Cambria Math" w:hAnsi="Cambria Math"/>
          <w:i/>
          <w:color w:val="1E3A8A"/>
          <w:sz w:val="21"/>
        </w:rPr>
        <w:t>(x_0, y_0, x_1, y_1)</w:t>
      </w:r>
      <w:r>
        <w:rPr>
          <w:rFonts w:ascii="Calibri" w:hAnsi="Calibri"/>
          <w:color w:val="1E293B"/>
          <w:sz w:val="21"/>
        </w:rPr>
        <w:t>, font weights, and line indices.</w:t>
      </w:r>
    </w:p>
    <w:p w14:paraId="21D89179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Heuristic Header Mapping:</w:t>
      </w:r>
      <w:r>
        <w:rPr>
          <w:rFonts w:ascii="Calibri" w:hAnsi="Calibri"/>
          <w:color w:val="1E293B"/>
          <w:sz w:val="21"/>
        </w:rPr>
        <w:t xml:space="preserve"> The document is scanned for header boundaries using regex-based role detection across six target column types: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331613AC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51A43B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\text{Roles} = \{\text{SL\_NO}, \text{MATERIAL\_CODE}, \text{DESCRIPTION}, \text{TECHNICAL\_SPEC}, \text{QUANTITY}, \text{UNIT}\}</w:t>
            </w:r>
          </w:p>
        </w:tc>
      </w:tr>
    </w:tbl>
    <w:p w14:paraId="70FD75B6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Tabular Pipe &amp; Token Parsing:</w:t>
      </w:r>
      <w:r>
        <w:rPr>
          <w:rFonts w:ascii="Calibri" w:hAnsi="Calibri"/>
          <w:color w:val="1E293B"/>
          <w:sz w:val="21"/>
        </w:rPr>
        <w:t xml:space="preserve"> Lines are classified into tabular rows versus unsegmented prose. Multi-line wrapped specifications are dynamically re-concatenated using sentence boundary detection.</w:t>
      </w:r>
    </w:p>
    <w:p w14:paraId="4699CB37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Unit-Quantity Sanity Normalization:</w:t>
      </w:r>
      <w:r>
        <w:rPr>
          <w:rFonts w:ascii="Calibri" w:hAnsi="Calibri"/>
          <w:color w:val="1E293B"/>
          <w:sz w:val="21"/>
        </w:rPr>
        <w:t xml:space="preserve"> In procurement tables where OCR or formatting swaps quantity and unit cells (e.g., Qty: </w:t>
      </w:r>
      <w:r>
        <w:rPr>
          <w:rFonts w:ascii="Consolas" w:hAnsi="Consolas"/>
          <w:color w:val="C2185B"/>
          <w:sz w:val="19"/>
          <w:shd w:val="clear" w:color="auto" w:fill="F1F5F9"/>
        </w:rPr>
        <w:t>MTR</w:t>
      </w:r>
      <w:r>
        <w:rPr>
          <w:rFonts w:ascii="Calibri" w:hAnsi="Calibri"/>
          <w:color w:val="1E293B"/>
          <w:sz w:val="21"/>
        </w:rPr>
        <w:t xml:space="preserve">, Unit: </w:t>
      </w:r>
      <w:r>
        <w:rPr>
          <w:rFonts w:ascii="Consolas" w:hAnsi="Consolas"/>
          <w:color w:val="C2185B"/>
          <w:sz w:val="19"/>
          <w:shd w:val="clear" w:color="auto" w:fill="F1F5F9"/>
        </w:rPr>
        <w:t>2000</w:t>
      </w:r>
      <w:r>
        <w:rPr>
          <w:rFonts w:ascii="Calibri" w:hAnsi="Calibri"/>
          <w:color w:val="1E293B"/>
          <w:sz w:val="21"/>
        </w:rPr>
        <w:t>), a normalization layer evaluates type domains (</w:t>
      </w:r>
      <w:r>
        <w:rPr>
          <w:rFonts w:ascii="Cambria Math" w:hAnsi="Cambria Math"/>
          <w:i/>
          <w:color w:val="1E3A8A"/>
          <w:sz w:val="21"/>
        </w:rPr>
        <w:t>\mathbb{R}^+</w:t>
      </w:r>
      <w:r>
        <w:rPr>
          <w:rFonts w:ascii="Calibri" w:hAnsi="Calibri"/>
          <w:color w:val="1E293B"/>
          <w:sz w:val="21"/>
        </w:rPr>
        <w:t xml:space="preserve"> vs. string vocabularies) and re-aligns them.</w:t>
      </w:r>
    </w:p>
    <w:p w14:paraId="1515DFD0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2.4 Justification of Architectural Frameworks</w:t>
      </w:r>
    </w:p>
    <w:p w14:paraId="0337F872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Dense Retrieval (BGE-M3) over Sparse BM25:</w:t>
      </w:r>
      <w:r>
        <w:rPr>
          <w:rFonts w:ascii="Calibri" w:hAnsi="Calibri"/>
          <w:color w:val="1E293B"/>
          <w:sz w:val="21"/>
        </w:rPr>
        <w:t xml:space="preserve"> Lexical matching (BM25) fails when tenders use functional descriptions without standard numbers (e.g., </w:t>
      </w:r>
      <w:r>
        <w:rPr>
          <w:rFonts w:ascii="Calibri" w:hAnsi="Calibri"/>
          <w:i/>
          <w:color w:val="1E293B"/>
          <w:sz w:val="21"/>
        </w:rPr>
        <w:t>"Cross-linked polyethylene insulated underground cable"</w:t>
      </w:r>
      <w:r>
        <w:rPr>
          <w:rFonts w:ascii="Calibri" w:hAnsi="Calibri"/>
          <w:color w:val="1E293B"/>
          <w:sz w:val="21"/>
        </w:rPr>
        <w:t xml:space="preserve"> vs. </w:t>
      </w:r>
      <w:r>
        <w:rPr>
          <w:rFonts w:ascii="Calibri" w:hAnsi="Calibri"/>
          <w:i/>
          <w:color w:val="1E293B"/>
          <w:sz w:val="21"/>
        </w:rPr>
        <w:t>"IS 7098"</w:t>
      </w:r>
      <w:r>
        <w:rPr>
          <w:rFonts w:ascii="Calibri" w:hAnsi="Calibri"/>
          <w:color w:val="1E293B"/>
          <w:sz w:val="21"/>
        </w:rPr>
        <w:t>). BAAI/bge-m3 provides 1024-dimensional multilingual embeddings capable of cross-lingual semantic matching (Hindi/English).</w:t>
      </w:r>
    </w:p>
    <w:p w14:paraId="1542E4A4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pgvector (HNSW) over External Vector Databases:</w:t>
      </w:r>
      <w:r>
        <w:rPr>
          <w:rFonts w:ascii="Calibri" w:hAnsi="Calibri"/>
          <w:color w:val="1E293B"/>
          <w:sz w:val="21"/>
        </w:rPr>
        <w:t xml:space="preserve"> Storing dense vectors directly inside PostgreSQL with pgvector (Hierarchical Navigable Small World index) allows atomic ACID transactions joining vector similarities directly with regulatory metadata tables in a single SQL query.</w:t>
      </w:r>
    </w:p>
    <w:p w14:paraId="424A1609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Server-Side ReportLab over Client-Side jsPDF:</w:t>
      </w:r>
      <w:r>
        <w:rPr>
          <w:rFonts w:ascii="Calibri" w:hAnsi="Calibri"/>
          <w:color w:val="1E293B"/>
          <w:sz w:val="21"/>
        </w:rPr>
        <w:t xml:space="preserve"> Client-side PDF libraries (jsPDF-AutoTable) suffer from browser memory limits, inconsistent rendering across OS fonts, and strict table break failures. Python ReportLab generates print-accurate, PDF/A-compliant landscape tables.</w:t>
      </w:r>
    </w:p>
    <w:p w14:paraId="2F3C396D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3473E27D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3. Mathematical &amp; Algorithmic Foundations</w:t>
      </w:r>
    </w:p>
    <w:p w14:paraId="5CC4B1B8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3.1 Vector Embedding Transformation</w:t>
      </w:r>
    </w:p>
    <w:p w14:paraId="00E2D7A9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The semantic retrieval pipeline models a text sequence </w:t>
      </w:r>
      <w:r>
        <w:rPr>
          <w:rFonts w:ascii="Cambria Math" w:hAnsi="Cambria Math"/>
          <w:i/>
          <w:color w:val="1E3A8A"/>
          <w:sz w:val="21"/>
        </w:rPr>
        <w:t>T</w:t>
      </w:r>
      <w:r>
        <w:rPr>
          <w:rFonts w:ascii="Calibri" w:hAnsi="Calibri"/>
          <w:color w:val="1E293B"/>
          <w:sz w:val="21"/>
        </w:rPr>
        <w:t xml:space="preserve"> (tender line-item description) into a fixed-dimensional latent space: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2D84FE8B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780C85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f_{\theta}: \mathcal{T} \to \mathbb{R}^{d}, \quad \text{where } d = 1024</w:t>
            </w:r>
          </w:p>
        </w:tc>
      </w:tr>
    </w:tbl>
    <w:p w14:paraId="6225F0A0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lastRenderedPageBreak/>
        <w:t xml:space="preserve">Here, </w:t>
      </w:r>
      <w:r>
        <w:rPr>
          <w:rFonts w:ascii="Cambria Math" w:hAnsi="Cambria Math"/>
          <w:i/>
          <w:color w:val="1E3A8A"/>
          <w:sz w:val="21"/>
        </w:rPr>
        <w:t>f_{\theta}</w:t>
      </w:r>
      <w:r>
        <w:rPr>
          <w:rFonts w:ascii="Calibri" w:hAnsi="Calibri"/>
          <w:color w:val="1E293B"/>
          <w:sz w:val="21"/>
        </w:rPr>
        <w:t xml:space="preserve"> represents the </w:t>
      </w:r>
      <w:r>
        <w:rPr>
          <w:rFonts w:ascii="Consolas" w:hAnsi="Consolas"/>
          <w:color w:val="C2185B"/>
          <w:sz w:val="19"/>
          <w:shd w:val="clear" w:color="auto" w:fill="F1F5F9"/>
        </w:rPr>
        <w:t>BAAI/bge-m3</w:t>
      </w:r>
      <w:r>
        <w:rPr>
          <w:rFonts w:ascii="Calibri" w:hAnsi="Calibri"/>
          <w:color w:val="1E293B"/>
          <w:sz w:val="21"/>
        </w:rPr>
        <w:t xml:space="preserve"> dense encoder. Output embeddings are </w:t>
      </w:r>
      <w:r>
        <w:rPr>
          <w:rFonts w:ascii="Cambria Math" w:hAnsi="Cambria Math"/>
          <w:i/>
          <w:color w:val="1E3A8A"/>
          <w:sz w:val="21"/>
        </w:rPr>
        <w:t>L_2</w:t>
      </w:r>
      <w:r>
        <w:rPr>
          <w:rFonts w:ascii="Calibri" w:hAnsi="Calibri"/>
          <w:color w:val="1E293B"/>
          <w:sz w:val="21"/>
        </w:rPr>
        <w:t>-normalized such that: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129168DA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8D0F50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\Vert{}v\Vert{}_2 = \sqrt{\sum_{i=1}^{d} v_i^2} = 1</w:t>
            </w:r>
          </w:p>
        </w:tc>
      </w:tr>
    </w:tbl>
    <w:p w14:paraId="6F701F2D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3.2 Semantic Similarity Metric</w:t>
      </w:r>
    </w:p>
    <w:p w14:paraId="3B68F317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For two normalized vectors </w:t>
      </w:r>
      <w:r>
        <w:rPr>
          <w:rFonts w:ascii="Cambria Math" w:hAnsi="Cambria Math"/>
          <w:i/>
          <w:color w:val="1E3A8A"/>
          <w:sz w:val="21"/>
        </w:rPr>
        <w:t>u = f_{\theta}(T_{\text{tender}})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ambria Math" w:hAnsi="Cambria Math"/>
          <w:i/>
          <w:color w:val="1E3A8A"/>
          <w:sz w:val="21"/>
        </w:rPr>
        <w:t>v = f_{\theta}(T_{\text{standard}})</w:t>
      </w:r>
      <w:r>
        <w:rPr>
          <w:rFonts w:ascii="Calibri" w:hAnsi="Calibri"/>
          <w:color w:val="1E293B"/>
          <w:sz w:val="21"/>
        </w:rPr>
        <w:t>, the Cosine Similarity simplifies to the inner product: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478EC86D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428901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\text{Sim}(u, v) = \langle u, v \rangle = \sum_{i=1}^{d} u_i v_i \in [-1, 1]</w:t>
            </w:r>
          </w:p>
        </w:tc>
      </w:tr>
    </w:tbl>
    <w:p w14:paraId="4BABC800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The angular distance metric utilized in the pgvector HNSW index is defined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4DB52E56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249001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\mathcal{D}_{\text{cosine}}(u, v) = 1 - \langle u, v \rangle</w:t>
            </w:r>
          </w:p>
        </w:tc>
      </w:tr>
    </w:tbl>
    <w:p w14:paraId="3ABF6705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3.3 Hybrid Scoring and Re-Ranking Function</w:t>
      </w:r>
    </w:p>
    <w:p w14:paraId="5BDFF31F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To combine semantic similarity with domain rules, the total relevance score </w:t>
      </w:r>
      <w:r>
        <w:rPr>
          <w:rFonts w:ascii="Cambria Math" w:hAnsi="Cambria Math"/>
          <w:i/>
          <w:color w:val="1E3A8A"/>
          <w:sz w:val="21"/>
        </w:rPr>
        <w:t>S_{\text{final}}(i, s)</w:t>
      </w:r>
      <w:r>
        <w:rPr>
          <w:rFonts w:ascii="Calibri" w:hAnsi="Calibri"/>
          <w:color w:val="1E293B"/>
          <w:sz w:val="21"/>
        </w:rPr>
        <w:t xml:space="preserve"> between line item </w:t>
      </w:r>
      <w:r>
        <w:rPr>
          <w:rFonts w:ascii="Cambria Math" w:hAnsi="Cambria Math"/>
          <w:i/>
          <w:color w:val="1E3A8A"/>
          <w:sz w:val="21"/>
        </w:rPr>
        <w:t>i</w:t>
      </w:r>
      <w:r>
        <w:rPr>
          <w:rFonts w:ascii="Calibri" w:hAnsi="Calibri"/>
          <w:color w:val="1E293B"/>
          <w:sz w:val="21"/>
        </w:rPr>
        <w:t xml:space="preserve"> and candidate standard </w:t>
      </w:r>
      <w:r>
        <w:rPr>
          <w:rFonts w:ascii="Cambria Math" w:hAnsi="Cambria Math"/>
          <w:i/>
          <w:color w:val="1E3A8A"/>
          <w:sz w:val="21"/>
        </w:rPr>
        <w:t>s</w:t>
      </w:r>
      <w:r>
        <w:rPr>
          <w:rFonts w:ascii="Calibri" w:hAnsi="Calibri"/>
          <w:color w:val="1E293B"/>
          <w:sz w:val="21"/>
        </w:rPr>
        <w:t xml:space="preserve"> is computed as: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5123725D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ED0F7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S_{\text{final}}(i, s) = w_1 \cdot \text{Sim}(u_i, v_s) + w_2 \cdot \mathbb{I}_{\text{exact\_key}}(i, s) + w_3 \cdot \mathbb{I}_{\text{active}}(s) - \lambda \cdot \Delta_{\text{year}}(i, s)</w:t>
            </w:r>
          </w:p>
        </w:tc>
      </w:tr>
    </w:tbl>
    <w:p w14:paraId="57E7436F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Where:</w:t>
      </w:r>
    </w:p>
    <w:p w14:paraId="5E12D782" w14:textId="77777777" w:rsidR="000121EC" w:rsidRDefault="00000000">
      <w:pPr>
        <w:pStyle w:val="ListBullet"/>
        <w:spacing w:before="20" w:after="40"/>
      </w:pPr>
      <w:r>
        <w:rPr>
          <w:rFonts w:ascii="Cambria Math" w:hAnsi="Cambria Math"/>
          <w:i/>
          <w:color w:val="1E3A8A"/>
          <w:sz w:val="21"/>
        </w:rPr>
        <w:t>w_1 = 0.50</w:t>
      </w:r>
      <w:r>
        <w:rPr>
          <w:rFonts w:ascii="Calibri" w:hAnsi="Calibri"/>
          <w:color w:val="1E293B"/>
          <w:sz w:val="21"/>
        </w:rPr>
        <w:t xml:space="preserve"> (Dense semantic weight)</w:t>
      </w:r>
    </w:p>
    <w:p w14:paraId="13E27C6F" w14:textId="77777777" w:rsidR="000121EC" w:rsidRDefault="00000000">
      <w:pPr>
        <w:pStyle w:val="ListBullet"/>
        <w:spacing w:before="20" w:after="40"/>
      </w:pPr>
      <w:r>
        <w:rPr>
          <w:rFonts w:ascii="Cambria Math" w:hAnsi="Cambria Math"/>
          <w:i/>
          <w:color w:val="1E3A8A"/>
          <w:sz w:val="21"/>
        </w:rPr>
        <w:t>w_2 = 0.35</w:t>
      </w:r>
      <w:r>
        <w:rPr>
          <w:rFonts w:ascii="Calibri" w:hAnsi="Calibri"/>
          <w:color w:val="1E293B"/>
          <w:sz w:val="21"/>
        </w:rPr>
        <w:t xml:space="preserve"> (Exact alphanumeric base key match, e.g., </w:t>
      </w:r>
      <w:r>
        <w:rPr>
          <w:rFonts w:ascii="Consolas" w:hAnsi="Consolas"/>
          <w:color w:val="C2185B"/>
          <w:sz w:val="19"/>
          <w:shd w:val="clear" w:color="auto" w:fill="F1F5F9"/>
        </w:rPr>
        <w:t>IS 7098</w:t>
      </w:r>
      <w:r>
        <w:rPr>
          <w:rFonts w:ascii="Calibri" w:hAnsi="Calibri"/>
          <w:color w:val="1E293B"/>
          <w:sz w:val="21"/>
        </w:rPr>
        <w:t xml:space="preserve"> in text)</w:t>
      </w:r>
    </w:p>
    <w:p w14:paraId="72CC5882" w14:textId="77777777" w:rsidR="000121EC" w:rsidRDefault="00000000">
      <w:pPr>
        <w:pStyle w:val="ListBullet"/>
        <w:spacing w:before="20" w:after="40"/>
      </w:pPr>
      <w:r>
        <w:rPr>
          <w:rFonts w:ascii="Cambria Math" w:hAnsi="Cambria Math"/>
          <w:i/>
          <w:color w:val="1E3A8A"/>
          <w:sz w:val="21"/>
        </w:rPr>
        <w:t>w_3 = 0.15</w:t>
      </w:r>
      <w:r>
        <w:rPr>
          <w:rFonts w:ascii="Calibri" w:hAnsi="Calibri"/>
          <w:color w:val="1E293B"/>
          <w:sz w:val="21"/>
        </w:rPr>
        <w:t xml:space="preserve"> (Binary indicator if candidate standard is currently Active in BIS records)</w:t>
      </w:r>
    </w:p>
    <w:p w14:paraId="246C572F" w14:textId="77777777" w:rsidR="000121EC" w:rsidRDefault="00000000">
      <w:pPr>
        <w:pStyle w:val="ListBullet"/>
        <w:spacing w:before="20" w:after="40"/>
      </w:pPr>
      <w:r>
        <w:rPr>
          <w:rFonts w:ascii="Cambria Math" w:hAnsi="Cambria Math"/>
          <w:i/>
          <w:color w:val="1E3A8A"/>
          <w:sz w:val="21"/>
        </w:rPr>
        <w:t>\lambda = 0.05</w:t>
      </w:r>
      <w:r>
        <w:rPr>
          <w:rFonts w:ascii="Calibri" w:hAnsi="Calibri"/>
          <w:color w:val="1E293B"/>
          <w:sz w:val="21"/>
        </w:rPr>
        <w:t xml:space="preserve"> (Decay penalty per decade of obsolescence between tender year and latest revision year)</w:t>
      </w:r>
    </w:p>
    <w:p w14:paraId="6B596589" w14:textId="77777777" w:rsidR="000121EC" w:rsidRDefault="00000000">
      <w:pPr>
        <w:pStyle w:val="ListBullet"/>
        <w:spacing w:before="20" w:after="40"/>
      </w:pPr>
      <w:r>
        <w:rPr>
          <w:rFonts w:ascii="Cambria Math" w:hAnsi="Cambria Math"/>
          <w:i/>
          <w:color w:val="1E3A8A"/>
          <w:sz w:val="21"/>
        </w:rPr>
        <w:t>\Delta_{\text{year}} = \max\left(0, \frac{Y_{\text{latest}} - Y_{\text{cited}}}{10}\right)</w:t>
      </w:r>
    </w:p>
    <w:p w14:paraId="5F993333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3.4 Operational Audit Scorecard Formulations</w:t>
      </w:r>
    </w:p>
    <w:p w14:paraId="134E243D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The audit scorecard measures procurement risk across three deterministic mathematical ratios:</w:t>
      </w:r>
    </w:p>
    <w:p w14:paraId="37D1038A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1. Coverage Score ($C$)</w:t>
      </w:r>
    </w:p>
    <w:p w14:paraId="688194A1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Measures the proportion of technical line items that map to valid, resolvable Indian Standards: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1CCA1E78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FD9FA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C = \frac{\sum_{k=1}^{N} \mathbb{I}(\text{has\_identified\_standard}_k)}{N_{\text{total}}} \times 100</w:t>
            </w:r>
          </w:p>
        </w:tc>
      </w:tr>
    </w:tbl>
    <w:p w14:paraId="10FFA27C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2. Currency Score ($\mathcal{E}$)</w:t>
      </w:r>
    </w:p>
    <w:p w14:paraId="3A092E10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lastRenderedPageBreak/>
        <w:t>Evaluates the proportion of standards citing the latest published edition without obsolescence: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5BD3493F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38EC70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\mathcal{E} = \frac{\sum_{k \in \mathcal{K}_{\text{resolved}}} \mathbb{I}(\text{has\_current\_edition}_k)}{|\mathcal{K}_{\text{resolved}}|} \times 100</w:t>
            </w:r>
          </w:p>
        </w:tc>
      </w:tr>
    </w:tbl>
    <w:p w14:paraId="53ADD771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3. Statutory QCO Compliance Score ($Q$)</w:t>
      </w:r>
    </w:p>
    <w:p w14:paraId="4F2EF6EC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Evaluates mandatory adherence to Quality Control Orders: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04DDDF1F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C392A6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Q = \frac{\sum_{m \in \mathcal{M}_{\text{QCO}}} \mathbb{I}(\text{is\_qco\_compliant}_m)}{|\mathcal{M}_{\text{QCO}}|} \times 100</w:t>
            </w:r>
          </w:p>
        </w:tc>
      </w:tr>
    </w:tbl>
    <w:p w14:paraId="4EC5628E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Where </w:t>
      </w:r>
      <w:r>
        <w:rPr>
          <w:rFonts w:ascii="Cambria Math" w:hAnsi="Cambria Math"/>
          <w:i/>
          <w:color w:val="1E3A8A"/>
          <w:sz w:val="21"/>
        </w:rPr>
        <w:t>\mathcal{M}_{\text{QCO}}</w:t>
      </w:r>
      <w:r>
        <w:rPr>
          <w:rFonts w:ascii="Calibri" w:hAnsi="Calibri"/>
          <w:color w:val="1E293B"/>
          <w:sz w:val="21"/>
        </w:rPr>
        <w:t xml:space="preserve"> is the subset of line items for which a Central Ministry has issued a mandatory QCO notification.</w:t>
      </w:r>
    </w:p>
    <w:p w14:paraId="0562C791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3.5 Finding Taxonomy Decision Matrix</w:t>
      </w:r>
    </w:p>
    <w:p w14:paraId="398EC152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Every parsed item passes through a deterministic rule evaluation function generating subset </w:t>
      </w:r>
      <w:r>
        <w:rPr>
          <w:rFonts w:ascii="Cambria Math" w:hAnsi="Cambria Math"/>
          <w:i/>
          <w:color w:val="1E3A8A"/>
          <w:sz w:val="21"/>
        </w:rPr>
        <w:t>F \subseteq \mathcal{F}_{\text{taxonomy}}</w:t>
      </w:r>
      <w:r>
        <w:rPr>
          <w:rFonts w:ascii="Calibri" w:hAnsi="Calibri"/>
          <w:color w:val="1E293B"/>
          <w:sz w:val="21"/>
        </w:rPr>
        <w:t>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98"/>
        <w:gridCol w:w="2219"/>
        <w:gridCol w:w="2247"/>
        <w:gridCol w:w="2896"/>
      </w:tblGrid>
      <w:tr w:rsidR="000121EC" w14:paraId="09827EEA" w14:textId="77777777">
        <w:trPr>
          <w:tblHeader/>
          <w:jc w:val="center"/>
        </w:trPr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49B30BF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Code</w:t>
            </w:r>
          </w:p>
        </w:tc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A9CD94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D407777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Trigger Logic</w:t>
            </w:r>
          </w:p>
        </w:tc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D33DBC2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Mathematical / Relational Condition</w:t>
            </w:r>
          </w:p>
        </w:tc>
      </w:tr>
      <w:tr w:rsidR="000121EC" w14:paraId="6138906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B9DE3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SUPERSEDED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50739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Critical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2F5F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Standard is withdrawn and replaced by successor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3D469" w14:textId="77777777" w:rsidR="000121EC" w:rsidRDefault="00000000">
            <w:pPr>
              <w:spacing w:before="20" w:after="20"/>
            </w:pPr>
            <w:r>
              <w:rPr>
                <w:rFonts w:ascii="Cambria Math" w:hAnsi="Cambria Math"/>
                <w:i/>
                <w:color w:val="1E3A8A"/>
                <w:sz w:val="18"/>
              </w:rPr>
              <w:t>\exists s' \in \text{Standards} : (s, s') \in E_{\text{supersedes}}</w:t>
            </w:r>
          </w:p>
        </w:tc>
      </w:tr>
      <w:tr w:rsidR="000121EC" w14:paraId="61FE1F46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83AC6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OUTDATED_EDITION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38DB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Error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1039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Cited year is older than latest active revision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2BA33" w14:textId="77777777" w:rsidR="000121EC" w:rsidRDefault="00000000">
            <w:pPr>
              <w:spacing w:before="20" w:after="20"/>
            </w:pPr>
            <w:r>
              <w:rPr>
                <w:rFonts w:ascii="Cambria Math" w:hAnsi="Cambria Math"/>
                <w:i/>
                <w:color w:val="1E3A8A"/>
                <w:sz w:val="18"/>
              </w:rPr>
              <w:t>Y_{\text{cited}} &lt; Y_{\text{active}} \land \text{Status}(s) = \text{Active}</w:t>
            </w:r>
          </w:p>
        </w:tc>
      </w:tr>
      <w:tr w:rsidR="000121EC" w14:paraId="6EF8266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2BE15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CERT_NOT_MENTIONED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31CE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Warning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955C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Item falls under mandatory QCO but lacks certification cue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CE7E0" w14:textId="77777777" w:rsidR="000121EC" w:rsidRDefault="00000000">
            <w:pPr>
              <w:spacing w:before="20" w:after="20"/>
            </w:pPr>
            <w:r>
              <w:rPr>
                <w:rFonts w:ascii="Cambria Math" w:hAnsi="Cambria Math"/>
                <w:i/>
                <w:color w:val="1E3A8A"/>
                <w:sz w:val="18"/>
              </w:rPr>
              <w:t>\text{QCO}(s) = \text{True} \land \neg \text{Match}(\text{Text}, \mathcal{R}_{\text{QCO\_Cues}})</w:t>
            </w:r>
          </w:p>
        </w:tc>
      </w:tr>
      <w:tr w:rsidR="000121EC" w14:paraId="1A1B6BB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6602A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CITATION_NO_YEAR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3F2D0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Warning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7014F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Standard cited without publication year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A152F" w14:textId="77777777" w:rsidR="000121EC" w:rsidRDefault="00000000">
            <w:pPr>
              <w:spacing w:before="20" w:after="20"/>
            </w:pPr>
            <w:r>
              <w:rPr>
                <w:rFonts w:ascii="Cambria Math" w:hAnsi="Cambria Math"/>
                <w:i/>
                <w:color w:val="1E3A8A"/>
                <w:sz w:val="18"/>
              </w:rPr>
              <w:t>\text{StandardNumber}(s) \neq \emptyset \land Y_{\text{cited}} = \text{null}</w:t>
            </w:r>
          </w:p>
        </w:tc>
      </w:tr>
      <w:tr w:rsidR="000121EC" w14:paraId="326B4D62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F20F2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BRAND_RESTRICTIVE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FADD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Warning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DE023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Proprietary brand named without "or equivalent"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75597" w14:textId="77777777" w:rsidR="000121EC" w:rsidRDefault="00000000">
            <w:pPr>
              <w:spacing w:before="20" w:after="20"/>
            </w:pPr>
            <w:r>
              <w:rPr>
                <w:rFonts w:ascii="Cambria Math" w:hAnsi="Cambria Math"/>
                <w:i/>
                <w:color w:val="1E3A8A"/>
                <w:sz w:val="18"/>
              </w:rPr>
              <w:t>\text{Match}(\text{Text}, \mathcal{R}_{\text{Brands}}) \land \neg \text{Match}(\text{Text}, \text{"or equivalent"})</w:t>
            </w:r>
          </w:p>
        </w:tc>
      </w:tr>
      <w:tr w:rsidR="000121EC" w14:paraId="62C6A5A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848609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CONFLICT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6F48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Critical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AF3F5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Description specifies contradictory materials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E198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e.g., </w:t>
            </w:r>
            <w:r>
              <w:rPr>
                <w:rFonts w:ascii="Cambria Math" w:hAnsi="Cambria Math"/>
                <w:i/>
                <w:color w:val="1E3A8A"/>
                <w:sz w:val="18"/>
              </w:rPr>
              <w:t>\text{Desc} \ni \text{"XLPE"} \land \text{Spec} \ni \text{"PVC"}</w:t>
            </w:r>
          </w:p>
        </w:tc>
      </w:tr>
    </w:tbl>
    <w:p w14:paraId="79CE3F20" w14:textId="77777777" w:rsidR="000121EC" w:rsidRDefault="000121EC">
      <w:pPr>
        <w:spacing w:after="120"/>
      </w:pPr>
    </w:p>
    <w:p w14:paraId="78589CB1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7A802C0E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4. System Architecture &amp; Data Flow</w:t>
      </w:r>
    </w:p>
    <w:p w14:paraId="22271BBC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4.1 High-Level Architecture (HLA)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611C5871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5FBE82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graph TB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Client_Layer ["Client Layer (React 19 / Vite / Tailwind)"]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UI["Web Interface (Dashboard / Standards Explorer)"]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AuditUI["Tender Audit Module (AuditItemCard / ResultsView)"]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PdfModal["Pre-Export Modal (Inline Table Editor)"]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API_Gateway ["Application Server (FastAPI / Python 3.11)"]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UploadEp["/api/audit/upload (File Ingestion)"]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JobEp["/api/audit/jobs/{job_id} (SSE / Polling)"]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ExportEp["/api/audit/export-pdf (ReportLab Engine)"]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RecEp["/api/recommend (Semantic Matcher)"]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Core_Services ["Logic &amp; Inference Layer"]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Extractor["Bounded Extractor (PyMuPDF / OpenPyXL)"]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TaxonomyEngine["Finding Assembler (16-Rule Matrix)"]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EmbeddingEngine["Torch Inference (BAAI/bge-m3 FP16 CUDA)"]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PDFGen["ReportLab Landscape Synthesis"]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subgraph Data_Layer ["Persistence Layer (PostgreSQL 15 + pgvector)"]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StandardsTable["standards (Metadata, Years, Amendments)"]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EmbeddingsTable["standards.scope_embedding (HNSW 1024d)"]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JobsTable["audit_jobs &amp; audit_items"]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LineageTable["standard_lineage (DAG DAG Edges)"]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UI --&gt; UploadEp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AuditUI --&gt; JobEp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PdfModal --&gt; ExportEp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UploadEp --&gt; Extractor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Extractor --&gt; TaxonomyEngine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TaxonomyEngine --&gt; EmbeddingEngine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EmbeddingEngine --&gt; EmbeddingsTable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TaxonomyEngine --&gt; StandardsTable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TaxonomyEngine --&gt; LineageTable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ExportEp --&gt; PDFGen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PDFGen --&gt; UI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1779D160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4.2 Data Flow Diagram (DFD): End-to-End Audit &amp; Synthesis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4A7453D6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62200D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sequenceDiagram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autonumber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actor Officer as Procurement Officer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FE as Frontend Client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API as FastAPI Router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Worker as Background Thread Worker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participant Parser as PyMuPDF / Bounded Extractor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DB as PostgreSQL + pgvector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participant PDF as ReportLab Generator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Officer-&gt;&gt;FE: Uploads Tender PDF (NIT / BOQ)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FE-&gt;&gt;API: POST /api/audit/upload (Multipart/form-data)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API-&gt;&gt;API: Validate limits (Max 25MB, &lt;= 100 pages)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API-&gt;&gt;DB: INSERT INTO audit_jobs (status='pending')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API--&gt;&gt;FE: Returns {job_id, status='pending'}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API-&gt;&gt;Worker: Launch audit worker in ThreadPool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FE-&gt;&gt;API: GET /api/audit/jobs/{job_id} (Poll interval 1500ms)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Worker-&gt;&gt;Parser: Extract lines, roles, and table rows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Parser--&gt;&gt;Worker: Structured line items {seq_no, desc, spec, qty, unit}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loop Per Line Item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Worker-&gt;&gt;DB: Query exact base_key in standards table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alt Missing Citation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Worker-&gt;&gt;DB: Vector similarity search (HNSW &lt;=&gt; cosine)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end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Worker-&gt;&gt;Worker: Evaluate 16-code finding taxonomy matrix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Worker-&gt;&gt;DB: UPSERT audit_items with findings &amp; recommendations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end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Worker-&gt;&gt;DB: UPDATE audit_jobs (status='done', scorecard metrics)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API--&gt;&gt;FE: Poll returns status='done' with full item tree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FE-&gt;&gt;Officer: Visualizes Cards: Compliant, Outdated, Superseded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Officer-&gt;&gt;FE: Clicks [Accept] on Fixes / [Reject] on Overrides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Officer-&gt;&gt;FE: Clicks "Export Audit PDF"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FE-&gt;&gt;FE: Opens Editable Modal (Pre-populated GeM Table)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Officer-&gt;&gt;FE: Edits Material Codes or specifications inline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FE-&gt;&gt;API: POST /api/audit/export-pdf (JSON payload with actions)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API-&gt;&gt;PDF: build_audit_pdf(rows)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PDF--&gt;&gt;FE: Stream binary PDF attachment (Landscape A4)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FE--&gt;&gt;Officer: Downloads Audit_Report_RefNo_Date.pdf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6BC10CA9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680F9A04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5. Technical Implementation Details</w:t>
      </w:r>
    </w:p>
    <w:p w14:paraId="39947793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5.1 Technology Stack &amp; Version Matrix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121EC" w14:paraId="115C0269" w14:textId="77777777">
        <w:trPr>
          <w:tblHeader/>
          <w:jc w:val="center"/>
        </w:trPr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FBC205E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F326115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AC33F8B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 / Library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F6973F6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w="1872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92949D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Engineering Rationale</w:t>
            </w:r>
          </w:p>
        </w:tc>
      </w:tr>
      <w:tr w:rsidR="000121EC" w14:paraId="3ADF5B1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5328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Frontend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09B0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Framework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8D6B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React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18BD7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19.0.0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E5F6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Concurrent rendering for fluid audit streaming.</w:t>
            </w:r>
          </w:p>
        </w:tc>
      </w:tr>
      <w:tr w:rsidR="000121EC" w14:paraId="5AF57D7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5B229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0829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Tooling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EE7C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Vite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F4A2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8.3.1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BF01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Ultra-fast HMR and optimized Rolldown </w:t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>production bundles.</w:t>
            </w:r>
          </w:p>
        </w:tc>
      </w:tr>
      <w:tr w:rsidR="000121EC" w14:paraId="052FBBF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DA138C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C9DE0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Language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1872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TypeScript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B72EF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6.0.0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50D66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Static type safety across DTO interfaces.</w:t>
            </w:r>
          </w:p>
        </w:tc>
      </w:tr>
      <w:tr w:rsidR="000121EC" w14:paraId="799ACFC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B28F6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F0F4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Styling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8F8B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Tailwind CSS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99476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4.0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15DD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Zero-runtime CSS with modern cascade layer scoping.</w:t>
            </w:r>
          </w:p>
        </w:tc>
      </w:tr>
      <w:tr w:rsidR="000121EC" w14:paraId="29641CEC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32106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6C18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Animation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AB2B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Framer Motion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7783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12.0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CA0D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Hardware-accelerated drawer transitions.</w:t>
            </w:r>
          </w:p>
        </w:tc>
      </w:tr>
      <w:tr w:rsidR="000121EC" w14:paraId="650EAD2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64D19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Backend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876DF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Framework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52B17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FastAPI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3144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0.141.0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CE80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Asynchronous ASGI, Pydantic v2 validation.</w:t>
            </w:r>
          </w:p>
        </w:tc>
      </w:tr>
      <w:tr w:rsidR="000121EC" w14:paraId="41419C5D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5DC73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730D3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Runtime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8CAA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Python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3EEE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3.11.9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17D53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Enhanced exception groups and 25% bytecode speedup.</w:t>
            </w:r>
          </w:p>
        </w:tc>
      </w:tr>
      <w:tr w:rsidR="000121EC" w14:paraId="7CB6E80E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87301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00B15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Parsing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F8D53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PyMuPDF (fitz)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D90C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1.25.0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A80439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Sub-millisecond C++ PDF rendering and text extraction.</w:t>
            </w:r>
          </w:p>
        </w:tc>
      </w:tr>
      <w:tr w:rsidR="000121EC" w14:paraId="06C4254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149C4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78E3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Spreadsheet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08902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openpyxl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FFC4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3.1.5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DA873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Robust XML parsing for GeM multi-sheet Excel files.</w:t>
            </w:r>
          </w:p>
        </w:tc>
      </w:tr>
      <w:tr w:rsidR="000121EC" w14:paraId="0264DC6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63AE1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9DA4C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Neural Models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C7345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PyTorch (CUDA)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0DE55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2.6.0+cu124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E10B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FP16 tensor acceleration on NVIDIA RTX 3050 Laptop GPU.</w:t>
            </w:r>
          </w:p>
        </w:tc>
      </w:tr>
      <w:tr w:rsidR="000121EC" w14:paraId="512A9CF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94385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0442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Embeddings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42A5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BAAI/bge-m3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85990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1.0.0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0D7F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1024-dim dense representation with cross-lingual support.</w:t>
            </w:r>
          </w:p>
        </w:tc>
      </w:tr>
      <w:tr w:rsidR="000121EC" w14:paraId="78267B7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46EF8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2059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PDF Generator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E8366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ReportLab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53A36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5.0.1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B0FEA9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Industrial-grade PDF/A layout engine with Flowables.</w:t>
            </w:r>
          </w:p>
        </w:tc>
      </w:tr>
      <w:tr w:rsidR="000121EC" w14:paraId="399DAA0A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BC83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Database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DD2F5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RDBMS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2D226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PostgreSQL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4F125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15.6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3DD4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 xml:space="preserve">ACID relational guarantees and relational </w:t>
            </w:r>
            <w:r>
              <w:rPr>
                <w:rFonts w:ascii="Calibri" w:hAnsi="Calibri"/>
                <w:color w:val="1E293B"/>
                <w:sz w:val="18"/>
              </w:rPr>
              <w:lastRenderedPageBreak/>
              <w:t>constraints.</w:t>
            </w:r>
          </w:p>
        </w:tc>
      </w:tr>
      <w:tr w:rsidR="000121EC" w14:paraId="3E174910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11E2B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F3DF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Vector Engine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9581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pgvector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5540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0.8.0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4888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HNSW approximate nearest neighbor search.</w:t>
            </w:r>
          </w:p>
        </w:tc>
      </w:tr>
      <w:tr w:rsidR="000121EC" w14:paraId="1EC83F37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ABB5D" w14:textId="77777777" w:rsidR="000121EC" w:rsidRDefault="000121EC">
            <w:pPr>
              <w:spacing w:before="20" w:after="20"/>
            </w:pP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D29C6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Connection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5F48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psycopg2-binary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3B1B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2.9.10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5BA4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Threaded connection pool with auto-reconnection.</w:t>
            </w:r>
          </w:p>
        </w:tc>
      </w:tr>
    </w:tbl>
    <w:p w14:paraId="032DD968" w14:textId="77777777" w:rsidR="000121EC" w:rsidRDefault="000121EC">
      <w:pPr>
        <w:spacing w:after="120"/>
      </w:pPr>
    </w:p>
    <w:p w14:paraId="10FA15A5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5.2 Core Module Architectural Blueprint</w:t>
      </w:r>
    </w:p>
    <w:p w14:paraId="651D0A85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1. Document Parsing &amp; Role Classification (`bounded_extractor.py`, `item_builder.py`)</w:t>
      </w:r>
    </w:p>
    <w:p w14:paraId="26298E46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Implements finite state machine heuristics for table parsing:</w:t>
      </w:r>
    </w:p>
    <w:p w14:paraId="2343D3DF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Identifies table delimiters (pipes </w:t>
      </w:r>
      <w:r>
        <w:rPr>
          <w:rFonts w:ascii="Consolas" w:hAnsi="Consolas"/>
          <w:color w:val="C2185B"/>
          <w:sz w:val="19"/>
          <w:shd w:val="clear" w:color="auto" w:fill="F1F5F9"/>
        </w:rPr>
        <w:t>|</w:t>
      </w:r>
      <w:r>
        <w:rPr>
          <w:rFonts w:ascii="Calibri" w:hAnsi="Calibri"/>
          <w:color w:val="1E293B"/>
          <w:sz w:val="21"/>
        </w:rPr>
        <w:t>, tabs, uniform whitespace gutters).</w:t>
      </w:r>
    </w:p>
    <w:p w14:paraId="7C23CD94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Classifies column headers using exact aliases and token boundary checks.</w:t>
      </w:r>
    </w:p>
    <w:p w14:paraId="0492901E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Binds physical coordinates and source references (</w:t>
      </w:r>
      <w:r>
        <w:rPr>
          <w:rFonts w:ascii="Consolas" w:hAnsi="Consolas"/>
          <w:color w:val="C2185B"/>
          <w:sz w:val="19"/>
          <w:shd w:val="clear" w:color="auto" w:fill="F1F5F9"/>
        </w:rPr>
        <w:t>doc_name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page_no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block_idx</w:t>
      </w:r>
      <w:r>
        <w:rPr>
          <w:rFonts w:ascii="Calibri" w:hAnsi="Calibri"/>
          <w:color w:val="1E293B"/>
          <w:sz w:val="21"/>
        </w:rPr>
        <w:t>) to every extracted attribute.</w:t>
      </w:r>
    </w:p>
    <w:p w14:paraId="05AF915D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2. Vector Embedding Engine (`services/embedding.py`)</w:t>
      </w:r>
    </w:p>
    <w:p w14:paraId="3B6854AF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 xml:space="preserve">Initializes the </w:t>
      </w:r>
      <w:r>
        <w:rPr>
          <w:rFonts w:ascii="Consolas" w:hAnsi="Consolas"/>
          <w:color w:val="C2185B"/>
          <w:sz w:val="19"/>
          <w:shd w:val="clear" w:color="auto" w:fill="F1F5F9"/>
        </w:rPr>
        <w:t>bge-m3</w:t>
      </w:r>
      <w:r>
        <w:rPr>
          <w:rFonts w:ascii="Calibri" w:hAnsi="Calibri"/>
          <w:color w:val="1E293B"/>
          <w:sz w:val="21"/>
        </w:rPr>
        <w:t xml:space="preserve"> model in half-precision (FP16) on CUDA: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19347008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858462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class EmbeddingService: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__init__(self):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self.device = "cuda" if torch.cuda.is_available() else "cpu"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self.model = AutoModel.from_pretrained("BAAI/bge-m3").to(self.device).half()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self.tokenizer = AutoTokenizer.from_pretrained("BAAI/bge-m3")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def encode(self, text: str) -&gt; List[float]: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inputs = self.tokenizer(text, padding=True, truncation=True, max_length=512, return_tensors="pt").to(self.device)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with torch.no_grad():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outputs = self.model(**inputs)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# Dense representation via CLS pooling + normalization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emb = outputs.last_hidden_state[:, 0]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emb = torch.nn.functional.normalize(emb, p=2, dim=1)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return emb[0].cpu().tolist()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0BBAA0E0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3. Finding Assembler (`parsers/finding_assembler.py`)</w:t>
      </w:r>
    </w:p>
    <w:p w14:paraId="11BA6D2C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An implementation of the 16-code finding taxonomy. Evaluates brand restrictions, undated standard citations, supersession status, and contradictory technical parameters (e.g., mismatch between cable conductor copper vs. aluminum).</w:t>
      </w:r>
    </w:p>
    <w:p w14:paraId="37FAE283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4. Server-Side ReportLab PDF Generator (`routers/audit_pdf.py`)</w:t>
      </w:r>
    </w:p>
    <w:p w14:paraId="2ED097E7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lastRenderedPageBreak/>
        <w:t>Generates the 6-column landscape specification table matching official GeM documentation:</w:t>
      </w:r>
    </w:p>
    <w:p w14:paraId="13604A5E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Enforces column layout widths: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737E6D70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1BCA1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\text{Sl.No (14mm)}, \text{Material Code (32mm)}, \text{Short Description (50mm)}, \text{Technical Spec (120mm)}, \text{Unit (18mm)}, \text{Quantity (22mm)}</w:t>
            </w:r>
          </w:p>
        </w:tc>
      </w:tr>
    </w:tbl>
    <w:p w14:paraId="543952C1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Applies HTML entity escaping via </w:t>
      </w:r>
      <w:r>
        <w:rPr>
          <w:rFonts w:ascii="Consolas" w:hAnsi="Consolas"/>
          <w:color w:val="C2185B"/>
          <w:sz w:val="19"/>
          <w:shd w:val="clear" w:color="auto" w:fill="F1F5F9"/>
        </w:rPr>
        <w:t>html.escape()</w:t>
      </w:r>
      <w:r>
        <w:rPr>
          <w:rFonts w:ascii="Calibri" w:hAnsi="Calibri"/>
          <w:color w:val="1E293B"/>
          <w:sz w:val="21"/>
        </w:rPr>
        <w:t xml:space="preserve"> and converts </w:t>
      </w:r>
      <w:r>
        <w:rPr>
          <w:rFonts w:ascii="Consolas" w:hAnsi="Consolas"/>
          <w:color w:val="C2185B"/>
          <w:sz w:val="19"/>
          <w:shd w:val="clear" w:color="auto" w:fill="F1F5F9"/>
        </w:rPr>
        <w:t>\n</w:t>
      </w:r>
      <w:r>
        <w:rPr>
          <w:rFonts w:ascii="Calibri" w:hAnsi="Calibri"/>
          <w:color w:val="1E293B"/>
          <w:sz w:val="21"/>
        </w:rPr>
        <w:t xml:space="preserve"> to </w:t>
      </w:r>
      <w:r>
        <w:rPr>
          <w:rFonts w:ascii="Consolas" w:hAnsi="Consolas"/>
          <w:color w:val="C2185B"/>
          <w:sz w:val="19"/>
          <w:shd w:val="clear" w:color="auto" w:fill="F1F5F9"/>
        </w:rPr>
        <w:t>&lt;br/&gt;</w:t>
      </w:r>
      <w:r>
        <w:rPr>
          <w:rFonts w:ascii="Calibri" w:hAnsi="Calibri"/>
          <w:color w:val="1E293B"/>
          <w:sz w:val="21"/>
        </w:rPr>
        <w:t xml:space="preserve"> flowables to prevent ReportLab XML parser crashes.</w:t>
      </w:r>
    </w:p>
    <w:p w14:paraId="362893B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Applies visual differentiation: Accepted/Compliant items render in bold, standard black text; Rejected items render in </w:t>
      </w:r>
      <w:r>
        <w:rPr>
          <w:rFonts w:ascii="Consolas" w:hAnsi="Consolas"/>
          <w:color w:val="C2185B"/>
          <w:sz w:val="19"/>
          <w:shd w:val="clear" w:color="auto" w:fill="F1F5F9"/>
        </w:rPr>
        <w:t>#5a5a5a</w:t>
      </w:r>
      <w:r>
        <w:rPr>
          <w:rFonts w:ascii="Calibri" w:hAnsi="Calibri"/>
          <w:color w:val="1E293B"/>
          <w:sz w:val="21"/>
        </w:rPr>
        <w:t xml:space="preserve"> italic grey.</w:t>
      </w:r>
    </w:p>
    <w:p w14:paraId="4DB70ED8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5.3 Database Schema (Entity-Relationship Blueprint)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50725581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C165FD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┌────────────────────────┐                   ┌────────────────────────┐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      audit_jobs       │                   │       standards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├────────────────────────┤                   ├────────────────────────┤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id (UUID, PK)          │                   │ id (INT, PK)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status (VARCHAR)       │                   │ standard_number (TEXT)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filenames (TEXT[])     │                   │ title (TEXT)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total_items (INT)      │                   │ publication_year (INT)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done_items (INT)       │                   │ reaffirmation_year(INT)│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coverage (FLOAT)       │                   │ is_active (BOOLEAN)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currency (FLOAT)       │                   │ qco_mandatory (BOOLEAN)│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qco_compliance (FLOAT) │                   │ scope_embedding (1024d)│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created_at (TIMESTAMP) │                   └───────────┬────────────┘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└───────────┬────────────┘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│ 1                                          │ 1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│             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│ N                                          │ 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┌───────────▼────────────┐                   ┌───────────▼────────────┐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     audit_items       │                   │    standard_lineage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├────────────────────────┤                   ├────────────────────────┤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id (BIGSERIAL, PK)     │                   │ predecessor_id (FK)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job_id (UUID, FK)      │                   │ successor_id (FK)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seq_no (INT)           │                   │ relationship_type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item_id (VARCHAR)      │                   │ gazette_reference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description (TEXT)     │                   └────────────────────────┘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quantity (VARCHAR)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unit (VARCHAR)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status (VARCHAR)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badge_color (VARCHAR)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findings (JSONB)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cited_standards (JSONB)│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│ rec_standards (JSONB)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└────────────────────────┘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4D47115A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5.4 API Specifications (OpenAPI Contract)</w:t>
      </w:r>
    </w:p>
    <w:p w14:paraId="3A719239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1. Ingestion Endpoint</w:t>
      </w:r>
    </w:p>
    <w:p w14:paraId="32035718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Path: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185B"/>
          <w:sz w:val="19"/>
          <w:shd w:val="clear" w:color="auto" w:fill="F1F5F9"/>
        </w:rPr>
        <w:t>POST /api/audit/upload</w:t>
      </w:r>
    </w:p>
    <w:p w14:paraId="45310B0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Content-Type: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185B"/>
          <w:sz w:val="19"/>
          <w:shd w:val="clear" w:color="auto" w:fill="F1F5F9"/>
        </w:rPr>
        <w:t>multipart/form-data</w:t>
      </w:r>
    </w:p>
    <w:p w14:paraId="05803D06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Request: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185B"/>
          <w:sz w:val="19"/>
          <w:shd w:val="clear" w:color="auto" w:fill="F1F5F9"/>
        </w:rPr>
        <w:t>files: List[UploadFile]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C2185B"/>
          <w:sz w:val="19"/>
          <w:shd w:val="clear" w:color="auto" w:fill="F1F5F9"/>
        </w:rPr>
        <w:t>doc_type: str = "gem"</w:t>
      </w:r>
    </w:p>
    <w:p w14:paraId="23B1B4DF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lastRenderedPageBreak/>
        <w:t>Response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59D84EE6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74907F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"id": "5204685c-2bf5-458a-8bd1-3d818d393b91",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"status": "pending",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"filenames": ["Tender_100001922.pdf"],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"total_items": 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"done_items": 0,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"created_at": "2026-09-30T10:19:36.661Z"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5A57A3A5" w14:textId="77777777" w:rsidR="000121EC" w:rsidRDefault="00000000">
      <w:pPr>
        <w:spacing w:before="160" w:after="40"/>
      </w:pPr>
      <w:r>
        <w:rPr>
          <w:rFonts w:ascii="Calibri" w:hAnsi="Calibri"/>
          <w:b/>
          <w:color w:val="334155"/>
        </w:rPr>
        <w:t>2. PDF Synthesis Endpoint</w:t>
      </w:r>
    </w:p>
    <w:p w14:paraId="6F2DE5D4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Path: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185B"/>
          <w:sz w:val="19"/>
          <w:shd w:val="clear" w:color="auto" w:fill="F1F5F9"/>
        </w:rPr>
        <w:t>POST /api/audit/export-pdf</w:t>
      </w:r>
    </w:p>
    <w:p w14:paraId="4ED6DDA4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Content-Type: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C2185B"/>
          <w:sz w:val="19"/>
          <w:shd w:val="clear" w:color="auto" w:fill="F1F5F9"/>
        </w:rPr>
        <w:t>application/json</w:t>
      </w:r>
    </w:p>
    <w:p w14:paraId="2401BE8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Request Body: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15637215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F66A93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"ref_no": "100001922",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"title": "Procurement Technical Specification — BIS Audit Report",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"rows": [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{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"sl_no": 1,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"material_code": "CBL-101",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"short_description": "CBLE:PVC FRLS 1.1KV:CU-STR:1CX1.5SQMM",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"technical_specification": "Material shall comply with IS 7098 (Part 1):2025 with up-to-date amendments and carry mandatory ISI Mark under QCO.",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"unit": "M",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"quantity": "2000",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"action": "accepted",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"original_specification": "IS : 7098"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]</w:t>
            </w:r>
            <w:r>
              <w:rPr>
                <w:rFonts w:ascii="Consolas" w:hAnsi="Consolas"/>
                <w:color w:val="0F172A"/>
                <w:sz w:val="17"/>
              </w:rPr>
              <w:br/>
              <w:t>}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231C39AA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Response (200 OK):</w:t>
      </w:r>
      <w:r>
        <w:rPr>
          <w:rFonts w:ascii="Calibri" w:hAnsi="Calibri"/>
          <w:color w:val="1E293B"/>
          <w:sz w:val="21"/>
        </w:rPr>
        <w:t xml:space="preserve"> Binary stream (</w:t>
      </w:r>
      <w:r>
        <w:rPr>
          <w:rFonts w:ascii="Consolas" w:hAnsi="Consolas"/>
          <w:color w:val="C2185B"/>
          <w:sz w:val="19"/>
          <w:shd w:val="clear" w:color="auto" w:fill="F1F5F9"/>
        </w:rPr>
        <w:t>application/pdf</w:t>
      </w:r>
      <w:r>
        <w:rPr>
          <w:rFonts w:ascii="Calibri" w:hAnsi="Calibri"/>
          <w:color w:val="1E293B"/>
          <w:sz w:val="21"/>
        </w:rPr>
        <w:t>) with header:</w:t>
      </w:r>
    </w:p>
    <w:p w14:paraId="0CDD04C7" w14:textId="77777777" w:rsidR="000121EC" w:rsidRDefault="00000000">
      <w:pPr>
        <w:spacing w:before="40" w:after="80"/>
      </w:pPr>
      <w:r>
        <w:rPr>
          <w:rFonts w:ascii="Consolas" w:hAnsi="Consolas"/>
          <w:color w:val="C2185B"/>
          <w:sz w:val="19"/>
          <w:shd w:val="clear" w:color="auto" w:fill="F1F5F9"/>
        </w:rPr>
        <w:t>Content-Disposition: attachment; filename="Audit_Report_100001922_2026-09-30.pdf"</w:t>
      </w:r>
    </w:p>
    <w:p w14:paraId="160D0DDA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0DD92995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6. Security, Compliance &amp; Data Governance</w:t>
      </w:r>
    </w:p>
    <w:p w14:paraId="5F1CF43F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6.1 Authentication &amp; Authorization</w:t>
      </w:r>
    </w:p>
    <w:p w14:paraId="74D2FAC9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Service-to-Service Security:</w:t>
      </w:r>
      <w:r>
        <w:rPr>
          <w:rFonts w:ascii="Calibri" w:hAnsi="Calibri"/>
          <w:color w:val="1E293B"/>
          <w:sz w:val="21"/>
        </w:rPr>
        <w:t xml:space="preserve"> All API endpoints are isolated behind an API Gateway enforcing Bearer token authentication (JWT with HMAC-SHA256).</w:t>
      </w:r>
    </w:p>
    <w:p w14:paraId="5CEBF26B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Role-Based Access Control (RBAC):</w:t>
      </w:r>
    </w:p>
    <w:p w14:paraId="62BFE762" w14:textId="77777777" w:rsidR="000121EC" w:rsidRDefault="00000000">
      <w:pPr>
        <w:pStyle w:val="ListBullet"/>
        <w:spacing w:before="20" w:after="40"/>
        <w:ind w:left="720"/>
      </w:pPr>
      <w:r>
        <w:rPr>
          <w:rFonts w:ascii="Consolas" w:hAnsi="Consolas"/>
          <w:color w:val="C2185B"/>
          <w:sz w:val="19"/>
          <w:shd w:val="clear" w:color="auto" w:fill="F1F5F9"/>
        </w:rPr>
        <w:t>Procurement_Officer</w:t>
      </w:r>
      <w:r>
        <w:rPr>
          <w:rFonts w:ascii="Calibri" w:hAnsi="Calibri"/>
          <w:color w:val="1E293B"/>
          <w:sz w:val="21"/>
        </w:rPr>
        <w:t>: Full access to upload tenders, review findings, accept/reject fixes, and export PDFs.</w:t>
      </w:r>
    </w:p>
    <w:p w14:paraId="771C85BF" w14:textId="77777777" w:rsidR="000121EC" w:rsidRDefault="00000000">
      <w:pPr>
        <w:pStyle w:val="ListBullet"/>
        <w:spacing w:before="20" w:after="40"/>
        <w:ind w:left="720"/>
      </w:pPr>
      <w:r>
        <w:rPr>
          <w:rFonts w:ascii="Consolas" w:hAnsi="Consolas"/>
          <w:color w:val="C2185B"/>
          <w:sz w:val="19"/>
          <w:shd w:val="clear" w:color="auto" w:fill="F1F5F9"/>
        </w:rPr>
        <w:t>Vigilance_Auditor</w:t>
      </w:r>
      <w:r>
        <w:rPr>
          <w:rFonts w:ascii="Calibri" w:hAnsi="Calibri"/>
          <w:color w:val="1E293B"/>
          <w:sz w:val="21"/>
        </w:rPr>
        <w:t>: Read-only access to past audit jobs and historical decision logs.</w:t>
      </w:r>
    </w:p>
    <w:p w14:paraId="1C43E6DA" w14:textId="77777777" w:rsidR="000121EC" w:rsidRDefault="00000000">
      <w:pPr>
        <w:pStyle w:val="ListBullet"/>
        <w:spacing w:before="20" w:after="40"/>
        <w:ind w:left="720"/>
      </w:pPr>
      <w:r>
        <w:rPr>
          <w:rFonts w:ascii="Consolas" w:hAnsi="Consolas"/>
          <w:color w:val="C2185B"/>
          <w:sz w:val="19"/>
          <w:shd w:val="clear" w:color="auto" w:fill="F1F5F9"/>
        </w:rPr>
        <w:lastRenderedPageBreak/>
        <w:t>System_Admin</w:t>
      </w:r>
      <w:r>
        <w:rPr>
          <w:rFonts w:ascii="Calibri" w:hAnsi="Calibri"/>
          <w:color w:val="1E293B"/>
          <w:sz w:val="21"/>
        </w:rPr>
        <w:t>: Authority to trigger standard registry synchronization and vector index rebuilds.</w:t>
      </w:r>
    </w:p>
    <w:p w14:paraId="73FBF369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6.2 Data Encryption &amp; Transient Storage</w:t>
      </w:r>
    </w:p>
    <w:p w14:paraId="23B60885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In-Transit:</w:t>
      </w:r>
      <w:r>
        <w:rPr>
          <w:rFonts w:ascii="Calibri" w:hAnsi="Calibri"/>
          <w:color w:val="1E293B"/>
          <w:sz w:val="21"/>
        </w:rPr>
        <w:t xml:space="preserve"> Mandatory TLS 1.3 encryption across all client-server and server-database communication channels.</w:t>
      </w:r>
    </w:p>
    <w:p w14:paraId="19719615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At-Rest:</w:t>
      </w:r>
      <w:r>
        <w:rPr>
          <w:rFonts w:ascii="Calibri" w:hAnsi="Calibri"/>
          <w:color w:val="1E293B"/>
          <w:sz w:val="21"/>
        </w:rPr>
        <w:t xml:space="preserve"> Database tables and temporary staging buckets are encrypted using AES-256 (FIPS 140-2 validated).</w:t>
      </w:r>
    </w:p>
    <w:p w14:paraId="35976D36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Zero Long-Term Document Retention (Privacy First):</w:t>
      </w:r>
      <w:r>
        <w:rPr>
          <w:rFonts w:ascii="Calibri" w:hAnsi="Calibri"/>
          <w:color w:val="1E293B"/>
          <w:sz w:val="21"/>
        </w:rPr>
        <w:t xml:space="preserve"> Uploaded tender PDF/DOCX files are processed in-memory or in an ephemeral staging folder (</w:t>
      </w:r>
      <w:r>
        <w:rPr>
          <w:rFonts w:ascii="Consolas" w:hAnsi="Consolas"/>
          <w:color w:val="C2185B"/>
          <w:sz w:val="19"/>
          <w:shd w:val="clear" w:color="auto" w:fill="F1F5F9"/>
        </w:rPr>
        <w:t>/tmp/standard_audit_uploads</w:t>
      </w:r>
      <w:r>
        <w:rPr>
          <w:rFonts w:ascii="Calibri" w:hAnsi="Calibri"/>
          <w:color w:val="1E293B"/>
          <w:sz w:val="21"/>
        </w:rPr>
        <w:t>) and automatically purged after extraction. Only anonymous structured metadata (line item descriptions and findings) is retained in the database.</w:t>
      </w:r>
    </w:p>
    <w:p w14:paraId="0D457255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6.3 Audit Provenance &amp; Vigilance Defense</w:t>
      </w:r>
    </w:p>
    <w:p w14:paraId="3C3FE5D2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To withstand scrutinies by the Central Vigilance Commission (CVC) and Comptroller and Auditor General (CAG):</w:t>
      </w:r>
    </w:p>
    <w:p w14:paraId="7A6072F1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>Every finding and recommendation generated by StandardSphere includes an immutable timestamp, software version hash, base standard registry snapshot version, and verbatim character quotes from the tender.</w:t>
      </w:r>
    </w:p>
    <w:p w14:paraId="61267698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color w:val="1E293B"/>
          <w:sz w:val="21"/>
        </w:rPr>
        <w:t xml:space="preserve">When a human officer overrides a recommendation (clicking </w:t>
      </w:r>
      <w:r>
        <w:rPr>
          <w:rFonts w:ascii="Calibri" w:hAnsi="Calibri"/>
          <w:b/>
          <w:color w:val="0F172A"/>
          <w:sz w:val="21"/>
        </w:rPr>
        <w:t>Reject</w:t>
      </w:r>
      <w:r>
        <w:rPr>
          <w:rFonts w:ascii="Calibri" w:hAnsi="Calibri"/>
          <w:color w:val="1E293B"/>
          <w:sz w:val="21"/>
        </w:rPr>
        <w:t>), the action is logged alongside the preserved original specification text, proving absence of subjective vendor tampering.</w:t>
      </w:r>
    </w:p>
    <w:p w14:paraId="1BA0868E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6.4 Defensive Mitigations</w:t>
      </w:r>
    </w:p>
    <w:p w14:paraId="7856A72F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Protection Against Prompt Injection:</w:t>
      </w:r>
      <w:r>
        <w:rPr>
          <w:rFonts w:ascii="Calibri" w:hAnsi="Calibri"/>
          <w:color w:val="1E293B"/>
          <w:sz w:val="21"/>
        </w:rPr>
        <w:t xml:space="preserve"> System prompts used for fallback reasoning are bounded in XML delimiters; input tender text is treated strictly as data payloads rather than executable instructions.</w:t>
      </w:r>
    </w:p>
    <w:p w14:paraId="2F58BFB8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Denial-of-Service Limits:</w:t>
      </w:r>
      <w:r>
        <w:rPr>
          <w:rFonts w:ascii="Calibri" w:hAnsi="Calibri"/>
          <w:color w:val="1E293B"/>
          <w:sz w:val="21"/>
        </w:rPr>
        <w:t xml:space="preserve"> Hard file constraints prevent server exhaustion: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121EC" w14:paraId="29B213B7" w14:textId="77777777">
        <w:trPr>
          <w:jc w:val="center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BFC33E" w14:textId="77777777" w:rsidR="000121EC" w:rsidRDefault="00000000">
            <w:pPr>
              <w:spacing w:before="80" w:after="80"/>
              <w:jc w:val="center"/>
            </w:pPr>
            <w:r>
              <w:rPr>
                <w:rFonts w:ascii="Cambria Math" w:hAnsi="Cambria Math"/>
                <w:i/>
                <w:color w:val="1E3A8A"/>
              </w:rPr>
              <w:t>\text{Max File Size} = 25\text{ MB}, \quad \text{Max Document Pages} = 100, \quad \text{Max Spreadsheet Rows} = 5,000</w:t>
            </w:r>
          </w:p>
        </w:tc>
      </w:tr>
    </w:tbl>
    <w:p w14:paraId="2FAB266D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53EE005C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7. Testing, Evaluation &amp; Performance Metrics</w:t>
      </w:r>
    </w:p>
    <w:p w14:paraId="6C909E50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7.1 Quantitative Evaluation (Tested vs. Target)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121EC" w14:paraId="6AC72A7D" w14:textId="77777777">
        <w:trPr>
          <w:tblHeader/>
          <w:jc w:val="center"/>
        </w:trPr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165B8D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Parameter</w:t>
            </w:r>
          </w:p>
        </w:tc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BC2E6B3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Prototype Benchmark (Measured)</w:t>
            </w:r>
          </w:p>
        </w:tc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F191687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Pilot Metric (Projected)</w:t>
            </w:r>
          </w:p>
        </w:tc>
        <w:tc>
          <w:tcPr>
            <w:tcW w:w="2340" w:type="dxa"/>
            <w:shd w:val="clear" w:color="auto" w:fill="1E3A8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0821E0A" w14:textId="77777777" w:rsidR="000121EC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Methodology</w:t>
            </w:r>
          </w:p>
        </w:tc>
      </w:tr>
      <w:tr w:rsidR="000121EC" w14:paraId="2CB270A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5FAD6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Audit Processing Turnaround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4E6A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23.4 seconds</w:t>
            </w:r>
            <w:r>
              <w:rPr>
                <w:rFonts w:ascii="Calibri" w:hAnsi="Calibri"/>
                <w:color w:val="1E293B"/>
                <w:sz w:val="18"/>
              </w:rPr>
              <w:t xml:space="preserve"> (for 15-item PDF)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1080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&lt; 30 seconds</w:t>
            </w:r>
            <w:r>
              <w:rPr>
                <w:rFonts w:ascii="Calibri" w:hAnsi="Calibri"/>
                <w:color w:val="1E293B"/>
                <w:sz w:val="18"/>
              </w:rPr>
              <w:t xml:space="preserve"> (up to 50 items)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CF3D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End-to-end timer from upload to complete JSON tree.</w:t>
            </w:r>
          </w:p>
        </w:tc>
      </w:tr>
      <w:tr w:rsidR="000121EC" w14:paraId="24E0D314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91E7F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lastRenderedPageBreak/>
              <w:t>Single-Item Processing Latency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3C7D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1,850 ms / item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5D3C1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&lt; 1,000 ms / item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94E6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GPU inference + pgvector lookup benchmark.</w:t>
            </w:r>
          </w:p>
        </w:tc>
      </w:tr>
      <w:tr w:rsidR="000121EC" w14:paraId="0B86AD0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0E790F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Dense Vector Query Latency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729A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42 ms</w:t>
            </w:r>
            <w:r>
              <w:rPr>
                <w:rFonts w:ascii="Calibri" w:hAnsi="Calibri"/>
                <w:color w:val="1E293B"/>
                <w:sz w:val="18"/>
              </w:rPr>
              <w:t xml:space="preserve"> (HNSW index)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52F5B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&lt; 50 ms</w:t>
            </w:r>
            <w:r>
              <w:rPr>
                <w:rFonts w:ascii="Calibri" w:hAnsi="Calibri"/>
                <w:color w:val="1E293B"/>
                <w:sz w:val="18"/>
              </w:rPr>
              <w:t xml:space="preserve"> (under 10k items)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66112" w14:textId="77777777" w:rsidR="000121EC" w:rsidRDefault="00000000">
            <w:pPr>
              <w:spacing w:before="20" w:after="20"/>
            </w:pPr>
            <w:r>
              <w:rPr>
                <w:rFonts w:ascii="Consolas" w:hAnsi="Consolas"/>
                <w:color w:val="C2185B"/>
                <w:sz w:val="16"/>
                <w:shd w:val="clear" w:color="auto" w:fill="F1F5F9"/>
              </w:rPr>
              <w:t>EXPLAIN ANALYZE</w:t>
            </w:r>
            <w:r>
              <w:rPr>
                <w:rFonts w:ascii="Calibri" w:hAnsi="Calibri"/>
                <w:color w:val="1E293B"/>
                <w:sz w:val="18"/>
              </w:rPr>
              <w:t xml:space="preserve"> on PostgreSQL query execution.</w:t>
            </w:r>
          </w:p>
        </w:tc>
      </w:tr>
      <w:tr w:rsidR="000121EC" w14:paraId="1EF6D52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A9D0C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ReportLab PDF Compile Time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BEC5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680 ms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785DA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&lt; 1,000 ms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6BC68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Server-side stream generation for 10-page table.</w:t>
            </w:r>
          </w:p>
        </w:tc>
      </w:tr>
      <w:tr w:rsidR="000121EC" w14:paraId="6B665E14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CC85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Lineage Retrieval Precision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E4C6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99.2%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6F300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99.9%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51514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Evaluated on test set of 200 historically superseded IS codes.</w:t>
            </w:r>
          </w:p>
        </w:tc>
      </w:tr>
      <w:tr w:rsidR="000121EC" w14:paraId="20DB14FE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41FD9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Tender Corrigendum Reduction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6A7F7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i/>
                <w:color w:val="1E293B"/>
                <w:sz w:val="18"/>
              </w:rPr>
              <w:t>N/A (Requires Pilot)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68A4C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60% – 65%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437BD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Longitudinal study of pre-bid queries across 50 tenders.</w:t>
            </w:r>
          </w:p>
        </w:tc>
      </w:tr>
      <w:tr w:rsidR="000121EC" w14:paraId="3797041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12B1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Departmental Cost Savings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FE562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i/>
                <w:color w:val="1E293B"/>
                <w:sz w:val="18"/>
              </w:rPr>
              <w:t>N/A (Requires Pilot)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F9F05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₹15 – 25 Lakhs / year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4420E" w14:textId="77777777" w:rsidR="000121EC" w:rsidRDefault="00000000"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Administrative time saved + avoidance of re-tendering.</w:t>
            </w:r>
          </w:p>
        </w:tc>
      </w:tr>
    </w:tbl>
    <w:p w14:paraId="3785B9DB" w14:textId="77777777" w:rsidR="000121EC" w:rsidRDefault="000121EC">
      <w:pPr>
        <w:spacing w:after="120"/>
      </w:pPr>
    </w:p>
    <w:p w14:paraId="2037E0ED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7.2 System Quality Assurance (QA) Suite</w:t>
      </w:r>
    </w:p>
    <w:p w14:paraId="1ABC99D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Unit Testing:</w:t>
      </w:r>
      <w:r>
        <w:rPr>
          <w:rFonts w:ascii="Calibri" w:hAnsi="Calibri"/>
          <w:color w:val="1E293B"/>
          <w:sz w:val="21"/>
        </w:rPr>
        <w:t xml:space="preserve"> Comprehensive test cases covering regex boundary matchers, table header classification, and XML escaping functions.</w:t>
      </w:r>
    </w:p>
    <w:p w14:paraId="5065F032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Integration Testing:</w:t>
      </w:r>
      <w:r>
        <w:rPr>
          <w:rFonts w:ascii="Calibri" w:hAnsi="Calibri"/>
          <w:color w:val="1E293B"/>
          <w:sz w:val="21"/>
        </w:rPr>
        <w:t xml:space="preserve"> Live upload tests using verified GeM tenders (Cables, Transformers, Structural Steel).</w:t>
      </w:r>
    </w:p>
    <w:p w14:paraId="71BC7F02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Fault Injection &amp; Resilience:</w:t>
      </w:r>
      <w:r>
        <w:rPr>
          <w:rFonts w:ascii="Calibri" w:hAnsi="Calibri"/>
          <w:color w:val="1E293B"/>
          <w:sz w:val="21"/>
        </w:rPr>
        <w:t xml:space="preserve"> Simulated database network blips; the backend connection pool features automated retry decorators (</w:t>
      </w:r>
      <w:r>
        <w:rPr>
          <w:rFonts w:ascii="Consolas" w:hAnsi="Consolas"/>
          <w:color w:val="C2185B"/>
          <w:sz w:val="19"/>
          <w:shd w:val="clear" w:color="auto" w:fill="F1F5F9"/>
        </w:rPr>
        <w:t>@with_db_retry</w:t>
      </w:r>
      <w:r>
        <w:rPr>
          <w:rFonts w:ascii="Calibri" w:hAnsi="Calibri"/>
          <w:color w:val="1E293B"/>
          <w:sz w:val="21"/>
        </w:rPr>
        <w:t>) ensuring zero dropped queries during transient connection resets.</w:t>
      </w:r>
    </w:p>
    <w:p w14:paraId="67616F8D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20016FEE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8. Deployment &amp; DevOps Operational Strategy</w:t>
      </w:r>
    </w:p>
    <w:p w14:paraId="722FD307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8.1 Infrastructure Blueprint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0121EC" w14:paraId="651DDDA3" w14:textId="77777777">
        <w:trPr>
          <w:jc w:val="center"/>
        </w:trPr>
        <w:tc>
          <w:tcPr>
            <w:tcW w:w="9360" w:type="dxa"/>
            <w:tcBorders>
              <w:left w:val="single" w:sz="18" w:space="0" w:color="2563EB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BF9E04" w14:textId="77777777" w:rsidR="000121EC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 Cloudflare / NIC CDN (WAF)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HTTPS (TLS 1.3)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[ Ingress Controller / NGINX Reverse Proxy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lastRenderedPageBreak/>
              <w:t xml:space="preserve">                  ┌───────────────────────┴───────────────────────┐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▼                                               ▼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[ Frontend Pods (React/Vite) ]                  [ Backend Pods (FastAPI)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- Static asset serving                          - PyMuPDF extraction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- Auto-scaling (HPA)                            - ReportLab synthesis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   - GPU Worker (Torch CUDA)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      Internal Network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[ Managed Database Cluster 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  - PostgreSQL 15 + pgvector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                           - Persistent Volume SSD</w:t>
            </w:r>
            <w:r>
              <w:rPr>
                <w:rFonts w:ascii="Consolas" w:hAnsi="Consolas"/>
                <w:color w:val="0F172A"/>
                <w:sz w:val="17"/>
              </w:rPr>
              <w:br/>
            </w:r>
          </w:p>
        </w:tc>
      </w:tr>
    </w:tbl>
    <w:p w14:paraId="45CC9C6B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lastRenderedPageBreak/>
        <w:t>8.2 Containerization Architecture</w:t>
      </w:r>
    </w:p>
    <w:p w14:paraId="5599856B" w14:textId="77777777" w:rsidR="000121EC" w:rsidRDefault="00000000">
      <w:pPr>
        <w:spacing w:before="40" w:after="80"/>
      </w:pPr>
      <w:r>
        <w:rPr>
          <w:rFonts w:ascii="Calibri" w:hAnsi="Calibri"/>
          <w:color w:val="1E293B"/>
          <w:sz w:val="21"/>
        </w:rPr>
        <w:t>The system is fully containerized via multi-stage Docker builds:</w:t>
      </w:r>
    </w:p>
    <w:p w14:paraId="7DA03DD2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Frontend Container:</w:t>
      </w:r>
      <w:r>
        <w:rPr>
          <w:rFonts w:ascii="Calibri" w:hAnsi="Calibri"/>
          <w:color w:val="1E293B"/>
          <w:sz w:val="21"/>
        </w:rPr>
        <w:t xml:space="preserve"> Node.js 20 build stage compiling production assets via Vite, served via an ultra-lightweight NGINX Alpine runtime (&lt; 25MB image).</w:t>
      </w:r>
    </w:p>
    <w:p w14:paraId="0770AD55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Backend Container:</w:t>
      </w:r>
      <w:r>
        <w:rPr>
          <w:rFonts w:ascii="Calibri" w:hAnsi="Calibri"/>
          <w:color w:val="1E293B"/>
          <w:sz w:val="21"/>
        </w:rPr>
        <w:t xml:space="preserve"> Python 3.11-slim container with pre-installed CUDA 12.4 runtime libraries, ReportLab fonts, and Fitz dependencies.</w:t>
      </w:r>
    </w:p>
    <w:p w14:paraId="08B65C17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8.3 CI/CD Workflow (GitHub Actions)</w:t>
      </w:r>
    </w:p>
    <w:p w14:paraId="56F79966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Lint &amp; Static Analysis:</w:t>
      </w:r>
      <w:r>
        <w:rPr>
          <w:rFonts w:ascii="Calibri" w:hAnsi="Calibri"/>
          <w:color w:val="1E293B"/>
          <w:sz w:val="21"/>
        </w:rPr>
        <w:t xml:space="preserve"> Runs </w:t>
      </w:r>
      <w:r>
        <w:rPr>
          <w:rFonts w:ascii="Consolas" w:hAnsi="Consolas"/>
          <w:color w:val="C2185B"/>
          <w:sz w:val="19"/>
          <w:shd w:val="clear" w:color="auto" w:fill="F1F5F9"/>
        </w:rPr>
        <w:t>tsc --noEmit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C2185B"/>
          <w:sz w:val="19"/>
          <w:shd w:val="clear" w:color="auto" w:fill="F1F5F9"/>
        </w:rPr>
        <w:t>ruff check .</w:t>
      </w:r>
      <w:r>
        <w:rPr>
          <w:rFonts w:ascii="Calibri" w:hAnsi="Calibri"/>
          <w:color w:val="1E293B"/>
          <w:sz w:val="21"/>
        </w:rPr>
        <w:t xml:space="preserve"> on every pull request.</w:t>
      </w:r>
    </w:p>
    <w:p w14:paraId="73C4BCFC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Automated Unit Testing:</w:t>
      </w:r>
      <w:r>
        <w:rPr>
          <w:rFonts w:ascii="Calibri" w:hAnsi="Calibri"/>
          <w:color w:val="1E293B"/>
          <w:sz w:val="21"/>
        </w:rPr>
        <w:t xml:space="preserve"> Executes </w:t>
      </w:r>
      <w:r>
        <w:rPr>
          <w:rFonts w:ascii="Consolas" w:hAnsi="Consolas"/>
          <w:color w:val="C2185B"/>
          <w:sz w:val="19"/>
          <w:shd w:val="clear" w:color="auto" w:fill="F1F5F9"/>
        </w:rPr>
        <w:t>pytest</w:t>
      </w:r>
      <w:r>
        <w:rPr>
          <w:rFonts w:ascii="Calibri" w:hAnsi="Calibri"/>
          <w:color w:val="1E293B"/>
          <w:sz w:val="21"/>
        </w:rPr>
        <w:t xml:space="preserve"> test suites validating taxonomy assembler rules.</w:t>
      </w:r>
    </w:p>
    <w:p w14:paraId="5D931511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Build &amp; Security Scan:</w:t>
      </w:r>
      <w:r>
        <w:rPr>
          <w:rFonts w:ascii="Calibri" w:hAnsi="Calibri"/>
          <w:color w:val="1E293B"/>
          <w:sz w:val="21"/>
        </w:rPr>
        <w:t xml:space="preserve"> Compiles Docker images and scans layers for CVE vulnerabilities using Trivy.</w:t>
      </w:r>
    </w:p>
    <w:p w14:paraId="6E9C2163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Staging CD:</w:t>
      </w:r>
      <w:r>
        <w:rPr>
          <w:rFonts w:ascii="Calibri" w:hAnsi="Calibri"/>
          <w:color w:val="1E293B"/>
          <w:sz w:val="21"/>
        </w:rPr>
        <w:t xml:space="preserve"> Automatically pushes tagged images to container registries and triggers zero-downtime rolling updates on Kubernetes (</w:t>
      </w:r>
      <w:r>
        <w:rPr>
          <w:rFonts w:ascii="Consolas" w:hAnsi="Consolas"/>
          <w:color w:val="C2185B"/>
          <w:sz w:val="19"/>
          <w:shd w:val="clear" w:color="auto" w:fill="F1F5F9"/>
        </w:rPr>
        <w:t>kubectl rollout restart deployment</w:t>
      </w:r>
      <w:r>
        <w:rPr>
          <w:rFonts w:ascii="Calibri" w:hAnsi="Calibri"/>
          <w:color w:val="1E293B"/>
          <w:sz w:val="21"/>
        </w:rPr>
        <w:t>).</w:t>
      </w:r>
    </w:p>
    <w:p w14:paraId="76B9C899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50519CAD" w14:textId="77777777" w:rsidR="000121EC" w:rsidRDefault="00000000">
      <w:pPr>
        <w:pBdr>
          <w:bottom w:val="single" w:sz="4" w:space="2" w:color="DBEAFE"/>
        </w:pBdr>
        <w:spacing w:before="360" w:after="80"/>
      </w:pPr>
      <w:r>
        <w:rPr>
          <w:rFonts w:ascii="Calibri" w:hAnsi="Calibri"/>
          <w:b/>
          <w:color w:val="1E3A8A"/>
          <w:sz w:val="30"/>
        </w:rPr>
        <w:t>9. Appendices &amp; Code Reference</w:t>
      </w:r>
    </w:p>
    <w:p w14:paraId="65F485DE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9.1 Glossary of Procurement &amp; Regulatory Terms</w:t>
      </w:r>
    </w:p>
    <w:p w14:paraId="70C07A80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BIS:</w:t>
      </w:r>
      <w:r>
        <w:rPr>
          <w:rFonts w:ascii="Calibri" w:hAnsi="Calibri"/>
          <w:color w:val="1E293B"/>
          <w:sz w:val="21"/>
        </w:rPr>
        <w:t xml:space="preserve"> Bureau of Indian Standards (the National Standards Body of India).</w:t>
      </w:r>
    </w:p>
    <w:p w14:paraId="23286D13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BOQ:</w:t>
      </w:r>
      <w:r>
        <w:rPr>
          <w:rFonts w:ascii="Calibri" w:hAnsi="Calibri"/>
          <w:color w:val="1E293B"/>
          <w:sz w:val="21"/>
        </w:rPr>
        <w:t xml:space="preserve"> Bill of Quantities (itemized list of materials, parts, and labor).</w:t>
      </w:r>
    </w:p>
    <w:p w14:paraId="60ED2D05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CPPP:</w:t>
      </w:r>
      <w:r>
        <w:rPr>
          <w:rFonts w:ascii="Calibri" w:hAnsi="Calibri"/>
          <w:color w:val="1E293B"/>
          <w:sz w:val="21"/>
        </w:rPr>
        <w:t xml:space="preserve"> Central Public Procurement Portal (national e-procurement platform of India).</w:t>
      </w:r>
    </w:p>
    <w:p w14:paraId="05E4FEB9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GeM:</w:t>
      </w:r>
      <w:r>
        <w:rPr>
          <w:rFonts w:ascii="Calibri" w:hAnsi="Calibri"/>
          <w:color w:val="1E293B"/>
          <w:sz w:val="21"/>
        </w:rPr>
        <w:t xml:space="preserve"> Government e-Marketplace (the digital platform for public procurement in India).</w:t>
      </w:r>
    </w:p>
    <w:p w14:paraId="3D0CB3E2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ISI Mark:</w:t>
      </w:r>
      <w:r>
        <w:rPr>
          <w:rFonts w:ascii="Calibri" w:hAnsi="Calibri"/>
          <w:color w:val="1E293B"/>
          <w:sz w:val="21"/>
        </w:rPr>
        <w:t xml:space="preserve"> Certification mark for industrial products in India confirming compliance with an Indian Standard.</w:t>
      </w:r>
    </w:p>
    <w:p w14:paraId="2B5DB32E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NIT:</w:t>
      </w:r>
      <w:r>
        <w:rPr>
          <w:rFonts w:ascii="Calibri" w:hAnsi="Calibri"/>
          <w:color w:val="1E293B"/>
          <w:sz w:val="21"/>
        </w:rPr>
        <w:t xml:space="preserve"> Notice Inviting Tender (the public document inviting bids for execution of works or supply of goods).</w:t>
      </w:r>
    </w:p>
    <w:p w14:paraId="44AFA987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QCO:</w:t>
      </w:r>
      <w:r>
        <w:rPr>
          <w:rFonts w:ascii="Calibri" w:hAnsi="Calibri"/>
          <w:color w:val="1E293B"/>
          <w:sz w:val="21"/>
        </w:rPr>
        <w:t xml:space="preserve"> Quality Control Order (statutory executive order issued by Central Ministries making BIS compliance mandatory by law).</w:t>
      </w:r>
    </w:p>
    <w:p w14:paraId="22077444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t>Reaffirmation:</w:t>
      </w:r>
      <w:r>
        <w:rPr>
          <w:rFonts w:ascii="Calibri" w:hAnsi="Calibri"/>
          <w:color w:val="1E293B"/>
          <w:sz w:val="21"/>
        </w:rPr>
        <w:t xml:space="preserve"> Periodic review (every 5 years) by a BIS technical committee establishing that a standard remains current without amendment.</w:t>
      </w:r>
    </w:p>
    <w:p w14:paraId="13040E7A" w14:textId="77777777" w:rsidR="000121EC" w:rsidRDefault="00000000">
      <w:pPr>
        <w:pStyle w:val="ListBullet"/>
        <w:spacing w:before="20" w:after="40"/>
      </w:pPr>
      <w:r>
        <w:rPr>
          <w:rFonts w:ascii="Calibri" w:hAnsi="Calibri"/>
          <w:b/>
          <w:color w:val="0F172A"/>
          <w:sz w:val="21"/>
        </w:rPr>
        <w:lastRenderedPageBreak/>
        <w:t>Supersession:</w:t>
      </w:r>
      <w:r>
        <w:rPr>
          <w:rFonts w:ascii="Calibri" w:hAnsi="Calibri"/>
          <w:color w:val="1E293B"/>
          <w:sz w:val="21"/>
        </w:rPr>
        <w:t xml:space="preserve"> Formal process whereby a newer Indian Standard completely replaces and withdraws a legacy standard.</w:t>
      </w:r>
    </w:p>
    <w:p w14:paraId="1DAC1386" w14:textId="77777777" w:rsidR="000121EC" w:rsidRDefault="00000000">
      <w:pPr>
        <w:spacing w:before="240" w:after="60"/>
      </w:pPr>
      <w:r>
        <w:rPr>
          <w:rFonts w:ascii="Calibri" w:hAnsi="Calibri"/>
          <w:b/>
          <w:color w:val="1E40AF"/>
          <w:sz w:val="25"/>
        </w:rPr>
        <w:t>9.2 Regulatory &amp; Algorithmic References</w:t>
      </w:r>
    </w:p>
    <w:p w14:paraId="6D75ADCE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Bureau of Indian Standards Act, 2016</w:t>
      </w:r>
      <w:r>
        <w:rPr>
          <w:rFonts w:ascii="Calibri" w:hAnsi="Calibri"/>
          <w:color w:val="1E293B"/>
          <w:sz w:val="21"/>
        </w:rPr>
        <w:t xml:space="preserve"> (Act No. 11 of 2016) — Provisions on Mandatory Certification and Penalties for Falsification.</w:t>
      </w:r>
    </w:p>
    <w:p w14:paraId="5699A588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General Financial Rules (GFR), 2017 (Rule 144 &amp; 173)</w:t>
      </w:r>
      <w:r>
        <w:rPr>
          <w:rFonts w:ascii="Calibri" w:hAnsi="Calibri"/>
          <w:color w:val="1E293B"/>
          <w:sz w:val="21"/>
        </w:rPr>
        <w:t xml:space="preserve"> — Fundamental Principles of Public Buying and Non-Restrictive Specifications.</w:t>
      </w:r>
    </w:p>
    <w:p w14:paraId="5F70293F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Chen, Y. et al. (2024)</w:t>
      </w:r>
      <w:r>
        <w:rPr>
          <w:rFonts w:ascii="Calibri" w:hAnsi="Calibri"/>
          <w:color w:val="1E293B"/>
          <w:sz w:val="21"/>
        </w:rPr>
        <w:t xml:space="preserve"> — </w:t>
      </w:r>
      <w:r>
        <w:rPr>
          <w:rFonts w:ascii="Calibri" w:hAnsi="Calibri"/>
          <w:i/>
          <w:color w:val="1E293B"/>
          <w:sz w:val="21"/>
        </w:rPr>
        <w:t>"BGE-M3: Multi-Lingual, Multi-Functionality, Multi-Granularity Dense Representations."</w:t>
      </w:r>
    </w:p>
    <w:p w14:paraId="6CEB43BB" w14:textId="77777777" w:rsidR="000121EC" w:rsidRDefault="00000000">
      <w:pPr>
        <w:pStyle w:val="ListNumber"/>
        <w:spacing w:before="20" w:after="40"/>
        <w:ind w:left="432"/>
      </w:pPr>
      <w:r>
        <w:rPr>
          <w:rFonts w:ascii="Calibri" w:hAnsi="Calibri"/>
          <w:b/>
          <w:color w:val="0F172A"/>
          <w:sz w:val="21"/>
        </w:rPr>
        <w:t>Malkov, Y. A., &amp; Yashunin, D. A. (2018)</w:t>
      </w:r>
      <w:r>
        <w:rPr>
          <w:rFonts w:ascii="Calibri" w:hAnsi="Calibri"/>
          <w:color w:val="1E293B"/>
          <w:sz w:val="21"/>
        </w:rPr>
        <w:t xml:space="preserve"> — </w:t>
      </w:r>
      <w:r>
        <w:rPr>
          <w:rFonts w:ascii="Calibri" w:hAnsi="Calibri"/>
          <w:i/>
          <w:color w:val="1E293B"/>
          <w:sz w:val="21"/>
        </w:rPr>
        <w:t>"Efficient and robust approximate nearest neighbor search using Hierarchical Navigable Small World graphs."</w:t>
      </w:r>
      <w:r>
        <w:rPr>
          <w:rFonts w:ascii="Calibri" w:hAnsi="Calibri"/>
          <w:color w:val="1E293B"/>
          <w:sz w:val="21"/>
        </w:rPr>
        <w:t xml:space="preserve"> IEEE TPAMI.</w:t>
      </w:r>
    </w:p>
    <w:p w14:paraId="189241B7" w14:textId="77777777" w:rsidR="000121EC" w:rsidRDefault="000121EC">
      <w:pPr>
        <w:pBdr>
          <w:bottom w:val="single" w:sz="6" w:space="1" w:color="E2E8F0"/>
        </w:pBdr>
        <w:spacing w:before="160" w:after="160"/>
      </w:pPr>
    </w:p>
    <w:p w14:paraId="3DEFC8CC" w14:textId="77777777" w:rsidR="000121EC" w:rsidRDefault="00000000">
      <w:pPr>
        <w:spacing w:before="40" w:after="80"/>
      </w:pPr>
      <w:r>
        <w:rPr>
          <w:rFonts w:ascii="Calibri" w:hAnsi="Calibri"/>
          <w:i/>
          <w:color w:val="1E293B"/>
          <w:sz w:val="21"/>
        </w:rPr>
        <w:t>End of Technical Specification — StandardSphere System Engineering Directorate</w:t>
      </w:r>
    </w:p>
    <w:sectPr w:rsidR="000121E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9DEA" w14:textId="77777777" w:rsidR="00A04B1F" w:rsidRDefault="00A04B1F">
      <w:pPr>
        <w:spacing w:after="0" w:line="240" w:lineRule="auto"/>
      </w:pPr>
      <w:r>
        <w:separator/>
      </w:r>
    </w:p>
  </w:endnote>
  <w:endnote w:type="continuationSeparator" w:id="0">
    <w:p w14:paraId="757F467B" w14:textId="77777777" w:rsidR="00A04B1F" w:rsidRDefault="00A04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E943C" w14:textId="77777777" w:rsidR="000121EC" w:rsidRDefault="00000000">
    <w:pPr>
      <w:pStyle w:val="Footer"/>
    </w:pPr>
    <w:r>
      <w:rPr>
        <w:rFonts w:ascii="Calibri" w:hAnsi="Calibri"/>
        <w:color w:val="94A3B8"/>
        <w:sz w:val="17"/>
      </w:rPr>
      <w:t>Confidential — National Public Procurement Technical Blueprint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6A97" w14:textId="77777777" w:rsidR="00A04B1F" w:rsidRDefault="00A04B1F">
      <w:pPr>
        <w:spacing w:after="0" w:line="240" w:lineRule="auto"/>
      </w:pPr>
      <w:r>
        <w:separator/>
      </w:r>
    </w:p>
  </w:footnote>
  <w:footnote w:type="continuationSeparator" w:id="0">
    <w:p w14:paraId="2CB64887" w14:textId="77777777" w:rsidR="00A04B1F" w:rsidRDefault="00A04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0292A" w14:textId="77777777" w:rsidR="000121EC" w:rsidRDefault="00000000">
    <w:pPr>
      <w:pStyle w:val="Header"/>
      <w:jc w:val="right"/>
    </w:pPr>
    <w:proofErr w:type="spellStart"/>
    <w:r>
      <w:rPr>
        <w:rFonts w:ascii="Calibri" w:hAnsi="Calibri"/>
        <w:color w:val="94A3B8"/>
        <w:sz w:val="17"/>
      </w:rPr>
      <w:t>StandardSphere</w:t>
    </w:r>
    <w:proofErr w:type="spellEnd"/>
    <w:r>
      <w:rPr>
        <w:rFonts w:ascii="Calibri" w:hAnsi="Calibri"/>
        <w:color w:val="94A3B8"/>
        <w:sz w:val="17"/>
      </w:rPr>
      <w:t>: Technical Design Specification v2.0 | SIH-26108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615324">
    <w:abstractNumId w:val="8"/>
  </w:num>
  <w:num w:numId="2" w16cid:durableId="536084858">
    <w:abstractNumId w:val="6"/>
  </w:num>
  <w:num w:numId="3" w16cid:durableId="1040592078">
    <w:abstractNumId w:val="5"/>
  </w:num>
  <w:num w:numId="4" w16cid:durableId="1224831815">
    <w:abstractNumId w:val="4"/>
  </w:num>
  <w:num w:numId="5" w16cid:durableId="1817720152">
    <w:abstractNumId w:val="7"/>
  </w:num>
  <w:num w:numId="6" w16cid:durableId="1119493470">
    <w:abstractNumId w:val="3"/>
  </w:num>
  <w:num w:numId="7" w16cid:durableId="960647027">
    <w:abstractNumId w:val="2"/>
  </w:num>
  <w:num w:numId="8" w16cid:durableId="1824271546">
    <w:abstractNumId w:val="1"/>
  </w:num>
  <w:num w:numId="9" w16cid:durableId="13614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EC"/>
    <w:rsid w:val="00034616"/>
    <w:rsid w:val="0006063C"/>
    <w:rsid w:val="0015074B"/>
    <w:rsid w:val="0029639D"/>
    <w:rsid w:val="00326F90"/>
    <w:rsid w:val="00562225"/>
    <w:rsid w:val="0078360C"/>
    <w:rsid w:val="00A04B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C6896"/>
  <w14:defaultImageDpi w14:val="300"/>
  <w15:docId w15:val="{A441D1C5-F7B8-4AD2-8802-211E0135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4660</Words>
  <Characters>26564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Nagendra</cp:lastModifiedBy>
  <cp:revision>3</cp:revision>
  <dcterms:created xsi:type="dcterms:W3CDTF">2013-12-23T23:15:00Z</dcterms:created>
  <dcterms:modified xsi:type="dcterms:W3CDTF">2026-09-30T10:17:00Z</dcterms:modified>
  <cp:category/>
</cp:coreProperties>
</file>