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38.png" ContentType="image/png"/>
  <Override PartName="/word/media/rId24.png" ContentType="image/png"/>
  <Override PartName="/word/media/rId28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Disk Guard AI Agent</w:t>
      </w:r>
    </w:p>
    <w:p>
      <w:pPr>
        <w:pStyle w:val="Author"/>
      </w:pPr>
      <w:r>
        <w:t xml:space="preserve">Naga Raju Pitchuka, TCS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2" w:name="disk-guard-ai-agent"/>
    <w:p>
      <w:pPr>
        <w:pStyle w:val="Heading1"/>
      </w:pPr>
      <w:r>
        <w:t xml:space="preserve">Disk Guard AI Agent</w:t>
      </w:r>
    </w:p>
    <w:bookmarkStart w:id="9" w:name="X23be4fe0571f33cad0d8c18e49ac8e3fafdb6f0"/>
    <w:p>
      <w:pPr>
        <w:pStyle w:val="Heading3"/>
      </w:pPr>
      <w:r>
        <w:t xml:space="preserve">A Predictive Multi-AI Architecture for Proactive Disk-Failure Prevention in Production Server Fleets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Naga (TCS)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2026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Working Proof-of-Concept (POC)</w:t>
      </w:r>
      <w:r>
        <w:t xml:space="preserve"> </w:t>
      </w: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https://github.com/rajupitchuka/disk-guard-AIagent</w:t>
      </w:r>
    </w:p>
    <w:p>
      <w:r>
        <w:pict>
          <v:rect style="width:0;height:1.5pt" o:hralign="center" o:hrstd="t" o:hr="t"/>
        </w:pict>
      </w:r>
    </w:p>
    <w:bookmarkEnd w:id="9"/>
    <w:bookmarkStart w:id="1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Disk-fill incidents are among the most common production failures in</w:t>
      </w:r>
      <w:r>
        <w:t xml:space="preserve"> </w:t>
      </w:r>
      <w:r>
        <w:t xml:space="preserve">enterprise IT. From years supporting infrastructure operations at</w:t>
      </w:r>
      <w:r>
        <w:t xml:space="preserve"> </w:t>
      </w:r>
      <w:r>
        <w:t xml:space="preserve">TCS, I have watched the same pattern play out hundreds of times: a</w:t>
      </w:r>
      <w:r>
        <w:t xml:space="preserve"> </w:t>
      </w:r>
      <w:r>
        <w:t xml:space="preserve">disk fills up, a monitoring tool fires an alert at 85–90%</w:t>
      </w:r>
      <w:r>
        <w:t xml:space="preserve"> </w:t>
      </w:r>
      <w:r>
        <w:t xml:space="preserve">utilization, a ticket lands in the queue, and an on-call engineer</w:t>
      </w:r>
      <w:r>
        <w:t xml:space="preserve"> </w:t>
      </w:r>
      <w:r>
        <w:t xml:space="preserve">logs in to clean up before the volume saturates. Sometimes the</w:t>
      </w:r>
      <w:r>
        <w:t xml:space="preserve"> </w:t>
      </w:r>
      <w:r>
        <w:t xml:space="preserve">engineer wins this race. For anomalous fast-fill scenarios — runaway</w:t>
      </w:r>
      <w:r>
        <w:t xml:space="preserve"> </w:t>
      </w:r>
      <w:r>
        <w:t xml:space="preserve">loggers, retry storms, deploy regressions — the alert fires too late</w:t>
      </w:r>
      <w:r>
        <w:t xml:space="preserve"> </w:t>
      </w:r>
      <w:r>
        <w:t xml:space="preserve">and the host goes down.</w:t>
      </w:r>
    </w:p>
    <w:p>
      <w:pPr>
        <w:pStyle w:val="BodyText"/>
      </w:pPr>
      <w:r>
        <w:t xml:space="preserve">The economic cost is significant. Industry surveys put enterprise</w:t>
      </w:r>
      <w:r>
        <w:t xml:space="preserve"> </w:t>
      </w:r>
      <w:r>
        <w:t xml:space="preserve">hourly outage cost above USD 300K [21], [22], and storage-related</w:t>
      </w:r>
      <w:r>
        <w:t xml:space="preserve"> </w:t>
      </w:r>
      <w:r>
        <w:t xml:space="preserve">events account for roughly 10–15% of infrastructure incidents in</w:t>
      </w:r>
      <w:r>
        <w:t xml:space="preserve"> </w:t>
      </w:r>
      <w:r>
        <w:t xml:space="preserve">mid-to-large estates [9]. At the scale of a typical 3,000-server</w:t>
      </w:r>
      <w:r>
        <w:t xml:space="preserve"> </w:t>
      </w:r>
      <w:r>
        <w:t xml:space="preserve">enterprise IT estate, disk-fill incidents alone consume on the order</w:t>
      </w:r>
      <w:r>
        <w:t xml:space="preserve"> </w:t>
      </w:r>
      <w:r>
        <w:t xml:space="preserve">of one engineering FTE per year in routine response time and produce</w:t>
      </w:r>
      <w:r>
        <w:t xml:space="preserve"> </w:t>
      </w:r>
      <w:r>
        <w:t xml:space="preserve">several million dollars per year in associated outage cost. Across</w:t>
      </w:r>
      <w:r>
        <w:t xml:space="preserve"> </w:t>
      </w:r>
      <w:r>
        <w:t xml:space="preserve">the global enterprise IT footprint the aggregate cost runs into the</w:t>
      </w:r>
      <w:r>
        <w:t xml:space="preserve"> </w:t>
      </w:r>
      <w:r>
        <w:t xml:space="preserve">tens of billions of US dollars annually.</w:t>
      </w:r>
    </w:p>
    <w:p>
      <w:pPr>
        <w:pStyle w:val="BodyText"/>
      </w:pPr>
      <w:r>
        <w:t xml:space="preserve">This paper describes</w:t>
      </w:r>
      <w:r>
        <w:t xml:space="preserve"> </w:t>
      </w:r>
      <w:r>
        <w:rPr>
          <w:b/>
          <w:bCs/>
        </w:rPr>
        <w:t xml:space="preserve">Disk Guard AI Agent</w:t>
      </w:r>
      <w:r>
        <w:t xml:space="preserve">, a working proof of</w:t>
      </w:r>
      <w:r>
        <w:t xml:space="preserve"> </w:t>
      </w:r>
      <w:r>
        <w:t xml:space="preserve">concept I built to address this structurally. Rather than waiting</w:t>
      </w:r>
      <w:r>
        <w:t xml:space="preserve"> </w:t>
      </w:r>
      <w:r>
        <w:t xml:space="preserve">for thresholds, the system continuously forecasts disk saturation</w:t>
      </w:r>
      <w:r>
        <w:t xml:space="preserve"> </w:t>
      </w:r>
      <w:r>
        <w:t xml:space="preserve">using Prophet [1] and classifies anomalous growth using XGBoost [2].</w:t>
      </w:r>
      <w:r>
        <w:t xml:space="preserve"> </w:t>
      </w:r>
      <w:r>
        <w:t xml:space="preserve">When either forecast or anomaly score crosses a trigger condition, a</w:t>
      </w:r>
      <w:r>
        <w:t xml:space="preserve"> </w:t>
      </w:r>
      <w:r>
        <w:t xml:space="preserve">Claude-powered LangGraph agent [14], [15] grounded in retrieved</w:t>
      </w:r>
      <w:r>
        <w:t xml:space="preserve"> </w:t>
      </w:r>
      <w:r>
        <w:t xml:space="preserve">past-incident records [5] reasons about the situation and produces a</w:t>
      </w:r>
      <w:r>
        <w:t xml:space="preserve"> </w:t>
      </w:r>
      <w:r>
        <w:t xml:space="preserve">structured recommendation: clean, escalate, or wait. A Decision</w:t>
      </w:r>
      <w:r>
        <w:t xml:space="preserve"> </w:t>
      </w:r>
      <w:r>
        <w:t xml:space="preserve">Engine then routes the recommendation to one of three governance</w:t>
      </w:r>
      <w:r>
        <w:t xml:space="preserve"> </w:t>
      </w:r>
      <w:r>
        <w:t xml:space="preserve">bands — auto-remediate, chatbot approval, or ServiceNow ticket</w:t>
      </w:r>
      <w:r>
        <w:t xml:space="preserve"> </w:t>
      </w:r>
      <w:r>
        <w:t xml:space="preserve">only — based on a confidence score that combines LLM self-confidence,</w:t>
      </w:r>
      <w:r>
        <w:t xml:space="preserve"> </w:t>
      </w:r>
      <w:r>
        <w:t xml:space="preserve">ML signal alignment, RAG grounding, and environment risk. Every</w:t>
      </w:r>
      <w:r>
        <w:t xml:space="preserve"> </w:t>
      </w:r>
      <w:r>
        <w:t xml:space="preserve">action is fully audited.</w:t>
      </w:r>
    </w:p>
    <w:p>
      <w:pPr>
        <w:pStyle w:val="BodyText"/>
      </w:pPr>
      <w:r>
        <w:t xml:space="preserve">The implementation is end-to-end on a 53-host fleet (3 real Linux</w:t>
      </w:r>
      <w:r>
        <w:t xml:space="preserve"> </w:t>
      </w:r>
      <w:r>
        <w:t xml:space="preserve">containers plus 50 simulated hosts), with full ML cycles completing</w:t>
      </w:r>
      <w:r>
        <w:t xml:space="preserve"> </w:t>
      </w:r>
      <w:r>
        <w:t xml:space="preserve">in approximately 8 seconds. Two reproducible scenarios demonstrate</w:t>
      </w:r>
      <w:r>
        <w:t xml:space="preserve"> </w:t>
      </w:r>
      <w:r>
        <w:t xml:space="preserve">the system in operation: a 16 GB predictive cleanup of routine</w:t>
      </w:r>
      <w:r>
        <w:t xml:space="preserve"> </w:t>
      </w:r>
      <w:r>
        <w:t xml:space="preserve">rotated logs, and a correctly-refused cleanup of an anomalous-growth</w:t>
      </w:r>
      <w:r>
        <w:t xml:space="preserve"> </w:t>
      </w:r>
      <w:r>
        <w:t xml:space="preserve">event in which the agent retrieves a relevant past incident from RAG</w:t>
      </w:r>
      <w:r>
        <w:t xml:space="preserve"> </w:t>
      </w:r>
      <w:r>
        <w:t xml:space="preserve">and files a P2 ServiceNow ticket rather than masking the upstream</w:t>
      </w:r>
      <w:r>
        <w:t xml:space="preserve"> </w:t>
      </w:r>
      <w:r>
        <w:t xml:space="preserve">problem. The contribution is not a new ML algorithm. It is a working</w:t>
      </w:r>
      <w:r>
        <w:t xml:space="preserve"> </w:t>
      </w:r>
      <w:r>
        <w:t xml:space="preserve">composition pattern showing how to combine forecasting, anomaly</w:t>
      </w:r>
      <w:r>
        <w:t xml:space="preserve"> </w:t>
      </w:r>
      <w:r>
        <w:t xml:space="preserve">detection, retrieval-augmented LLM reasoning, and confidence-gated</w:t>
      </w:r>
      <w:r>
        <w:t xml:space="preserve"> </w:t>
      </w:r>
      <w:r>
        <w:t xml:space="preserve">governance into a system that real IT-operations teams can deploy.</w:t>
      </w:r>
      <w:r>
        <w:t xml:space="preserve"> </w:t>
      </w:r>
      <w:r>
        <w:t xml:space="preserve">The pattern generalizes naturally to other infrastructure-operations</w:t>
      </w:r>
      <w:r>
        <w:t xml:space="preserve"> </w:t>
      </w:r>
      <w:r>
        <w:t xml:space="preserve">problems — service uptime, backup verification, storage capacity,</w:t>
      </w:r>
      <w:r>
        <w:t xml:space="preserve"> </w:t>
      </w:r>
      <w:r>
        <w:t xml:space="preserve">network saturation — that share the same</w:t>
      </w:r>
      <w:r>
        <w:t xml:space="preserve"> </w:t>
      </w:r>
      <w:r>
        <w:rPr>
          <w:i/>
          <w:iCs/>
        </w:rPr>
        <w:t xml:space="preserve">predict, reason, decide,</w:t>
      </w:r>
      <w:r>
        <w:rPr>
          <w:i/>
          <w:iCs/>
        </w:rPr>
        <w:t xml:space="preserve"> </w:t>
      </w:r>
      <w:r>
        <w:rPr>
          <w:i/>
          <w:iCs/>
        </w:rPr>
        <w:t xml:space="preserve">act</w:t>
      </w:r>
      <w:r>
        <w:t xml:space="preserve"> </w:t>
      </w:r>
      <w:r>
        <w:t xml:space="preserve">structure.</w:t>
      </w:r>
    </w:p>
    <w:p>
      <w:pPr>
        <w:pStyle w:val="BodyText"/>
      </w:pPr>
      <w:r>
        <w:rPr>
          <w:b/>
          <w:bCs/>
        </w:rPr>
        <w:t xml:space="preserve">Index Terms:</w:t>
      </w:r>
      <w:r>
        <w:t xml:space="preserve"> </w:t>
      </w:r>
      <w:r>
        <w:t xml:space="preserve">AIOps, predictive monitoring, agentic AI,</w:t>
      </w:r>
      <w:r>
        <w:t xml:space="preserve"> </w:t>
      </w:r>
      <w:r>
        <w:t xml:space="preserve">retrieval-augmented generation, time-series forecasting, anomaly</w:t>
      </w:r>
      <w:r>
        <w:t xml:space="preserve"> </w:t>
      </w:r>
      <w:r>
        <w:t xml:space="preserve">detection, IT operations, governance AI, large language models, site</w:t>
      </w:r>
      <w:r>
        <w:t xml:space="preserve"> </w:t>
      </w:r>
      <w:r>
        <w:t xml:space="preserve">reliability engineering</w:t>
      </w:r>
    </w:p>
    <w:p>
      <w:r>
        <w:pict>
          <v:rect style="width:0;height:1.5pt" o:hralign="center" o:hrstd="t" o:hr="t"/>
        </w:pict>
      </w:r>
    </w:p>
    <w:bookmarkEnd w:id="10"/>
    <w:bookmarkStart w:id="13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Storage exhaustion is one of the more boring categories of production</w:t>
      </w:r>
      <w:r>
        <w:t xml:space="preserve"> </w:t>
      </w:r>
      <w:r>
        <w:t xml:space="preserve">failure. It is also one of the most common. In the years I have spent</w:t>
      </w:r>
      <w:r>
        <w:t xml:space="preserve"> </w:t>
      </w:r>
      <w:r>
        <w:t xml:space="preserve">supporting infrastructure operations for enterprise customers,</w:t>
      </w:r>
      <w:r>
        <w:t xml:space="preserve"> </w:t>
      </w:r>
      <w:r>
        <w:t xml:space="preserve">disk-fill incidents have been a constant background hum in the on-call</w:t>
      </w:r>
      <w:r>
        <w:t xml:space="preserve"> </w:t>
      </w:r>
      <w:r>
        <w:t xml:space="preserve">rotation. The broader discipline of preventing operational failure has</w:t>
      </w:r>
      <w:r>
        <w:t xml:space="preserve"> </w:t>
      </w:r>
      <w:r>
        <w:t xml:space="preserve">been formalized in the Site Reliability Engineering literature [12],</w:t>
      </w:r>
      <w:r>
        <w:t xml:space="preserve"> </w:t>
      </w:r>
      <w:r>
        <w:t xml:space="preserve">and a fairly active research community has applied machine learning to</w:t>
      </w:r>
      <w:r>
        <w:t xml:space="preserve"> </w:t>
      </w:r>
      <w:r>
        <w:t xml:space="preserve">the problem of failure prediction in cloud and enterprise systems [9],</w:t>
      </w:r>
      <w:r>
        <w:t xml:space="preserve"> </w:t>
      </w:r>
      <w:r>
        <w:t xml:space="preserve">[10], [11]. Despite this, the dominant practical approach in industry</w:t>
      </w:r>
      <w:r>
        <w:t xml:space="preserve"> </w:t>
      </w:r>
      <w:r>
        <w:t xml:space="preserve">remains threshold-based reactive monitoring — and disk-fill incidents</w:t>
      </w:r>
      <w:r>
        <w:t xml:space="preserve"> </w:t>
      </w:r>
      <w:r>
        <w:t xml:space="preserve">keep happening.</w:t>
      </w:r>
    </w:p>
    <w:p>
      <w:pPr>
        <w:pStyle w:val="BodyText"/>
      </w:pPr>
      <w:r>
        <w:t xml:space="preserve">The pattern repeats almost without variation. A host’s monitored</w:t>
      </w:r>
      <w:r>
        <w:t xml:space="preserve"> </w:t>
      </w:r>
      <w:r>
        <w:t xml:space="preserve">partition (typically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on a Linux web or app server, or</w:t>
      </w:r>
      <w:r>
        <w:t xml:space="preserve"> </w:t>
      </w:r>
      <w:r>
        <w:rPr>
          <w:rStyle w:val="VerbatimChar"/>
        </w:rPr>
        <w:t xml:space="preserve">C:\Logs</w:t>
      </w:r>
      <w:r>
        <w:t xml:space="preserve"> </w:t>
      </w:r>
      <w:r>
        <w:t xml:space="preserve">on a Windows IIS server) fills steadily over hours or days.</w:t>
      </w:r>
      <w:r>
        <w:t xml:space="preserve"> </w:t>
      </w:r>
      <w:r>
        <w:t xml:space="preserve">Free space crosses a configured threshold, most often 85% or 90%</w:t>
      </w:r>
      <w:r>
        <w:t xml:space="preserve"> </w:t>
      </w:r>
      <w:r>
        <w:t xml:space="preserve">utilization, and the monitoring agent emits an event. The event lands</w:t>
      </w:r>
      <w:r>
        <w:t xml:space="preserve"> </w:t>
      </w:r>
      <w:r>
        <w:t xml:space="preserve">in a centralized observability platform, an incident ticket is opened,</w:t>
      </w:r>
      <w:r>
        <w:t xml:space="preserve"> </w:t>
      </w:r>
      <w:r>
        <w:t xml:space="preserve">and someone — either an on-call engineer or, in better-instrumented</w:t>
      </w:r>
      <w:r>
        <w:t xml:space="preserve"> </w:t>
      </w:r>
      <w:r>
        <w:t xml:space="preserve">teams, an automated runbook — is dispatched to investigate.</w:t>
      </w:r>
    </w:p>
    <w:p>
      <w:pPr>
        <w:pStyle w:val="BodyText"/>
      </w:pPr>
      <w:r>
        <w:t xml:space="preserve">This is reactive by design. Action only begins after a threshold</w:t>
      </w:r>
      <w:r>
        <w:t xml:space="preserve"> </w:t>
      </w:r>
      <w:r>
        <w:t xml:space="preserve">breach. The threshold has to be conservative or the team drowns in</w:t>
      </w:r>
      <w:r>
        <w:t xml:space="preserve"> </w:t>
      </w:r>
      <w:r>
        <w:t xml:space="preserve">false alarms. The response cycle includes human or automation</w:t>
      </w:r>
      <w:r>
        <w:t xml:space="preserve"> </w:t>
      </w:r>
      <w:r>
        <w:t xml:space="preserve">latency. For routine log accumulation it works well enough. For the</w:t>
      </w:r>
      <w:r>
        <w:t xml:space="preserve"> </w:t>
      </w:r>
      <w:r>
        <w:t xml:space="preserve">anomalous cases — a misconfigured logger left enabled in production,</w:t>
      </w:r>
      <w:r>
        <w:t xml:space="preserve"> </w:t>
      </w:r>
      <w:r>
        <w:t xml:space="preserve">an unbounded retry loop, an exception storm triggered by a bad deploy —</w:t>
      </w:r>
      <w:r>
        <w:t xml:space="preserve"> </w:t>
      </w:r>
      <w:r>
        <w:t xml:space="preserve">it does not. In those cases the disk does not fill gradually. It</w:t>
      </w:r>
      <w:r>
        <w:t xml:space="preserve"> </w:t>
      </w:r>
      <w:r>
        <w:t xml:space="preserve">fills in minutes, leaps over the threshold rather than crossing it</w:t>
      </w:r>
      <w:r>
        <w:t xml:space="preserve"> </w:t>
      </w:r>
      <w:r>
        <w:t xml:space="preserve">slowly, and saturates before any responder can react. The result is a</w:t>
      </w:r>
      <w:r>
        <w:t xml:space="preserve"> </w:t>
      </w:r>
      <w:r>
        <w:t xml:space="preserve">production outage that everyone agrees, after the fact, was</w:t>
      </w:r>
      <w:r>
        <w:t xml:space="preserve"> </w:t>
      </w:r>
      <w:r>
        <w:t xml:space="preserve">preventable.</w:t>
      </w:r>
    </w:p>
    <w:p>
      <w:pPr>
        <w:pStyle w:val="BodyText"/>
      </w:pPr>
      <w:r>
        <w:t xml:space="preserve">This paper introduces</w:t>
      </w:r>
      <w:r>
        <w:t xml:space="preserve"> </w:t>
      </w:r>
      <w:r>
        <w:rPr>
          <w:b/>
          <w:bCs/>
        </w:rPr>
        <w:t xml:space="preserve">Disk Guard AI Agent</w:t>
      </w:r>
      <w:r>
        <w:t xml:space="preserve">: a predictive,</w:t>
      </w:r>
      <w:r>
        <w:t xml:space="preserve"> </w:t>
      </w:r>
      <w:r>
        <w:t xml:space="preserve">multi-AI-component system that monitors continuously, forecasts the</w:t>
      </w:r>
      <w:r>
        <w:t xml:space="preserve"> </w:t>
      </w:r>
      <w:r>
        <w:t xml:space="preserve">trajectory in real time, reasons about whether observed growth is</w:t>
      </w:r>
      <w:r>
        <w:t xml:space="preserve"> </w:t>
      </w:r>
      <w:r>
        <w:t xml:space="preserve">normal or anomalous, and acts under explicit governance guardrails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disk reaches a state requiring emergency intervention.</w:t>
      </w:r>
      <w:r>
        <w:t xml:space="preserve"> </w:t>
      </w:r>
      <w:r>
        <w:t xml:space="preserve">The system is implemented end-to-end as a working proof of concept</w:t>
      </w:r>
      <w:r>
        <w:t xml:space="preserve"> </w:t>
      </w:r>
      <w:r>
        <w:t xml:space="preserve">and validated on a fleet of 53 hosts. The full source code,</w:t>
      </w:r>
      <w:r>
        <w:t xml:space="preserve"> </w:t>
      </w:r>
      <w:r>
        <w:t xml:space="preserve">architecture diagrams, and reproduction scripts are publicly available</w:t>
      </w:r>
      <w:r>
        <w:t xml:space="preserve"> </w:t>
      </w:r>
      <w:r>
        <w:t xml:space="preserve">at the repository cited above. I built this because I have lived the</w:t>
      </w:r>
      <w:r>
        <w:t xml:space="preserve"> </w:t>
      </w:r>
      <w:r>
        <w:t xml:space="preserve">problem; the paper is a deliberate attempt to share the solution</w:t>
      </w:r>
      <w:r>
        <w:t xml:space="preserve"> </w:t>
      </w:r>
      <w:r>
        <w:t xml:space="preserve">pattern in a form other practitioners can pick up, run, and adapt.</w:t>
      </w:r>
    </w:p>
    <w:bookmarkStart w:id="11" w:name="contributions"/>
    <w:p>
      <w:pPr>
        <w:pStyle w:val="Heading3"/>
      </w:pPr>
      <w:r>
        <w:t xml:space="preserve">1.1 Contributions</w:t>
      </w:r>
    </w:p>
    <w:p>
      <w:pPr>
        <w:pStyle w:val="FirstParagraph"/>
      </w:pPr>
      <w:r>
        <w:t xml:space="preserve">The contributions of this work are:</w:t>
      </w:r>
    </w:p>
    <w:p>
      <w:pPr>
        <w:numPr>
          <w:ilvl w:val="0"/>
          <w:numId w:val="1001"/>
        </w:numPr>
      </w:pPr>
      <w:r>
        <w:t xml:space="preserve">A complete reference architecture for predictive disk management,</w:t>
      </w:r>
      <w:r>
        <w:t xml:space="preserve"> </w:t>
      </w:r>
      <w:r>
        <w:t xml:space="preserve">organized into four well-defined zones (Data, AI Agent, Governance,</w:t>
      </w:r>
      <w:r>
        <w:t xml:space="preserve"> </w:t>
      </w:r>
      <w:r>
        <w:t xml:space="preserve">Infrastructure) that map cleanly onto existing enterprise tooling.</w:t>
      </w:r>
    </w:p>
    <w:p>
      <w:pPr>
        <w:numPr>
          <w:ilvl w:val="0"/>
          <w:numId w:val="1001"/>
        </w:numPr>
      </w:pPr>
      <w:r>
        <w:t xml:space="preserve">An implementation pattern for combining time-series forecasting</w:t>
      </w:r>
      <w:r>
        <w:t xml:space="preserve"> </w:t>
      </w:r>
      <w:r>
        <w:t xml:space="preserve">(Prophet), anomaly classification (XGBoost), retrieval-augmented LLM</w:t>
      </w:r>
      <w:r>
        <w:t xml:space="preserve"> </w:t>
      </w:r>
      <w:r>
        <w:t xml:space="preserve">reasoning (Claude + LangGraph + pgvector), and confidence-scored</w:t>
      </w:r>
      <w:r>
        <w:t xml:space="preserve"> </w:t>
      </w:r>
      <w:r>
        <w:t xml:space="preserve">governance into a coherent decision pipeline.</w:t>
      </w:r>
    </w:p>
    <w:p>
      <w:pPr>
        <w:numPr>
          <w:ilvl w:val="0"/>
          <w:numId w:val="1001"/>
        </w:numPr>
      </w:pPr>
      <w:r>
        <w:t xml:space="preserve">A demonstration of how a state-of-the-art language model, when</w:t>
      </w:r>
      <w:r>
        <w:t xml:space="preserve"> </w:t>
      </w:r>
      <w:r>
        <w:t xml:space="preserve">grounded in retrieved runbook + past-incident content, makes</w:t>
      </w:r>
      <w:r>
        <w:t xml:space="preserve"> </w:t>
      </w:r>
      <w:r>
        <w:t xml:space="preserve">operationally sensible distinctions — most notably, refusing to clean</w:t>
      </w:r>
      <w:r>
        <w:t xml:space="preserve"> </w:t>
      </w:r>
      <w:r>
        <w:t xml:space="preserve">files when growth is anomalous and would mask an upstream incident,</w:t>
      </w:r>
      <w:r>
        <w:t xml:space="preserve"> </w:t>
      </w:r>
      <w:r>
        <w:t xml:space="preserve">and instead escalating via ServiceNow.</w:t>
      </w:r>
    </w:p>
    <w:p>
      <w:pPr>
        <w:numPr>
          <w:ilvl w:val="0"/>
          <w:numId w:val="1001"/>
        </w:numPr>
      </w:pPr>
      <w:r>
        <w:t xml:space="preserve">An open-source POC, including a Streamlit demonstration UI structured</w:t>
      </w:r>
      <w:r>
        <w:t xml:space="preserve"> </w:t>
      </w:r>
      <w:r>
        <w:t xml:space="preserve">around the operator workflow Monitor → Predict → Reason → Resolve,</w:t>
      </w:r>
      <w:r>
        <w:t xml:space="preserve"> </w:t>
      </w:r>
      <w:r>
        <w:t xml:space="preserve">that allows the system’s behavior to be observed, validated, and</w:t>
      </w:r>
      <w:r>
        <w:t xml:space="preserve"> </w:t>
      </w:r>
      <w:r>
        <w:t xml:space="preserve">reproduced.</w:t>
      </w:r>
    </w:p>
    <w:bookmarkEnd w:id="11"/>
    <w:bookmarkStart w:id="12" w:name="paper-organization"/>
    <w:p>
      <w:pPr>
        <w:pStyle w:val="Heading3"/>
      </w:pPr>
      <w:r>
        <w:t xml:space="preserve">1.2 Paper Organization</w:t>
      </w:r>
    </w:p>
    <w:p>
      <w:pPr>
        <w:pStyle w:val="FirstParagraph"/>
      </w:pPr>
      <w:r>
        <w:t xml:space="preserve">Section 2 reviews the limitations of traditional reactive monitoring.</w:t>
      </w:r>
      <w:r>
        <w:t xml:space="preserve"> </w:t>
      </w:r>
      <w:r>
        <w:t xml:space="preserve">Section 3 introduces the predictive paradigm and contrasts the two</w:t>
      </w:r>
      <w:r>
        <w:t xml:space="preserve"> </w:t>
      </w:r>
      <w:r>
        <w:t xml:space="preserve">approaches against a common incident scenario. Section 4 presents the</w:t>
      </w:r>
      <w:r>
        <w:t xml:space="preserve"> </w:t>
      </w:r>
      <w:r>
        <w:t xml:space="preserve">reference architecture. Section 5 details the implementation. Section 6</w:t>
      </w:r>
      <w:r>
        <w:t xml:space="preserve"> </w:t>
      </w:r>
      <w:r>
        <w:t xml:space="preserve">walks through the operational workflow and routing logic. Section 7</w:t>
      </w:r>
      <w:r>
        <w:t xml:space="preserve"> </w:t>
      </w:r>
      <w:r>
        <w:t xml:space="preserve">describes validation results. Section 8 discusses limitations and</w:t>
      </w:r>
      <w:r>
        <w:t xml:space="preserve"> </w:t>
      </w:r>
      <w:r>
        <w:t xml:space="preserve">production considerations. Section 9 outlines future work. Section 10</w:t>
      </w:r>
      <w:r>
        <w:t xml:space="preserve"> </w:t>
      </w:r>
      <w:r>
        <w:t xml:space="preserve">concludes.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Xcbbe857d0f7f9df3baa99187e6460cd7429c185"/>
    <w:p>
      <w:pPr>
        <w:pStyle w:val="Heading2"/>
      </w:pPr>
      <w:r>
        <w:t xml:space="preserve">2. The Problem: Limits of Reactive Disk Monitoring</w:t>
      </w:r>
    </w:p>
    <w:bookmarkStart w:id="14" w:name="scope-and-economic-impact"/>
    <w:p>
      <w:pPr>
        <w:pStyle w:val="Heading3"/>
      </w:pPr>
      <w:r>
        <w:t xml:space="preserve">2.1 Scope and economic impact</w:t>
      </w:r>
    </w:p>
    <w:p>
      <w:pPr>
        <w:pStyle w:val="FirstParagraph"/>
      </w:pPr>
      <w:r>
        <w:t xml:space="preserve">Before describing the operational model, it is worth establishing how</w:t>
      </w:r>
      <w:r>
        <w:t xml:space="preserve"> </w:t>
      </w:r>
      <w:r>
        <w:t xml:space="preserve">big the disk-fill problem actually is in financial and human terms.</w:t>
      </w:r>
      <w:r>
        <w:t xml:space="preserve"> </w:t>
      </w:r>
      <w:r>
        <w:t xml:space="preserve">Quantifying this precisely is hard because enterprises rarely publish</w:t>
      </w:r>
      <w:r>
        <w:t xml:space="preserve"> </w:t>
      </w:r>
      <w:r>
        <w:t xml:space="preserve">per-incident-class outage data, but several reference points support</w:t>
      </w:r>
      <w:r>
        <w:t xml:space="preserve"> </w:t>
      </w:r>
      <w:r>
        <w:t xml:space="preserve">a defensible estimate.</w:t>
      </w:r>
    </w:p>
    <w:p>
      <w:pPr>
        <w:pStyle w:val="BodyText"/>
      </w:pPr>
      <w:r>
        <w:rPr>
          <w:b/>
          <w:bCs/>
        </w:rPr>
        <w:t xml:space="preserve">Per-hour outage cost.</w:t>
      </w:r>
      <w:r>
        <w:t xml:space="preserve"> </w:t>
      </w:r>
      <w:r>
        <w:t xml:space="preserve">The widely-cited Gartner figure of USD 5,600</w:t>
      </w:r>
      <w:r>
        <w:t xml:space="preserve"> </w:t>
      </w:r>
      <w:r>
        <w:t xml:space="preserve">per minute (~USD 336K per hour) of IT downtime [22] remains a</w:t>
      </w:r>
      <w:r>
        <w:t xml:space="preserve"> </w:t>
      </w:r>
      <w:r>
        <w:t xml:space="preserve">reasonable mean across the enterprise survey base. ITIC’s annual</w:t>
      </w:r>
      <w:r>
        <w:t xml:space="preserve"> </w:t>
      </w:r>
      <w:r>
        <w:rPr>
          <w:i/>
          <w:iCs/>
        </w:rPr>
        <w:t xml:space="preserve">Hourly Cost of Downtime</w:t>
      </w:r>
      <w:r>
        <w:t xml:space="preserve"> </w:t>
      </w:r>
      <w:r>
        <w:t xml:space="preserve">surveys, conducted since 2008, consistently</w:t>
      </w:r>
      <w:r>
        <w:t xml:space="preserve"> </w:t>
      </w:r>
      <w:r>
        <w:t xml:space="preserve">report that the majority of enterprises peg an hour of unplanned</w:t>
      </w:r>
      <w:r>
        <w:t xml:space="preserve"> </w:t>
      </w:r>
      <w:r>
        <w:t xml:space="preserve">downtime above USD 300K, with the top tier (financial services,</w:t>
      </w:r>
      <w:r>
        <w:t xml:space="preserve"> </w:t>
      </w:r>
      <w:r>
        <w:t xml:space="preserve">telecommunications, healthcare) frequently citing figures above USD</w:t>
      </w:r>
      <w:r>
        <w:t xml:space="preserve"> </w:t>
      </w:r>
      <w:r>
        <w:t xml:space="preserve">1M/hour for customer-facing systems [21].</w:t>
      </w:r>
    </w:p>
    <w:p>
      <w:pPr>
        <w:pStyle w:val="BodyText"/>
      </w:pPr>
      <w:r>
        <w:rPr>
          <w:b/>
          <w:bCs/>
        </w:rPr>
        <w:t xml:space="preserve">Incident-category share.</w:t>
      </w:r>
      <w:r>
        <w:t xml:space="preserve"> </w:t>
      </w:r>
      <w:r>
        <w:t xml:space="preserve">Storage and disk-related events typically</w:t>
      </w:r>
      <w:r>
        <w:t xml:space="preserve"> </w:t>
      </w:r>
      <w:r>
        <w:t xml:space="preserve">account for 10–15% of infrastructure incidents in mid-to-large</w:t>
      </w:r>
      <w:r>
        <w:t xml:space="preserve"> </w:t>
      </w:r>
      <w:r>
        <w:t xml:space="preserve">estates [9], [10]. The exact share varies by industry — heavily</w:t>
      </w:r>
      <w:r>
        <w:t xml:space="preserve"> </w:t>
      </w:r>
      <w:r>
        <w:t xml:space="preserve">log-generating workloads (financial trading, ad tech, observability</w:t>
      </w:r>
      <w:r>
        <w:t xml:space="preserve"> </w:t>
      </w:r>
      <w:r>
        <w:t xml:space="preserve">platforms themselves) trend higher; static workloads trend lower.</w:t>
      </w:r>
    </w:p>
    <w:p>
      <w:pPr>
        <w:pStyle w:val="BodyText"/>
      </w:pPr>
      <w:r>
        <w:rPr>
          <w:b/>
          <w:bCs/>
        </w:rPr>
        <w:t xml:space="preserve">Manual effort per incident.</w:t>
      </w:r>
      <w:r>
        <w:t xml:space="preserve"> </w:t>
      </w:r>
      <w:r>
        <w:t xml:space="preserve">A typical disk-related ticket</w:t>
      </w:r>
      <w:r>
        <w:t xml:space="preserve"> </w:t>
      </w:r>
      <w:r>
        <w:t xml:space="preserve">consumes 45–90 minutes of L2/L3 engineering time across investigation,</w:t>
      </w:r>
      <w:r>
        <w:t xml:space="preserve"> </w:t>
      </w:r>
      <w:r>
        <w:t xml:space="preserve">remediation, and post-incident documentation. At a fully-loaded</w:t>
      </w:r>
      <w:r>
        <w:t xml:space="preserve"> </w:t>
      </w:r>
      <w:r>
        <w:t xml:space="preserve">enterprise SRE rate of USD 80–120/hour, this is roughly USD 80–150</w:t>
      </w:r>
      <w:r>
        <w:t xml:space="preserve"> </w:t>
      </w:r>
      <w:r>
        <w:t xml:space="preserve">per ticket in labor cost alone, before accounting for context-switching,</w:t>
      </w:r>
      <w:r>
        <w:t xml:space="preserve"> </w:t>
      </w:r>
      <w:r>
        <w:t xml:space="preserve">alert fatigue, and any associated outage.</w:t>
      </w:r>
    </w:p>
    <w:p>
      <w:pPr>
        <w:pStyle w:val="BodyText"/>
      </w:pPr>
      <w:r>
        <w:t xml:space="preserve">Applying these reference points across enterprise size segments</w:t>
      </w:r>
      <w:r>
        <w:t xml:space="preserve"> </w:t>
      </w:r>
      <w:r>
        <w:t xml:space="preserve">produces the rough estimates summarized in Table 1.</w:t>
      </w:r>
    </w:p>
    <w:p>
      <w:pPr>
        <w:pStyle w:val="BodyText"/>
      </w:pPr>
      <w:r>
        <w:rPr>
          <w:b/>
          <w:bCs/>
        </w:rPr>
        <w:t xml:space="preserve">Table 1.</w:t>
      </w:r>
      <w:r>
        <w:t xml:space="preserve"> </w:t>
      </w:r>
      <w:r>
        <w:t xml:space="preserve">Estimated annual cost of disk-fill incidents by enterprise</w:t>
      </w:r>
      <w:r>
        <w:t xml:space="preserve"> </w:t>
      </w:r>
      <w:r>
        <w:t xml:space="preserve">segment. Numbers assume an industry-typical 1–2% annual disk-incident</w:t>
      </w:r>
      <w:r>
        <w:t xml:space="preserve"> </w:t>
      </w:r>
      <w:r>
        <w:t xml:space="preserve">rate per server, with 10–25% of incidents escalating to customer-facing</w:t>
      </w:r>
      <w:r>
        <w:t xml:space="preserve"> </w:t>
      </w:r>
      <w:r>
        <w:t xml:space="preserve">outage. Outage cost per event is conservative relative to Gartner /</w:t>
      </w:r>
      <w:r>
        <w:t xml:space="preserve"> </w:t>
      </w:r>
      <w:r>
        <w:t xml:space="preserve">ITIC means.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Segment</w:t>
            </w:r>
          </w:p>
        </w:tc>
        <w:tc>
          <w:tcPr/>
          <w:p>
            <w:pPr>
              <w:pStyle w:val="Compact"/>
            </w:pPr>
            <w:r>
              <w:t xml:space="preserve">Servers (avg)</w:t>
            </w:r>
          </w:p>
        </w:tc>
        <w:tc>
          <w:tcPr/>
          <w:p>
            <w:pPr>
              <w:pStyle w:val="Compact"/>
            </w:pPr>
            <w:r>
              <w:t xml:space="preserve">Disk incidents/year</w:t>
            </w:r>
          </w:p>
        </w:tc>
        <w:tc>
          <w:tcPr/>
          <w:p>
            <w:pPr>
              <w:pStyle w:val="Compact"/>
            </w:pPr>
            <w:r>
              <w:t xml:space="preserve">Engineering effort</w:t>
            </w:r>
          </w:p>
        </w:tc>
        <w:tc>
          <w:tcPr/>
          <w:p>
            <w:pPr>
              <w:pStyle w:val="Compact"/>
            </w:pPr>
            <w:r>
              <w:t xml:space="preserve">Outage cost/year</w:t>
            </w:r>
          </w:p>
        </w:tc>
        <w:tc>
          <w:tcPr/>
          <w:p>
            <w:pPr>
              <w:pStyle w:val="Compact"/>
            </w:pPr>
            <w:r>
              <w:t xml:space="preserve">Total annual burden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(1–50 servers, USD 10–50M revenue)</w:t>
            </w:r>
          </w:p>
        </w:tc>
        <w:tc>
          <w:tcPr/>
          <w:p>
            <w:pPr>
              <w:pStyle w:val="Compact"/>
            </w:pPr>
            <w:r>
              <w:t xml:space="preserve">~25</w:t>
            </w:r>
          </w:p>
        </w:tc>
        <w:tc>
          <w:tcPr/>
          <w:p>
            <w:pPr>
              <w:pStyle w:val="Compact"/>
            </w:pPr>
            <w:r>
              <w:t xml:space="preserve">5–15</w:t>
            </w:r>
          </w:p>
        </w:tc>
        <w:tc>
          <w:tcPr/>
          <w:p>
            <w:pPr>
              <w:pStyle w:val="Compact"/>
            </w:pPr>
            <w:r>
              <w:t xml:space="preserve">10–25 hr</w:t>
            </w:r>
          </w:p>
        </w:tc>
        <w:tc>
          <w:tcPr/>
          <w:p>
            <w:pPr>
              <w:pStyle w:val="Compact"/>
            </w:pPr>
            <w:r>
              <w:t xml:space="preserve">USD 5–15K</w:t>
            </w:r>
          </w:p>
        </w:tc>
        <w:tc>
          <w:tcPr/>
          <w:p>
            <w:pPr>
              <w:pStyle w:val="Compact"/>
            </w:pPr>
            <w:r>
              <w:t xml:space="preserve">~USD 10–25K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  <w:r>
              <w:t xml:space="preserve"> </w:t>
            </w:r>
            <w:r>
              <w:t xml:space="preserve">(50–500 servers, USD 50M–1B revenue)</w:t>
            </w:r>
          </w:p>
        </w:tc>
        <w:tc>
          <w:tcPr/>
          <w:p>
            <w:pPr>
              <w:pStyle w:val="Compact"/>
            </w:pPr>
            <w:r>
              <w:t xml:space="preserve">~250</w:t>
            </w:r>
          </w:p>
        </w:tc>
        <w:tc>
          <w:tcPr/>
          <w:p>
            <w:pPr>
              <w:pStyle w:val="Compact"/>
            </w:pPr>
            <w:r>
              <w:t xml:space="preserve">50–150</w:t>
            </w:r>
          </w:p>
        </w:tc>
        <w:tc>
          <w:tcPr/>
          <w:p>
            <w:pPr>
              <w:pStyle w:val="Compact"/>
            </w:pPr>
            <w:r>
              <w:t xml:space="preserve">75–225 hr</w:t>
            </w:r>
          </w:p>
        </w:tc>
        <w:tc>
          <w:tcPr/>
          <w:p>
            <w:pPr>
              <w:pStyle w:val="Compact"/>
            </w:pPr>
            <w:r>
              <w:t xml:space="preserve">USD 250–500K</w:t>
            </w:r>
          </w:p>
        </w:tc>
        <w:tc>
          <w:tcPr/>
          <w:p>
            <w:pPr>
              <w:pStyle w:val="Compact"/>
            </w:pPr>
            <w:r>
              <w:t xml:space="preserve">~USD 300–550K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(500–10,000+ servers, USD 1B+ revenue)</w:t>
            </w:r>
          </w:p>
        </w:tc>
        <w:tc>
          <w:tcPr/>
          <w:p>
            <w:pPr>
              <w:pStyle w:val="Compact"/>
            </w:pPr>
            <w:r>
              <w:t xml:space="preserve">~3,000</w:t>
            </w:r>
          </w:p>
        </w:tc>
        <w:tc>
          <w:tcPr/>
          <w:p>
            <w:pPr>
              <w:pStyle w:val="Compact"/>
            </w:pPr>
            <w:r>
              <w:t xml:space="preserve">1,000–3,000</w:t>
            </w:r>
          </w:p>
        </w:tc>
        <w:tc>
          <w:tcPr/>
          <w:p>
            <w:pPr>
              <w:pStyle w:val="Compact"/>
            </w:pPr>
            <w:r>
              <w:t xml:space="preserve">1,500–4,500 hr (≈ 1–2 FTE)</w:t>
            </w:r>
          </w:p>
        </w:tc>
        <w:tc>
          <w:tcPr/>
          <w:p>
            <w:pPr>
              <w:pStyle w:val="Compact"/>
            </w:pPr>
            <w:r>
              <w:t xml:space="preserve">USD 7–15M</w:t>
            </w:r>
          </w:p>
        </w:tc>
        <w:tc>
          <w:tcPr/>
          <w:p>
            <w:pPr>
              <w:pStyle w:val="Compact"/>
            </w:pPr>
            <w:r>
              <w:t xml:space="preserve">~USD 7–15M</w:t>
            </w:r>
          </w:p>
        </w:tc>
      </w:tr>
    </w:tbl>
    <w:p>
      <w:pPr>
        <w:pStyle w:val="BodyText"/>
      </w:pPr>
      <w:r>
        <w:t xml:space="preserve">For a Fortune-500 IT estate with 5,000 production servers, an</w:t>
      </w:r>
      <w:r>
        <w:t xml:space="preserve"> </w:t>
      </w:r>
      <w:r>
        <w:t xml:space="preserve">industry-typical 1.5% annual incident rate, and a 20% subset</w:t>
      </w:r>
      <w:r>
        <w:t xml:space="preserve"> </w:t>
      </w:r>
      <w:r>
        <w:t xml:space="preserve">escalating to customer-facing outages, the model produces approximately</w:t>
      </w:r>
      <w:r>
        <w:t xml:space="preserve"> </w:t>
      </w:r>
      <w:r>
        <w:t xml:space="preserve">75 outage-impacting events per year. At a conservative USD 200K</w:t>
      </w:r>
      <w:r>
        <w:t xml:space="preserve"> </w:t>
      </w:r>
      <w:r>
        <w:t xml:space="preserve">average outage cost (well below the Gartner mean), this is</w:t>
      </w:r>
      <w:r>
        <w:t xml:space="preserve"> </w:t>
      </w:r>
      <w:r>
        <w:t xml:space="preserve">approximately USD 15M/year in direct outage cost, plus USD 300–500K/year</w:t>
      </w:r>
      <w:r>
        <w:t xml:space="preserve"> </w:t>
      </w:r>
      <w:r>
        <w:t xml:space="preserve">in unproductive engineering effort, plus the harder-to-quantify cost</w:t>
      </w:r>
      <w:r>
        <w:t xml:space="preserve"> </w:t>
      </w:r>
      <w:r>
        <w:t xml:space="preserve">of context-switching, alert fatigue, and morale impact on on-call</w:t>
      </w:r>
      <w:r>
        <w:t xml:space="preserve"> </w:t>
      </w:r>
      <w:r>
        <w:t xml:space="preserve">teams.</w:t>
      </w:r>
    </w:p>
    <w:p>
      <w:pPr>
        <w:pStyle w:val="BodyText"/>
      </w:pPr>
      <w:r>
        <w:rPr>
          <w:b/>
          <w:bCs/>
        </w:rPr>
        <w:t xml:space="preserve">Aggregate scale.</w:t>
      </w:r>
      <w:r>
        <w:t xml:space="preserve"> </w:t>
      </w:r>
      <w:r>
        <w:t xml:space="preserve">Taking the global population of enterprises</w:t>
      </w:r>
      <w:r>
        <w:t xml:space="preserve"> </w:t>
      </w:r>
      <w:r>
        <w:t xml:space="preserve">operating 500+ server estates as roughly 30,000 organizations, and</w:t>
      </w:r>
      <w:r>
        <w:t xml:space="preserve"> </w:t>
      </w:r>
      <w:r>
        <w:t xml:space="preserve">applying even the low end of the Large-segment burden range, the</w:t>
      </w:r>
      <w:r>
        <w:t xml:space="preserve"> </w:t>
      </w:r>
      <w:r>
        <w:t xml:space="preserve">collective annual cost of disk-fill incidents alone is in the</w:t>
      </w:r>
      <w:r>
        <w:t xml:space="preserve"> </w:t>
      </w:r>
      <w:r>
        <w:rPr>
          <w:b/>
          <w:bCs/>
        </w:rPr>
        <w:t xml:space="preserve">tens of billions of US dollars</w:t>
      </w:r>
      <w:r>
        <w:t xml:space="preserve"> </w:t>
      </w:r>
      <w:r>
        <w:t xml:space="preserve">range. This is not a niche</w:t>
      </w:r>
      <w:r>
        <w:t xml:space="preserve"> </w:t>
      </w:r>
      <w:r>
        <w:t xml:space="preserve">problem. It is the scale that justifies investment in predictive</w:t>
      </w:r>
      <w:r>
        <w:t xml:space="preserve"> </w:t>
      </w:r>
      <w:r>
        <w:t xml:space="preserve">prevention rather than treating disk monitoring as a solved</w:t>
      </w:r>
      <w:r>
        <w:t xml:space="preserve"> </w:t>
      </w:r>
      <w:r>
        <w:t xml:space="preserve">infrastructure-101 capability.</w:t>
      </w:r>
    </w:p>
    <w:p>
      <w:pPr>
        <w:pStyle w:val="BodyText"/>
      </w:pPr>
      <w:r>
        <w:t xml:space="preserve">These numbers are inherently approximate. The point is not the</w:t>
      </w:r>
      <w:r>
        <w:t xml:space="preserve"> </w:t>
      </w:r>
      <w:r>
        <w:t xml:space="preserve">specific figure but the order of magnitude: the burden is large</w:t>
      </w:r>
      <w:r>
        <w:t xml:space="preserve"> </w:t>
      </w:r>
      <w:r>
        <w:t xml:space="preserve">enough that a 30–50% reduction (the kind of improvement a working</w:t>
      </w:r>
      <w:r>
        <w:t xml:space="preserve"> </w:t>
      </w:r>
      <w:r>
        <w:t xml:space="preserve">predictive system can plausibly deliver) is an enterprise-grade</w:t>
      </w:r>
      <w:r>
        <w:t xml:space="preserve"> </w:t>
      </w:r>
      <w:r>
        <w:t xml:space="preserve">improvement worth meaningful investment.</w:t>
      </w:r>
    </w:p>
    <w:bookmarkEnd w:id="14"/>
    <w:bookmarkStart w:id="18" w:name="the-current-operational-model"/>
    <w:p>
      <w:pPr>
        <w:pStyle w:val="Heading3"/>
      </w:pPr>
      <w:r>
        <w:t xml:space="preserve">2.2 The current operational model</w:t>
      </w:r>
    </w:p>
    <w:p>
      <w:pPr>
        <w:pStyle w:val="FirstParagraph"/>
      </w:pPr>
      <w:r>
        <w:t xml:space="preserve">Figure 1 illustrates the prevailing pattern in enterprise disk monitoring.</w:t>
      </w:r>
    </w:p>
    <w:p>
      <w:pPr>
        <w:pStyle w:val="CaptionedFigure"/>
      </w:pPr>
      <w:r>
        <w:drawing>
          <wp:inline>
            <wp:extent cx="5334000" cy="2520532"/>
            <wp:effectExtent b="0" l="0" r="0" t="0"/>
            <wp:docPr descr="Figure 1" title="" id="16" name="Picture"/>
            <a:graphic>
              <a:graphicData uri="http://schemas.openxmlformats.org/drawingml/2006/picture">
                <pic:pic>
                  <pic:nvPicPr>
                    <pic:cNvPr descr="../assets/figure_traditional_flow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0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t xml:space="preserve">Server telemetry is collected by a per-host agent (e.g., the Datadog</w:t>
      </w:r>
      <w:r>
        <w:t xml:space="preserve"> </w:t>
      </w:r>
      <w:r>
        <w:t xml:space="preserve">Agent, the SCOM management agent, or NRPE for Nagios) and shipped to a</w:t>
      </w:r>
      <w:r>
        <w:t xml:space="preserve"> </w:t>
      </w:r>
      <w:r>
        <w:t xml:space="preserve">centralized monitoring platform. The platform evaluates each host’s disk</w:t>
      </w:r>
      <w:r>
        <w:t xml:space="preserve"> </w:t>
      </w:r>
      <w:r>
        <w:t xml:space="preserve">usage against a static threshold; once the threshold is crossed, an</w:t>
      </w:r>
      <w:r>
        <w:t xml:space="preserve"> </w:t>
      </w:r>
      <w:r>
        <w:t xml:space="preserve">alert is dispatched. The alert traverses a paging or ticketing pipeline</w:t>
      </w:r>
      <w:r>
        <w:t xml:space="preserve"> </w:t>
      </w:r>
      <w:r>
        <w:t xml:space="preserve">(typically PagerDuty, Opsgenie, or ServiceNow), and an Ops engineer is</w:t>
      </w:r>
      <w:r>
        <w:t xml:space="preserve"> </w:t>
      </w:r>
      <w:r>
        <w:t xml:space="preserve">either notified to investigate manually or, in mature environments, an</w:t>
      </w:r>
      <w:r>
        <w:t xml:space="preserve"> </w:t>
      </w:r>
      <w:r>
        <w:t xml:space="preserve">automated runbook is invoked to perform routine cleanup.</w:t>
      </w:r>
    </w:p>
    <w:p>
      <w:pPr>
        <w:pStyle w:val="BodyText"/>
      </w:pPr>
      <w:r>
        <w:t xml:space="preserve">This architecture has worked reasonably well for two decades. It is</w:t>
      </w:r>
      <w:r>
        <w:t xml:space="preserve"> </w:t>
      </w:r>
      <w:r>
        <w:t xml:space="preserve">easy to understand, easy to instrument, and produces clearly auditable</w:t>
      </w:r>
      <w:r>
        <w:t xml:space="preserve"> </w:t>
      </w:r>
      <w:r>
        <w:t xml:space="preserve">events. It also has three structural weaknesses that become more</w:t>
      </w:r>
      <w:r>
        <w:t xml:space="preserve"> </w:t>
      </w:r>
      <w:r>
        <w:t xml:space="preserve">problematic as estates grow and software complexity increases.</w:t>
      </w:r>
    </w:p>
    <w:bookmarkEnd w:id="18"/>
    <w:bookmarkStart w:id="19" w:name="X91418e7576d5e9ad31a9835828eacf81cc4e51f"/>
    <w:p>
      <w:pPr>
        <w:pStyle w:val="Heading3"/>
      </w:pPr>
      <w:r>
        <w:t xml:space="preserve">2.3 Threshold thresholds are necessarily conservative</w:t>
      </w:r>
    </w:p>
    <w:p>
      <w:pPr>
        <w:pStyle w:val="FirstParagraph"/>
      </w:pPr>
      <w:r>
        <w:t xml:space="preserve">The choice of alert threshold (85%, 90%, sometimes 95% on</w:t>
      </w:r>
      <w:r>
        <w:t xml:space="preserve"> </w:t>
      </w:r>
      <w:r>
        <w:t xml:space="preserve">high-write-rate hosts) is a tradeoff. A low threshold produces too many</w:t>
      </w:r>
      <w:r>
        <w:t xml:space="preserve"> </w:t>
      </w:r>
      <w:r>
        <w:t xml:space="preserve">false alarms and induces alert fatigue; a high threshold leaves too</w:t>
      </w:r>
      <w:r>
        <w:t xml:space="preserve"> </w:t>
      </w:r>
      <w:r>
        <w:t xml:space="preserve">little buffer for response. In practice most teams settle in the</w:t>
      </w:r>
      <w:r>
        <w:t xml:space="preserve"> </w:t>
      </w:r>
      <w:r>
        <w:t xml:space="preserve">85–90% range for production fleets. The implication is that even when</w:t>
      </w:r>
      <w:r>
        <w:t xml:space="preserve"> </w:t>
      </w:r>
      <w:r>
        <w:t xml:space="preserve">the system is working as designed, action begins only when 85–90% of</w:t>
      </w:r>
      <w:r>
        <w:t xml:space="preserve"> </w:t>
      </w:r>
      <w:r>
        <w:t xml:space="preserve">the disk is already consumed — leaving 10–15% of capacity to absorb</w:t>
      </w:r>
      <w:r>
        <w:t xml:space="preserve"> </w:t>
      </w:r>
      <w:r>
        <w:t xml:space="preserve">both the response time and any continued growth during that response.</w:t>
      </w:r>
    </w:p>
    <w:p>
      <w:pPr>
        <w:pStyle w:val="BodyText"/>
      </w:pPr>
      <w:r>
        <w:t xml:space="preserve">For routine log accumulation this is generally sufficient: typical</w:t>
      </w:r>
      <w:r>
        <w:t xml:space="preserve"> </w:t>
      </w:r>
      <w:r>
        <w:t xml:space="preserve">growth rates are sub-1 GB/hour, and 10% of even a modest 100 GB volume</w:t>
      </w:r>
      <w:r>
        <w:t xml:space="preserve"> </w:t>
      </w:r>
      <w:r>
        <w:t xml:space="preserve">is 10 GB, which buys hours. The model breaks down when growth rates</w:t>
      </w:r>
      <w:r>
        <w:t xml:space="preserve"> </w:t>
      </w:r>
      <w:r>
        <w:t xml:space="preserve">are 10× or 100× normal.</w:t>
      </w:r>
    </w:p>
    <w:bookmarkEnd w:id="19"/>
    <w:bookmarkStart w:id="20" w:name="X4cee231d419b3eeb0e4ff7f40f09b2969511ff8"/>
    <w:p>
      <w:pPr>
        <w:pStyle w:val="Heading3"/>
      </w:pPr>
      <w:r>
        <w:t xml:space="preserve">2.4 Anomalous fast-fill: when monitoring is too late</w:t>
      </w:r>
    </w:p>
    <w:p>
      <w:pPr>
        <w:pStyle w:val="FirstParagraph"/>
      </w:pPr>
      <w:r>
        <w:t xml:space="preserve">The dangerous failure mode is anomalous fast-fill. Common causes</w:t>
      </w:r>
      <w:r>
        <w:t xml:space="preserve"> </w:t>
      </w:r>
      <w:r>
        <w:t xml:space="preserve">observed in practice include: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DEBUG logging left enabled in production</w:t>
      </w:r>
      <w:r>
        <w:t xml:space="preserve"> </w:t>
      </w:r>
      <w:r>
        <w:t xml:space="preserve">— a deploy or a feature</w:t>
      </w:r>
      <w:r>
        <w:t xml:space="preserve"> </w:t>
      </w:r>
      <w:r>
        <w:t xml:space="preserve">flag inadvertently raises the log verbosity, generating hundreds of</w:t>
      </w:r>
      <w:r>
        <w:t xml:space="preserve"> </w:t>
      </w:r>
      <w:r>
        <w:t xml:space="preserve">megabytes of stack-trace output per minute.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Tight retry loops</w:t>
      </w:r>
      <w:r>
        <w:t xml:space="preserve"> </w:t>
      </w:r>
      <w:r>
        <w:t xml:space="preserve">— a downstream dependency fails, an upstream</w:t>
      </w:r>
      <w:r>
        <w:t xml:space="preserve"> </w:t>
      </w:r>
      <w:r>
        <w:t xml:space="preserve">service retries aggressively without backoff, and each failed retry</w:t>
      </w:r>
      <w:r>
        <w:t xml:space="preserve"> </w:t>
      </w:r>
      <w:r>
        <w:t xml:space="preserve">generates a multi-line error log.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Misconfigured rotation</w:t>
      </w:r>
      <w:r>
        <w:t xml:space="preserve"> </w:t>
      </w:r>
      <w:r>
        <w:t xml:space="preserve">— a logrotate or service-managed rotation</w:t>
      </w:r>
      <w:r>
        <w:t xml:space="preserve"> </w:t>
      </w:r>
      <w:r>
        <w:t xml:space="preserve">policy fails silently and the active log file grows unbounded.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 / batch artifacts</w:t>
      </w:r>
      <w:r>
        <w:t xml:space="preserve"> </w:t>
      </w:r>
      <w:r>
        <w:t xml:space="preserve">— a CI agent or batch worker writes</w:t>
      </w:r>
      <w:r>
        <w:t xml:space="preserve"> </w:t>
      </w:r>
      <w:r>
        <w:t xml:space="preserve">intermediate artifacts to a monitored partition without cleanup,</w:t>
      </w:r>
      <w:r>
        <w:t xml:space="preserve"> </w:t>
      </w:r>
      <w:r>
        <w:t xml:space="preserve">particularly if the cleanup step is gated on successful completion of</w:t>
      </w:r>
      <w:r>
        <w:t xml:space="preserve"> </w:t>
      </w:r>
      <w:r>
        <w:t xml:space="preserve">a step that itself fails.</w:t>
      </w:r>
    </w:p>
    <w:p>
      <w:pPr>
        <w:pStyle w:val="FirstParagraph"/>
      </w:pPr>
      <w:r>
        <w:t xml:space="preserve">In each of these scenarios the volume can saturate within tens of</w:t>
      </w:r>
      <w:r>
        <w:t xml:space="preserve"> </w:t>
      </w:r>
      <w:r>
        <w:t xml:space="preserve">minutes. By the time a 90% threshold alert fires, there may be only a</w:t>
      </w:r>
      <w:r>
        <w:t xml:space="preserve"> </w:t>
      </w:r>
      <w:r>
        <w:t xml:space="preserve">few minutes of buffer remaining. By the time a human engages or an</w:t>
      </w:r>
      <w:r>
        <w:t xml:space="preserve"> </w:t>
      </w:r>
      <w:r>
        <w:t xml:space="preserve">automated cleanup completes — a process that itself depends on writable</w:t>
      </w:r>
      <w:r>
        <w:t xml:space="preserve"> </w:t>
      </w:r>
      <w:r>
        <w:t xml:space="preserve">disk for its bookkeeping — the host may already be hard-down.</w:t>
      </w:r>
    </w:p>
    <w:bookmarkEnd w:id="20"/>
    <w:bookmarkStart w:id="21" w:name="Xe208b657b5092f8a2235526decd69652a3f0735"/>
    <w:p>
      <w:pPr>
        <w:pStyle w:val="Heading3"/>
      </w:pPr>
      <w:r>
        <w:t xml:space="preserve">2.5 Reactive automation: a partial improvement</w:t>
      </w:r>
    </w:p>
    <w:p>
      <w:pPr>
        <w:pStyle w:val="FirstParagraph"/>
      </w:pPr>
      <w:r>
        <w:t xml:space="preserve">A common mitigation, observed across mature SRE organizations, is to</w:t>
      </w:r>
      <w:r>
        <w:t xml:space="preserve"> </w:t>
      </w:r>
      <w:r>
        <w:t xml:space="preserve">attach automated cleanup playbooks to disk alerts. When the threshold</w:t>
      </w:r>
      <w:r>
        <w:t xml:space="preserve"> </w:t>
      </w:r>
      <w:r>
        <w:t xml:space="preserve">fires, a script removes rotated log files, compresses old archives, or</w:t>
      </w:r>
      <w:r>
        <w:t xml:space="preserve"> </w:t>
      </w:r>
      <w:r>
        <w:t xml:space="preserve">purges temporary directories. This reduces mean-time-to-recovery for</w:t>
      </w:r>
      <w:r>
        <w:t xml:space="preserve"> </w:t>
      </w:r>
      <w:r>
        <w:t xml:space="preserve">routine cases but does not address the anomalous fast-fill problem</w:t>
      </w:r>
      <w:r>
        <w:t xml:space="preserve"> </w:t>
      </w:r>
      <w:r>
        <w:t xml:space="preserve">because:</w:t>
      </w:r>
    </w:p>
    <w:p>
      <w:pPr>
        <w:pStyle w:val="Compact"/>
        <w:numPr>
          <w:ilvl w:val="0"/>
          <w:numId w:val="1003"/>
        </w:numPr>
      </w:pPr>
      <w:r>
        <w:t xml:space="preserve">The automation is still gated on the threshold alert, which is the</w:t>
      </w:r>
      <w:r>
        <w:t xml:space="preserve"> </w:t>
      </w:r>
      <w:r>
        <w:t xml:space="preserve">source of the latency.</w:t>
      </w:r>
    </w:p>
    <w:p>
      <w:pPr>
        <w:pStyle w:val="Compact"/>
        <w:numPr>
          <w:ilvl w:val="0"/>
          <w:numId w:val="1003"/>
        </w:numPr>
      </w:pPr>
      <w:r>
        <w:t xml:space="preserve">The automation typically runs a static playbook regardless of why</w:t>
      </w:r>
      <w:r>
        <w:t xml:space="preserve"> </w:t>
      </w:r>
      <w:r>
        <w:t xml:space="preserve">the disk is filling. If growth is anomalous (a runaway process), the</w:t>
      </w:r>
      <w:r>
        <w:t xml:space="preserve"> </w:t>
      </w:r>
      <w:r>
        <w:t xml:space="preserve">cleanup masks the symptom and the volume re-fills within minutes.</w:t>
      </w:r>
      <w:r>
        <w:t xml:space="preserve"> </w:t>
      </w:r>
      <w:r>
        <w:t xml:space="preserve">This pattern is well-documented in post-incident reports.</w:t>
      </w:r>
    </w:p>
    <w:bookmarkEnd w:id="21"/>
    <w:bookmarkStart w:id="22" w:name="the-case-for-prediction"/>
    <w:p>
      <w:pPr>
        <w:pStyle w:val="Heading3"/>
      </w:pPr>
      <w:r>
        <w:t xml:space="preserve">2.6 The case for prediction</w:t>
      </w:r>
    </w:p>
    <w:p>
      <w:pPr>
        <w:pStyle w:val="FirstParagraph"/>
      </w:pPr>
      <w:r>
        <w:t xml:space="preserve">The structural fix is to move action from</w:t>
      </w:r>
      <w:r>
        <w:t xml:space="preserve"> </w:t>
      </w:r>
      <w:r>
        <w:t xml:space="preserve">“after the threshold breach”</w:t>
      </w:r>
      <w:r>
        <w:t xml:space="preserve"> </w:t>
      </w:r>
      <w:r>
        <w:t xml:space="preserve">to</w:t>
      </w:r>
      <w:r>
        <w:t xml:space="preserve"> </w:t>
      </w:r>
      <w:r>
        <w:t xml:space="preserve">“before.”</w:t>
      </w:r>
      <w:r>
        <w:t xml:space="preserve"> </w:t>
      </w:r>
      <w:r>
        <w:t xml:space="preserve">This requires two capabilities the threshold model lacks: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Trajectory awareness</w:t>
      </w:r>
      <w:r>
        <w:t xml:space="preserve"> </w:t>
      </w:r>
      <w:r>
        <w:t xml:space="preserve">— the ability to read the rate-of-change</w:t>
      </w:r>
      <w:r>
        <w:t xml:space="preserve"> </w:t>
      </w:r>
      <w:r>
        <w:t xml:space="preserve">and project forward, rather than reading only the instantaneous level.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Pattern awareness</w:t>
      </w:r>
      <w:r>
        <w:t xml:space="preserve"> </w:t>
      </w:r>
      <w:r>
        <w:t xml:space="preserve">— the ability to distinguish routine</w:t>
      </w:r>
      <w:r>
        <w:t xml:space="preserve"> </w:t>
      </w:r>
      <w:r>
        <w:t xml:space="preserve">accumulation from anomalous growth, so that the right corrective</w:t>
      </w:r>
      <w:r>
        <w:t xml:space="preserve"> </w:t>
      </w:r>
      <w:r>
        <w:t xml:space="preserve">action can be selected.</w:t>
      </w:r>
    </w:p>
    <w:p>
      <w:pPr>
        <w:pStyle w:val="FirstParagraph"/>
      </w:pPr>
      <w:r>
        <w:t xml:space="preserve">Both are well-studied problems in time-series analysis and machine</w:t>
      </w:r>
      <w:r>
        <w:t xml:space="preserve"> </w:t>
      </w:r>
      <w:r>
        <w:t xml:space="preserve">learning. The question is how to combine them with operational</w:t>
      </w:r>
      <w:r>
        <w:t xml:space="preserve"> </w:t>
      </w:r>
      <w:r>
        <w:t xml:space="preserve">governance (who is authorized to act, with what evidence, and with what</w:t>
      </w:r>
      <w:r>
        <w:t xml:space="preserve"> </w:t>
      </w:r>
      <w:r>
        <w:t xml:space="preserve">audit trail) in a way that an enterprise IT organization can deploy</w:t>
      </w:r>
      <w:r>
        <w:t xml:space="preserve"> </w:t>
      </w:r>
      <w:r>
        <w:t xml:space="preserve">with confidence. That combination is what the next sections describe.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2" w:name="from-reactive-to-predictive"/>
    <w:p>
      <w:pPr>
        <w:pStyle w:val="Heading2"/>
      </w:pPr>
      <w:r>
        <w:t xml:space="preserve">3. From Reactive to Predictive</w:t>
      </w:r>
    </w:p>
    <w:bookmarkStart w:id="27" w:name="the-disk-guard-approach"/>
    <w:p>
      <w:pPr>
        <w:pStyle w:val="Heading3"/>
      </w:pPr>
      <w:r>
        <w:t xml:space="preserve">3.1 The Disk Guard approach</w:t>
      </w:r>
    </w:p>
    <w:p>
      <w:pPr>
        <w:pStyle w:val="FirstParagraph"/>
      </w:pPr>
      <w:r>
        <w:t xml:space="preserve">Figure 2 shows the predictive flow at the level of a single host.</w:t>
      </w:r>
    </w:p>
    <w:p>
      <w:pPr>
        <w:pStyle w:val="CaptionedFigure"/>
      </w:pPr>
      <w:r>
        <w:drawing>
          <wp:inline>
            <wp:extent cx="5334000" cy="2840537"/>
            <wp:effectExtent b="0" l="0" r="0" t="0"/>
            <wp:docPr descr="Figure 2" title="" id="25" name="Picture"/>
            <a:graphic>
              <a:graphicData uri="http://schemas.openxmlformats.org/drawingml/2006/picture">
                <pic:pic>
                  <pic:nvPicPr>
                    <pic:cNvPr descr="../assets/figure_predictive_fl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0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t xml:space="preserve">Telemetry is collected continuously, as in the traditional architecture.</w:t>
      </w:r>
      <w:r>
        <w:t xml:space="preserve"> </w:t>
      </w:r>
      <w:r>
        <w:t xml:space="preserve">Rather than feeding an alert evaluator, however, telemetry feeds a</w:t>
      </w:r>
      <w:r>
        <w:t xml:space="preserve"> </w:t>
      </w:r>
      <w:r>
        <w:t xml:space="preserve">machine learning pipeline that runs every fifteen minutes across every</w:t>
      </w:r>
      <w:r>
        <w:t xml:space="preserve"> </w:t>
      </w:r>
      <w:r>
        <w:t xml:space="preserve">host. The pipeline produces two outputs per host: a Prophet forecast at</w:t>
      </w:r>
      <w:r>
        <w:t xml:space="preserve"> </w:t>
      </w:r>
      <w:r>
        <w:t xml:space="preserve">multiple horizons (1, 3, 7, and 14 days), and an XGBoost anomaly score</w:t>
      </w:r>
      <w:r>
        <w:t xml:space="preserve"> </w:t>
      </w:r>
      <w:r>
        <w:t xml:space="preserve">that quantifies how much the recent growth pattern deviates from the</w:t>
      </w:r>
      <w:r>
        <w:t xml:space="preserve"> </w:t>
      </w:r>
      <w:r>
        <w:t xml:space="preserve">host’s historical baseline.</w:t>
      </w:r>
    </w:p>
    <w:p>
      <w:pPr>
        <w:pStyle w:val="BodyText"/>
      </w:pPr>
      <w:r>
        <w:t xml:space="preserve">A host advances to the next stage only if either of two conditions is</w:t>
      </w:r>
      <w:r>
        <w:t xml:space="preserve"> </w:t>
      </w:r>
      <w:r>
        <w:t xml:space="preserve">met: the forecast projects threshold breach within the preemptive</w:t>
      </w:r>
      <w:r>
        <w:t xml:space="preserve"> </w:t>
      </w:r>
      <w:r>
        <w:t xml:space="preserve">horizon (default seven days), or the anomaly score exceeds a sensitivity</w:t>
      </w:r>
      <w:r>
        <w:t xml:space="preserve"> </w:t>
      </w:r>
      <w:r>
        <w:t xml:space="preserve">threshold (default 0.6). When advanced, the host’s full context — its</w:t>
      </w:r>
      <w:r>
        <w:t xml:space="preserve"> </w:t>
      </w:r>
      <w:r>
        <w:t xml:space="preserve">metadata, its current ML prediction, its file listing, and a sanitized</w:t>
      </w:r>
      <w:r>
        <w:t xml:space="preserve"> </w:t>
      </w:r>
      <w:r>
        <w:t xml:space="preserve">set of retrieved runbook excerpts — is presented to a Claude-powered</w:t>
      </w:r>
      <w:r>
        <w:t xml:space="preserve"> </w:t>
      </w:r>
      <w:r>
        <w:t xml:space="preserve">agent built on a LangGraph state machine.</w:t>
      </w:r>
    </w:p>
    <w:p>
      <w:pPr>
        <w:pStyle w:val="BodyText"/>
      </w:pPr>
      <w:r>
        <w:t xml:space="preserve">The agent produces a structured JSON recommendation: clean, escalate</w:t>
      </w:r>
      <w:r>
        <w:t xml:space="preserve"> </w:t>
      </w:r>
      <w:r>
        <w:t xml:space="preserve">anomaly, or no action. A Decision Engine then combines the agent’s</w:t>
      </w:r>
      <w:r>
        <w:t xml:space="preserve"> </w:t>
      </w:r>
      <w:r>
        <w:t xml:space="preserve">self-confidence, the alignment between agent recommendation and ML</w:t>
      </w:r>
      <w:r>
        <w:t xml:space="preserve"> </w:t>
      </w:r>
      <w:r>
        <w:t xml:space="preserve">signal, the strength of RAG grounding, and the host’s environmental</w:t>
      </w:r>
      <w:r>
        <w:t xml:space="preserve"> </w:t>
      </w:r>
      <w:r>
        <w:t xml:space="preserve">risk profile into a single 0–1 score, which is mapped to one of three</w:t>
      </w:r>
      <w:r>
        <w:t xml:space="preserve"> </w:t>
      </w:r>
      <w:r>
        <w:t xml:space="preserve">routes: auto-remediate (≥0.85), chatbot approval (0.75–0.85), or</w:t>
      </w:r>
      <w:r>
        <w:t xml:space="preserve"> </w:t>
      </w:r>
      <w:r>
        <w:t xml:space="preserve">ServiceNow ticket only (&lt;0.75).</w:t>
      </w:r>
    </w:p>
    <w:p>
      <w:pPr>
        <w:pStyle w:val="BodyText"/>
      </w:pPr>
      <w:r>
        <w:t xml:space="preserve">The crucial observation is that this entire cycle completes in seconds</w:t>
      </w:r>
      <w:r>
        <w:t xml:space="preserve"> </w:t>
      </w:r>
      <w:r>
        <w:t xml:space="preserve">to a few minutes from the moment growth begins. Because the system</w:t>
      </w:r>
      <w:r>
        <w:t xml:space="preserve"> </w:t>
      </w:r>
      <w:r>
        <w:t xml:space="preserve">acts on trajectory rather than on level, it can intervene while the</w:t>
      </w:r>
      <w:r>
        <w:t xml:space="preserve"> </w:t>
      </w:r>
      <w:r>
        <w:t xml:space="preserve">disk is still in a healthy band — typically 30–70% utilization —</w:t>
      </w:r>
      <w:r>
        <w:t xml:space="preserve"> </w:t>
      </w:r>
      <w:r>
        <w:t xml:space="preserve">giving operators and on-call teams ample buffer.</w:t>
      </w:r>
    </w:p>
    <w:bookmarkEnd w:id="27"/>
    <w:bookmarkStart w:id="31" w:name="side-by-side-comparison"/>
    <w:p>
      <w:pPr>
        <w:pStyle w:val="Heading3"/>
      </w:pPr>
      <w:r>
        <w:t xml:space="preserve">3.2 Side-by-side comparison</w:t>
      </w:r>
    </w:p>
    <w:p>
      <w:pPr>
        <w:pStyle w:val="FirstParagraph"/>
      </w:pPr>
      <w:r>
        <w:t xml:space="preserve">Figure 3 contrasts the two approaches against a common incident scenario:</w:t>
      </w:r>
      <w:r>
        <w:t xml:space="preserve"> </w:t>
      </w:r>
      <w:r>
        <w:t xml:space="preserve">a logger bug, introduced by a deploy, that begins writing several</w:t>
      </w:r>
      <w:r>
        <w:t xml:space="preserve"> </w:t>
      </w:r>
      <w:r>
        <w:t xml:space="preserve">hundred megabytes of stack-trace output per minute to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.</w:t>
      </w:r>
    </w:p>
    <w:p>
      <w:pPr>
        <w:pStyle w:val="CaptionedFigure"/>
      </w:pPr>
      <w:r>
        <w:drawing>
          <wp:inline>
            <wp:extent cx="5334000" cy="3175284"/>
            <wp:effectExtent b="0" l="0" r="0" t="0"/>
            <wp:docPr descr="Figure 3" title="" id="29" name="Picture"/>
            <a:graphic>
              <a:graphicData uri="http://schemas.openxmlformats.org/drawingml/2006/picture">
                <pic:pic>
                  <pic:nvPicPr>
                    <pic:cNvPr descr="../assets/figure_timeline_comparis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5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</w:t>
      </w:r>
    </w:p>
    <w:p>
      <w:pPr>
        <w:pStyle w:val="BodyText"/>
      </w:pPr>
      <w:r>
        <w:t xml:space="preserve">Under the traditional reactive model, the volume crosses 90%</w:t>
      </w:r>
      <w:r>
        <w:t xml:space="preserve"> </w:t>
      </w:r>
      <w:r>
        <w:t xml:space="preserve">utilization at approximately T+8 hours, generating an alert. The</w:t>
      </w:r>
      <w:r>
        <w:t xml:space="preserve"> </w:t>
      </w:r>
      <w:r>
        <w:t xml:space="preserve">incident ticket reaches the on-call engineer at T+8h:15. Even if the</w:t>
      </w:r>
      <w:r>
        <w:t xml:space="preserve"> </w:t>
      </w:r>
      <w:r>
        <w:t xml:space="preserve">engineer responds within fifteen minutes, the volume is fully</w:t>
      </w:r>
      <w:r>
        <w:t xml:space="preserve"> </w:t>
      </w:r>
      <w:r>
        <w:t xml:space="preserve">saturated by T+9h, and the host enters degraded or fully-failed state</w:t>
      </w:r>
      <w:r>
        <w:t xml:space="preserve"> </w:t>
      </w:r>
      <w:r>
        <w:t xml:space="preserve">before remediation completes.</w:t>
      </w:r>
    </w:p>
    <w:p>
      <w:pPr>
        <w:pStyle w:val="BodyText"/>
      </w:pPr>
      <w:r>
        <w:t xml:space="preserve">Under the Disk Guard predictive model, the XGBoost anomaly classifier</w:t>
      </w:r>
      <w:r>
        <w:t xml:space="preserve"> </w:t>
      </w:r>
      <w:r>
        <w:t xml:space="preserve">detects the unusual growth pattern at the next ML cycle (T+15 minutes</w:t>
      </w:r>
      <w:r>
        <w:t xml:space="preserve"> </w:t>
      </w:r>
      <w:r>
        <w:t xml:space="preserve">after the bug begins). The LLM agent runs at T+20 minutes, retrieves</w:t>
      </w:r>
      <w:r>
        <w:t xml:space="preserve"> </w:t>
      </w:r>
      <w:r>
        <w:t xml:space="preserve">relevant past-incident records from the RAG corpus, recognizes the</w:t>
      </w:r>
      <w:r>
        <w:t xml:space="preserve"> </w:t>
      </w:r>
      <w:r>
        <w:t xml:space="preserve">pattern, and recommends escalation rather than cleanup. A P2</w:t>
      </w:r>
      <w:r>
        <w:t xml:space="preserve"> </w:t>
      </w:r>
      <w:r>
        <w:t xml:space="preserve">ServiceNow ticket is filed at T+25 minutes and routed to the</w:t>
      </w:r>
      <w:r>
        <w:t xml:space="preserve"> </w:t>
      </w:r>
      <w:r>
        <w:t xml:space="preserve">application team responsible for the offending deploy. The bug is</w:t>
      </w:r>
      <w:r>
        <w:t xml:space="preserve"> </w:t>
      </w:r>
      <w:r>
        <w:t xml:space="preserve">identified and rolled back at approximately T+1 hour. The disk never</w:t>
      </w:r>
      <w:r>
        <w:t xml:space="preserve"> </w:t>
      </w:r>
      <w:r>
        <w:t xml:space="preserve">saturates. There is no customer-facing outage.</w:t>
      </w:r>
    </w:p>
    <w:p>
      <w:pPr>
        <w:pStyle w:val="BodyText"/>
      </w:pPr>
      <w:r>
        <w:t xml:space="preserve">The same telemetry stream — the same physical signal arriving at the</w:t>
      </w:r>
      <w:r>
        <w:t xml:space="preserve"> </w:t>
      </w:r>
      <w:r>
        <w:t xml:space="preserve">monitoring infrastructure — produces fundamentally different operational</w:t>
      </w:r>
      <w:r>
        <w:t xml:space="preserve"> </w:t>
      </w:r>
      <w:r>
        <w:t xml:space="preserve">outcomes depending on how it is consumed. Disk Guard is a different</w:t>
      </w:r>
      <w:r>
        <w:t xml:space="preserve"> </w:t>
      </w:r>
      <w:r>
        <w:t xml:space="preserve">consumer of that stream.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4" w:name="system-architecture"/>
    <w:p>
      <w:pPr>
        <w:pStyle w:val="Heading2"/>
      </w:pPr>
      <w:r>
        <w:t xml:space="preserve">4. System Architecture</w:t>
      </w:r>
    </w:p>
    <w:bookmarkStart w:id="36" w:name="reference-architecture"/>
    <w:p>
      <w:pPr>
        <w:pStyle w:val="Heading3"/>
      </w:pPr>
      <w:r>
        <w:t xml:space="preserve">4.1 Reference architecture</w:t>
      </w:r>
    </w:p>
    <w:p>
      <w:pPr>
        <w:pStyle w:val="FirstParagraph"/>
      </w:pPr>
      <w:r>
        <w:t xml:space="preserve">The complete Disk Guard architecture is shown in Figure 4 (architecture</w:t>
      </w:r>
      <w:r>
        <w:t xml:space="preserve"> </w:t>
      </w:r>
      <w:r>
        <w:t xml:space="preserve">overview) and decomposed into four zones described below.</w:t>
      </w:r>
    </w:p>
    <w:p>
      <w:pPr>
        <w:pStyle w:val="CaptionedFigure"/>
      </w:pPr>
      <w:r>
        <w:drawing>
          <wp:inline>
            <wp:extent cx="5334000" cy="4607461"/>
            <wp:effectExtent b="0" l="0" r="0" t="0"/>
            <wp:docPr descr="Figure 4" title="" id="34" name="Picture"/>
            <a:graphic>
              <a:graphicData uri="http://schemas.openxmlformats.org/drawingml/2006/picture">
                <pic:pic>
                  <pic:nvPicPr>
                    <pic:cNvPr descr="../assets/architectur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7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</w:t>
      </w:r>
    </w:p>
    <w:p>
      <w:pPr>
        <w:pStyle w:val="BodyText"/>
      </w:pPr>
      <w:r>
        <w:t xml:space="preserve">The four-zone organization mirrors the canonical layered structure of</w:t>
      </w:r>
      <w:r>
        <w:t xml:space="preserve"> </w:t>
      </w:r>
      <w:r>
        <w:t xml:space="preserve">modern data-and-ML platforms: a Data Layer responsible for ingestion and</w:t>
      </w:r>
      <w:r>
        <w:t xml:space="preserve"> </w:t>
      </w:r>
      <w:r>
        <w:t xml:space="preserve">storage, an AI Agent Layer responsible for reasoning, a Governance</w:t>
      </w:r>
      <w:r>
        <w:t xml:space="preserve"> </w:t>
      </w:r>
      <w:r>
        <w:t xml:space="preserve">Layer responsible for authorizing and executing action, and an</w:t>
      </w:r>
      <w:r>
        <w:t xml:space="preserve"> </w:t>
      </w:r>
      <w:r>
        <w:t xml:space="preserve">Infrastructure Layer providing supporting state and retrieval services.</w:t>
      </w:r>
    </w:p>
    <w:p>
      <w:pPr>
        <w:pStyle w:val="BodyText"/>
      </w:pPr>
      <w:r>
        <w:t xml:space="preserve">Each zone has a well-defined contract with its neighbors. The Data</w:t>
      </w:r>
      <w:r>
        <w:t xml:space="preserve"> </w:t>
      </w:r>
      <w:r>
        <w:t xml:space="preserve">Layer’s contract with the AI Agent Layer is</w:t>
      </w:r>
      <w:r>
        <w:t xml:space="preserve"> </w:t>
      </w:r>
      <w:r>
        <w:t xml:space="preserve">“produce a triggered</w:t>
      </w:r>
      <w:r>
        <w:t xml:space="preserve"> </w:t>
      </w:r>
      <w:r>
        <w:t xml:space="preserve">prediction”</w:t>
      </w:r>
      <w:r>
        <w:t xml:space="preserve">; the AI Agent Layer’s contract with the Governance Layer is</w:t>
      </w:r>
      <w:r>
        <w:t xml:space="preserve"> </w:t>
      </w:r>
      <w:r>
        <w:t xml:space="preserve">“produce a structured recommendation with self-confidence”</w:t>
      </w:r>
      <w:r>
        <w:t xml:space="preserve">; and the</w:t>
      </w:r>
      <w:r>
        <w:t xml:space="preserve"> </w:t>
      </w:r>
      <w:r>
        <w:t xml:space="preserve">Governance Layer’s contract with downstream systems (the host fleet,</w:t>
      </w:r>
      <w:r>
        <w:t xml:space="preserve"> </w:t>
      </w:r>
      <w:r>
        <w:t xml:space="preserve">ServiceNow, the operator chatbot) is</w:t>
      </w:r>
      <w:r>
        <w:t xml:space="preserve"> </w:t>
      </w:r>
      <w:r>
        <w:t xml:space="preserve">“execute the routed action with</w:t>
      </w:r>
      <w:r>
        <w:t xml:space="preserve"> </w:t>
      </w:r>
      <w:r>
        <w:t xml:space="preserve">full audit.”</w:t>
      </w:r>
      <w:r>
        <w:t xml:space="preserve"> </w:t>
      </w:r>
      <w:r>
        <w:t xml:space="preserve">This separation of concerns is what makes the system</w:t>
      </w:r>
      <w:r>
        <w:t xml:space="preserve"> </w:t>
      </w:r>
      <w:r>
        <w:t xml:space="preserve">extensible — replacing Prophet with a different forecaster, or Claude</w:t>
      </w:r>
      <w:r>
        <w:t xml:space="preserve"> </w:t>
      </w:r>
      <w:r>
        <w:t xml:space="preserve">with a different LLM, requires changes confined to a single zone.</w:t>
      </w:r>
    </w:p>
    <w:bookmarkEnd w:id="36"/>
    <w:bookmarkStart w:id="37" w:name="zone-1-data-layer"/>
    <w:p>
      <w:pPr>
        <w:pStyle w:val="Heading3"/>
      </w:pPr>
      <w:r>
        <w:t xml:space="preserve">4.2 Zone 1 — Data Layer</w:t>
      </w:r>
    </w:p>
    <w:p>
      <w:pPr>
        <w:pStyle w:val="FirstParagraph"/>
      </w:pPr>
      <w:r>
        <w:t xml:space="preserve">Telemetry ingests into a TimescaleDB hypertable, configured with</w:t>
      </w:r>
      <w:r>
        <w:t xml:space="preserve"> </w:t>
      </w:r>
      <w:r>
        <w:t xml:space="preserve">30-day retention. Each row in</w:t>
      </w:r>
      <w:r>
        <w:t xml:space="preserve"> </w:t>
      </w:r>
      <w:r>
        <w:rPr>
          <w:rStyle w:val="VerbatimChar"/>
        </w:rPr>
        <w:t xml:space="preserve">disk_telemetry</w:t>
      </w:r>
      <w:r>
        <w:t xml:space="preserve"> </w:t>
      </w:r>
      <w:r>
        <w:t xml:space="preserve">records</w:t>
      </w:r>
      <w:r>
        <w:t xml:space="preserve"> </w:t>
      </w:r>
      <w:r>
        <w:rPr>
          <w:rStyle w:val="VerbatimChar"/>
        </w:rPr>
        <w:t xml:space="preserve">(timestamp, host_id, device, total_bytes, used_bytes, free_bytes, in_use_pct)</w:t>
      </w:r>
      <w:r>
        <w:t xml:space="preserve">.</w:t>
      </w:r>
      <w:r>
        <w:t xml:space="preserve"> </w:t>
      </w:r>
      <w:r>
        <w:t xml:space="preserve">For the POC, telemetry is generated by either (a) a synthetic generator</w:t>
      </w:r>
      <w:r>
        <w:t xml:space="preserve"> </w:t>
      </w:r>
      <w:r>
        <w:t xml:space="preserve">that produces realistic growth patterns at the configured cadence</w:t>
      </w:r>
      <w:r>
        <w:t xml:space="preserve"> </w:t>
      </w:r>
      <w:r>
        <w:t xml:space="preserve">across 50 simulated hosts, or (b) per-container telemetry agents</w:t>
      </w:r>
      <w:r>
        <w:t xml:space="preserve"> </w:t>
      </w:r>
      <w:r>
        <w:t xml:space="preserve">running inside three real Linux Docker containers (web, app, and</w:t>
      </w:r>
      <w:r>
        <w:t xml:space="preserve"> </w:t>
      </w:r>
      <w:r>
        <w:t xml:space="preserve">database roles).</w:t>
      </w:r>
    </w:p>
    <w:p>
      <w:pPr>
        <w:pStyle w:val="BodyText"/>
      </w:pPr>
      <w:r>
        <w:t xml:space="preserve">An ingestion service, scheduled via APScheduler, runs every fifteen</w:t>
      </w:r>
      <w:r>
        <w:t xml:space="preserve"> </w:t>
      </w:r>
      <w:r>
        <w:t xml:space="preserve">minutes. In a production deployment this service would poll the</w:t>
      </w:r>
      <w:r>
        <w:t xml:space="preserve"> </w:t>
      </w:r>
      <w:r>
        <w:t xml:space="preserve">Datadog Metrics API and normalize the response; in the POC it</w:t>
      </w:r>
      <w:r>
        <w:t xml:space="preserve"> </w:t>
      </w:r>
      <w:r>
        <w:t xml:space="preserve">synthesizes the next interval’s worth of samples to maintain a</w:t>
      </w:r>
      <w:r>
        <w:t xml:space="preserve"> </w:t>
      </w:r>
      <w:r>
        <w:t xml:space="preserve">continuous time series.</w:t>
      </w:r>
    </w:p>
    <w:p>
      <w:pPr>
        <w:pStyle w:val="BodyText"/>
      </w:pPr>
      <w:r>
        <w:t xml:space="preserve">A separate ML Engine runs at the same cadence, fitting per-host Prophet</w:t>
      </w:r>
      <w:r>
        <w:t xml:space="preserve"> </w:t>
      </w:r>
      <w:r>
        <w:t xml:space="preserve">models on the recent history (default seven days), scoring each host’s</w:t>
      </w:r>
      <w:r>
        <w:t xml:space="preserve"> </w:t>
      </w:r>
      <w:r>
        <w:t xml:space="preserve">feature vector through a pre-trained XGBoost binary classifier, and</w:t>
      </w:r>
      <w:r>
        <w:t xml:space="preserve"> </w:t>
      </w:r>
      <w:r>
        <w:t xml:space="preserve">writing the resulting prediction (with all four forecast horizons,</w:t>
      </w:r>
      <w:r>
        <w:t xml:space="preserve"> </w:t>
      </w:r>
      <w:r>
        <w:t xml:space="preserve">hours-to-90%, and the binary triggered_agent flag) into the</w:t>
      </w:r>
      <w:r>
        <w:t xml:space="preserve"> </w:t>
      </w:r>
      <w:r>
        <w:rPr>
          <w:rStyle w:val="VerbatimChar"/>
        </w:rPr>
        <w:t xml:space="preserve">ml_predictions</w:t>
      </w:r>
      <w:r>
        <w:t xml:space="preserve"> </w:t>
      </w:r>
      <w:r>
        <w:t xml:space="preserve">table.</w:t>
      </w:r>
    </w:p>
    <w:bookmarkEnd w:id="37"/>
    <w:bookmarkStart w:id="41" w:name="zone-2-ai-agent-layer"/>
    <w:p>
      <w:pPr>
        <w:pStyle w:val="Heading3"/>
      </w:pPr>
      <w:r>
        <w:t xml:space="preserve">4.3 Zone 2 — AI Agent Layer</w:t>
      </w:r>
    </w:p>
    <w:p>
      <w:pPr>
        <w:pStyle w:val="FirstParagraph"/>
      </w:pPr>
      <w:r>
        <w:t xml:space="preserve">The agent is implemented as a six-node LangGraph state machine</w:t>
      </w:r>
      <w:r>
        <w:t xml:space="preserve"> </w:t>
      </w:r>
      <w:r>
        <w:t xml:space="preserve">(Figure 5).</w:t>
      </w:r>
    </w:p>
    <w:p>
      <w:pPr>
        <w:pStyle w:val="CaptionedFigure"/>
      </w:pPr>
      <w:r>
        <w:drawing>
          <wp:inline>
            <wp:extent cx="5334000" cy="1834444"/>
            <wp:effectExtent b="0" l="0" r="0" t="0"/>
            <wp:docPr descr="Figure 5" title="" id="39" name="Picture"/>
            <a:graphic>
              <a:graphicData uri="http://schemas.openxmlformats.org/drawingml/2006/picture">
                <pic:pic>
                  <pic:nvPicPr>
                    <pic:cNvPr descr="../assets/figure_agent_state_machin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</w:t>
      </w:r>
    </w:p>
    <w:p>
      <w:pPr>
        <w:pStyle w:val="BodyText"/>
      </w:pPr>
      <w:r>
        <w:t xml:space="preserve">The graph splits cleanly into two subgraphs. The Reasoning subgraph</w:t>
      </w:r>
      <w:r>
        <w:t xml:space="preserve"> </w:t>
      </w:r>
      <w:r>
        <w:t xml:space="preserve">(nodes 1–4) gathers context, sanitizes it, invokes the LLM, and</w:t>
      </w:r>
      <w:r>
        <w:t xml:space="preserve"> </w:t>
      </w:r>
      <w:r>
        <w:t xml:space="preserve">computes the Decision Engine score. It produces no side effects — no</w:t>
      </w:r>
      <w:r>
        <w:t xml:space="preserve"> </w:t>
      </w:r>
      <w:r>
        <w:t xml:space="preserve">audit row is written, no remediation is run, no ticket is filed. The</w:t>
      </w:r>
      <w:r>
        <w:t xml:space="preserve"> </w:t>
      </w:r>
      <w:r>
        <w:t xml:space="preserve">Resolve subgraph (nodes 5–6) takes the output of Reasoning and</w:t>
      </w:r>
      <w:r>
        <w:t xml:space="preserve"> </w:t>
      </w:r>
      <w:r>
        <w:t xml:space="preserve">commits the action: it executes the playbook if the route is</w:t>
      </w:r>
      <w:r>
        <w:t xml:space="preserve"> </w:t>
      </w:r>
      <w:r>
        <w:t xml:space="preserve">auto-remediate, files the ticket if the verdict is escalated_anomaly,</w:t>
      </w:r>
      <w:r>
        <w:t xml:space="preserve"> </w:t>
      </w:r>
      <w:r>
        <w:t xml:space="preserve">and writes the audit row.</w:t>
      </w:r>
    </w:p>
    <w:p>
      <w:pPr>
        <w:pStyle w:val="BodyText"/>
      </w:pPr>
      <w:r>
        <w:t xml:space="preserve">This split serves both an architectural and a usability purpose.</w:t>
      </w:r>
      <w:r>
        <w:t xml:space="preserve"> </w:t>
      </w:r>
      <w:r>
        <w:t xml:space="preserve">Architecturally, it allows a clean human-in-the-loop interception</w:t>
      </w:r>
      <w:r>
        <w:t xml:space="preserve"> </w:t>
      </w:r>
      <w:r>
        <w:t xml:space="preserve">point: the system can present the reasoning to an operator and wait for</w:t>
      </w:r>
      <w:r>
        <w:t xml:space="preserve"> </w:t>
      </w:r>
      <w:r>
        <w:t xml:space="preserve">explicit approval before committing. In the POC’s Streamlit interface</w:t>
      </w:r>
      <w:r>
        <w:t xml:space="preserve"> </w:t>
      </w:r>
      <w:r>
        <w:t xml:space="preserve">the two subgraphs are exposed as two separate buttons (🧠 Reasoning,</w:t>
      </w:r>
      <w:r>
        <w:t xml:space="preserve"> </w:t>
      </w:r>
      <w:r>
        <w:t xml:space="preserve">✅ Resolve), allowing demonstrations to walk through each phase</w:t>
      </w:r>
      <w:r>
        <w:t xml:space="preserve"> </w:t>
      </w:r>
      <w:r>
        <w:t xml:space="preserve">deliberately.</w:t>
      </w:r>
    </w:p>
    <w:p>
      <w:pPr>
        <w:pStyle w:val="BodyText"/>
      </w:pPr>
      <w:r>
        <w:t xml:space="preserve">The fetch_context node populates the agent’s working memory from three</w:t>
      </w:r>
      <w:r>
        <w:t xml:space="preserve"> </w:t>
      </w:r>
      <w:r>
        <w:t xml:space="preserve">sources: the host’s metadata (from the</w:t>
      </w:r>
      <w:r>
        <w:t xml:space="preserve"> </w:t>
      </w:r>
      <w:r>
        <w:rPr>
          <w:rStyle w:val="VerbatimChar"/>
        </w:rPr>
        <w:t xml:space="preserve">hosts</w:t>
      </w:r>
      <w:r>
        <w:t xml:space="preserve"> </w:t>
      </w:r>
      <w:r>
        <w:t xml:space="preserve">table), the latest ML</w:t>
      </w:r>
      <w:r>
        <w:t xml:space="preserve"> </w:t>
      </w:r>
      <w:r>
        <w:t xml:space="preserve">prediction (from</w:t>
      </w:r>
      <w:r>
        <w:t xml:space="preserve"> </w:t>
      </w:r>
      <w:r>
        <w:rPr>
          <w:rStyle w:val="VerbatimChar"/>
        </w:rPr>
        <w:t xml:space="preserve">ml_predictions</w:t>
      </w:r>
      <w:r>
        <w:t xml:space="preserve">), and a real-time directory listing</w:t>
      </w:r>
      <w:r>
        <w:t xml:space="preserve"> </w:t>
      </w:r>
      <w:r>
        <w:t xml:space="preserve">obtained by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 </w:t>
      </w:r>
      <w:r>
        <w:t xml:space="preserve">against the host. The sanitize node passes</w:t>
      </w:r>
      <w:r>
        <w:t xml:space="preserve"> </w:t>
      </w:r>
      <w:r>
        <w:t xml:space="preserve">all string-valued fields through a regex pipeline that removes thirteen</w:t>
      </w:r>
      <w:r>
        <w:t xml:space="preserve"> </w:t>
      </w:r>
      <w:r>
        <w:t xml:space="preserve">classes of sensitive content (AWS access keys, Anthropic API keys,</w:t>
      </w:r>
      <w:r>
        <w:t xml:space="preserve"> </w:t>
      </w:r>
      <w:r>
        <w:t xml:space="preserve">GitHub tokens, bearer tokens, private keys, embedded URL credentials,</w:t>
      </w:r>
      <w:r>
        <w:t xml:space="preserve"> </w:t>
      </w:r>
      <w:r>
        <w:t xml:space="preserve">password command-line flags, email addresses, IPv4 addresses, MAC</w:t>
      </w:r>
      <w:r>
        <w:t xml:space="preserve"> </w:t>
      </w:r>
      <w:r>
        <w:t xml:space="preserve">addresses, and several others), replacing each match with a</w:t>
      </w:r>
      <w:r>
        <w:t xml:space="preserve"> </w:t>
      </w:r>
      <w:r>
        <w:t xml:space="preserve">category-tagged placeholder. The reason node serializes the sanitized</w:t>
      </w:r>
      <w:r>
        <w:t xml:space="preserve"> </w:t>
      </w:r>
      <w:r>
        <w:t xml:space="preserve">context into a structured prompt and submits it to Claude Haiku 4.5 via</w:t>
      </w:r>
      <w:r>
        <w:t xml:space="preserve"> </w:t>
      </w:r>
      <w:r>
        <w:t xml:space="preserve">LangChain Anthropic. The model is instructed to return a strict JSON</w:t>
      </w:r>
      <w:r>
        <w:t xml:space="preserve"> </w:t>
      </w:r>
      <w:r>
        <w:t xml:space="preserve">object with four fields: recommendation, self_confidence, rationale,</w:t>
      </w:r>
      <w:r>
        <w:t xml:space="preserve"> </w:t>
      </w:r>
      <w:r>
        <w:t xml:space="preserve">and key_evidence — a structured-output approach inspired by</w:t>
      </w:r>
      <w:r>
        <w:t xml:space="preserve"> </w:t>
      </w:r>
      <w:r>
        <w:t xml:space="preserve">chain-of-thought [7] and ReAct [8] prompting patterns. The decide node converts the LLM output into a</w:t>
      </w:r>
      <w:r>
        <w:t xml:space="preserve"> </w:t>
      </w:r>
      <w:r>
        <w:t xml:space="preserve">DecisionInput, hands it to the Decision Engine, and stores the</w:t>
      </w:r>
      <w:r>
        <w:t xml:space="preserve"> </w:t>
      </w:r>
      <w:r>
        <w:t xml:space="preserve">returned DecisionResult in the agent’s state.</w:t>
      </w:r>
    </w:p>
    <w:bookmarkEnd w:id="41"/>
    <w:bookmarkStart w:id="42" w:name="zone-3-governance-layer"/>
    <w:p>
      <w:pPr>
        <w:pStyle w:val="Heading3"/>
      </w:pPr>
      <w:r>
        <w:t xml:space="preserve">4.4 Zone 3 — Governance Layer</w:t>
      </w:r>
    </w:p>
    <w:p>
      <w:pPr>
        <w:pStyle w:val="FirstParagraph"/>
      </w:pPr>
      <w:r>
        <w:t xml:space="preserve">The Decision Engine is a pure function. Given a DecisionInput</w:t>
      </w:r>
      <w:r>
        <w:t xml:space="preserve"> </w:t>
      </w:r>
      <w:r>
        <w:t xml:space="preserve">containing the LLM recommendation, the LLM self-confidence, the host’s</w:t>
      </w:r>
      <w:r>
        <w:t xml:space="preserve"> </w:t>
      </w:r>
      <w:r>
        <w:t xml:space="preserve">ML signals, the count of retrieved RAG documents, and the host’s</w:t>
      </w:r>
      <w:r>
        <w:t xml:space="preserve"> </w:t>
      </w:r>
      <w:r>
        <w:t xml:space="preserve">environment tag, it computes:</w:t>
      </w:r>
    </w:p>
    <w:p>
      <w:pPr>
        <w:pStyle w:val="SourceCode"/>
      </w:pPr>
      <w:r>
        <w:rPr>
          <w:rStyle w:val="VerbatimChar"/>
        </w:rPr>
        <w:t xml:space="preserve">score = 0.40 × clip(llm_self_confidence)</w:t>
      </w:r>
      <w:r>
        <w:br/>
      </w:r>
      <w:r>
        <w:rPr>
          <w:rStyle w:val="VerbatimChar"/>
        </w:rPr>
        <w:t xml:space="preserve">      + 0.30 × ml_alignment(recommendation, anomaly_score, forecast_7d)</w:t>
      </w:r>
      <w:r>
        <w:br/>
      </w:r>
      <w:r>
        <w:rPr>
          <w:rStyle w:val="VerbatimChar"/>
        </w:rPr>
        <w:t xml:space="preserve">      + 0.15 × min(1.0, rag_doc_count / 4)</w:t>
      </w:r>
      <w:r>
        <w:br/>
      </w:r>
      <w:r>
        <w:rPr>
          <w:rStyle w:val="VerbatimChar"/>
        </w:rPr>
        <w:t xml:space="preserve">      + env_boost[environment]    # prod: 0.05, staging: 0.10, dev: 0.15</w:t>
      </w:r>
    </w:p>
    <w:p>
      <w:pPr>
        <w:pStyle w:val="FirstParagraph"/>
      </w:pPr>
      <w:r>
        <w:t xml:space="preserve">The score is clamped to [0, 1] and routed: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score ≥ 0.85</w:t>
      </w:r>
      <w:r>
        <w:t xml:space="preserve"> </w:t>
      </w:r>
      <w:r>
        <w:t xml:space="preserve">→ auto_remediate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0.75 ≤ score &lt; 0.85</w:t>
      </w:r>
      <w:r>
        <w:t xml:space="preserve"> </w:t>
      </w:r>
      <w:r>
        <w:t xml:space="preserve">→ opsgpt_chat (chatbot approval)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score &lt; 0.75</w:t>
      </w:r>
      <w:r>
        <w:t xml:space="preserve"> </w:t>
      </w:r>
      <w:r>
        <w:t xml:space="preserve">→ ticket_only (ServiceNow only)</w:t>
      </w:r>
    </w:p>
    <w:p>
      <w:pPr>
        <w:pStyle w:val="FirstParagraph"/>
      </w:pPr>
      <w:r>
        <w:t xml:space="preserve">Two hard rules override the score:</w:t>
      </w:r>
    </w:p>
    <w:p>
      <w:pPr>
        <w:numPr>
          <w:ilvl w:val="0"/>
          <w:numId w:val="1006"/>
        </w:numPr>
      </w:pPr>
      <w:r>
        <w:t xml:space="preserve">If the LLM recommends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anomaly_score &gt; 0.6</w:t>
      </w:r>
      <w:r>
        <w:t xml:space="preserve">, the score</w:t>
      </w:r>
      <w:r>
        <w:t xml:space="preserve"> </w:t>
      </w:r>
      <w:r>
        <w:t xml:space="preserve">is capped below the auto-remediate threshold. The system never</w:t>
      </w:r>
      <w:r>
        <w:t xml:space="preserve"> </w:t>
      </w:r>
      <w:r>
        <w:t xml:space="preserve">auto-cleans when the ML signal contradicts the LLM recommendation.</w:t>
      </w:r>
    </w:p>
    <w:p>
      <w:pPr>
        <w:numPr>
          <w:ilvl w:val="0"/>
          <w:numId w:val="1006"/>
        </w:numPr>
      </w:pPr>
      <w:r>
        <w:t xml:space="preserve">If the LLM recommends</w:t>
      </w:r>
      <w:r>
        <w:t xml:space="preserve"> </w:t>
      </w:r>
      <w:r>
        <w:rPr>
          <w:rStyle w:val="VerbatimChar"/>
        </w:rPr>
        <w:t xml:space="preserve">escalate_anomaly</w:t>
      </w:r>
      <w:r>
        <w:t xml:space="preserve">, the score is floored at</w:t>
      </w:r>
      <w:r>
        <w:t xml:space="preserve"> </w:t>
      </w:r>
      <w:r>
        <w:t xml:space="preserve">the chatbot threshold so that escalations always reach at least a</w:t>
      </w:r>
      <w:r>
        <w:t xml:space="preserve"> </w:t>
      </w:r>
      <w:r>
        <w:t xml:space="preserve">human-in-the-loop review.</w:t>
      </w:r>
    </w:p>
    <w:p>
      <w:pPr>
        <w:pStyle w:val="FirstParagraph"/>
      </w:pPr>
      <w:r>
        <w:t xml:space="preserve">The Remediation Engine consumes auto-remediate routes. It selects a</w:t>
      </w:r>
      <w:r>
        <w:t xml:space="preserve"> </w:t>
      </w:r>
      <w:r>
        <w:t xml:space="preserve">per-role playbook (web, app, or db, with a fallback for unknown roles),</w:t>
      </w:r>
      <w:r>
        <w:t xml:space="preserve"> </w:t>
      </w:r>
      <w:r>
        <w:t xml:space="preserve">identifies candidate files via container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invocations, applies a</w:t>
      </w:r>
      <w:r>
        <w:t xml:space="preserve"> </w:t>
      </w:r>
      <w:r>
        <w:t xml:space="preserve">fixed set of safety guards (minimum file age 24 hours, maximum 80 GB</w:t>
      </w:r>
      <w:r>
        <w:t xml:space="preserve"> </w:t>
      </w:r>
      <w:r>
        <w:t xml:space="preserve">freed per run, maximum 200 files deleted per run, path whitelist</w:t>
      </w:r>
      <w:r>
        <w:t xml:space="preserve"> </w:t>
      </w:r>
      <w:r>
        <w:t xml:space="preserve">verification), and deletes the surviving candidates via</w:t>
      </w:r>
      <w:r>
        <w:t xml:space="preserve"> </w:t>
      </w:r>
      <w:r>
        <w:rPr>
          <w:rStyle w:val="VerbatimChar"/>
        </w:rPr>
        <w:t xml:space="preserve">rm</w:t>
      </w:r>
      <w:r>
        <w:t xml:space="preserve">. The</w:t>
      </w:r>
      <w:r>
        <w:t xml:space="preserve"> </w:t>
      </w:r>
      <w:r>
        <w:t xml:space="preserve">guards are absolute — they apply regardless of the LLM recommendation</w:t>
      </w:r>
      <w:r>
        <w:t xml:space="preserve"> </w:t>
      </w:r>
      <w:r>
        <w:t xml:space="preserve">or the Decision Engine score.</w:t>
      </w:r>
    </w:p>
    <w:p>
      <w:pPr>
        <w:pStyle w:val="BodyText"/>
      </w:pPr>
      <w:r>
        <w:t xml:space="preserve">A mock ServiceNow client implements the ticketing path. In production</w:t>
      </w:r>
      <w:r>
        <w:t xml:space="preserve"> </w:t>
      </w:r>
      <w:r>
        <w:t xml:space="preserve">this would call the real ServiceNow Incident API; in the POC it</w:t>
      </w:r>
      <w:r>
        <w:t xml:space="preserve"> </w:t>
      </w:r>
      <w:r>
        <w:t xml:space="preserve">inserts rows into a local</w:t>
      </w:r>
      <w:r>
        <w:t xml:space="preserve"> </w:t>
      </w:r>
      <w:r>
        <w:rPr>
          <w:rStyle w:val="VerbatimChar"/>
        </w:rPr>
        <w:t xml:space="preserve">servicenow_tickets</w:t>
      </w:r>
      <w:r>
        <w:t xml:space="preserve"> </w:t>
      </w:r>
      <w:r>
        <w:t xml:space="preserve">table that mirrors the</w:t>
      </w:r>
      <w:r>
        <w:t xml:space="preserve"> </w:t>
      </w:r>
      <w:r>
        <w:t xml:space="preserve">Incident table shape. Severity selection follows simple rules</w:t>
      </w:r>
      <w:r>
        <w:t xml:space="preserve"> </w:t>
      </w:r>
      <w:r>
        <w:t xml:space="preserve">(escalate_anomaly → P2 to the application team for the affected role;</w:t>
      </w:r>
      <w:r>
        <w:t xml:space="preserve"> </w:t>
      </w:r>
      <w:r>
        <w:t xml:space="preserve">imminent forecast breach → P2 to Infra-Capacity; routine ticket-only →</w:t>
      </w:r>
      <w:r>
        <w:t xml:space="preserve"> </w:t>
      </w:r>
      <w:r>
        <w:t xml:space="preserve">P3). Each ticket links back to the agent_run that produced it.</w:t>
      </w:r>
    </w:p>
    <w:bookmarkEnd w:id="42"/>
    <w:bookmarkStart w:id="43" w:name="zone-4-infrastructure-layer"/>
    <w:p>
      <w:pPr>
        <w:pStyle w:val="Heading3"/>
      </w:pPr>
      <w:r>
        <w:t xml:space="preserve">4.5 Zone 4 — Infrastructure Layer</w:t>
      </w:r>
    </w:p>
    <w:p>
      <w:pPr>
        <w:pStyle w:val="FirstParagraph"/>
      </w:pPr>
      <w:r>
        <w:t xml:space="preserve">Three supporting services round out the architecture: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pgvector</w:t>
      </w:r>
      <w:r>
        <w:t xml:space="preserve"> </w:t>
      </w:r>
      <w:r>
        <w:t xml:space="preserve">stores the RAG corpus: synthesized runbooks, past-incident</w:t>
      </w:r>
      <w:r>
        <w:t xml:space="preserve"> </w:t>
      </w:r>
      <w:r>
        <w:t xml:space="preserve">records (modeled after real ServiceNow KB entries), and disk-cleanup</w:t>
      </w:r>
      <w:r>
        <w:t xml:space="preserve"> </w:t>
      </w:r>
      <w:r>
        <w:t xml:space="preserve">policy documents. Each document is embedded with the</w:t>
      </w:r>
      <w:r>
        <w:t xml:space="preserve"> </w:t>
      </w:r>
      <w:r>
        <w:rPr>
          <w:rStyle w:val="VerbatimChar"/>
        </w:rPr>
        <w:t xml:space="preserve">sentence-transformers/all-MiniLM-L6-v2</w:t>
      </w:r>
      <w:r>
        <w:t xml:space="preserve"> </w:t>
      </w:r>
      <w:r>
        <w:t xml:space="preserve">model into a 384-dimensional</w:t>
      </w:r>
      <w:r>
        <w:t xml:space="preserve"> </w:t>
      </w:r>
      <w:r>
        <w:t xml:space="preserve">vector, indexed via HNSW for fast cosine similarity search.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Redis</w:t>
      </w:r>
      <w:r>
        <w:t xml:space="preserve"> </w:t>
      </w:r>
      <w:r>
        <w:t xml:space="preserve">holds short-lived state: session caches, deduplication keys</w:t>
      </w:r>
      <w:r>
        <w:t xml:space="preserve"> </w:t>
      </w:r>
      <w:r>
        <w:t xml:space="preserve">for the agent loop, and a planned (not yet wired) cross-host event</w:t>
      </w:r>
      <w:r>
        <w:t xml:space="preserve"> </w:t>
      </w:r>
      <w:r>
        <w:t xml:space="preserve">bus.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TimescaleDB</w:t>
      </w:r>
      <w:r>
        <w:t xml:space="preserve"> </w:t>
      </w:r>
      <w:r>
        <w:t xml:space="preserve">is shared with Zone 1 but additionally hosts the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audit table (one row per agent invocation, with full LLM</w:t>
      </w:r>
      <w:r>
        <w:t xml:space="preserve"> </w:t>
      </w:r>
      <w:r>
        <w:t xml:space="preserve">reasoning, tool-call trace, RAG document IDs, and final verdict) and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servicenow_tickets</w:t>
      </w:r>
      <w:r>
        <w:t xml:space="preserve"> </w:t>
      </w:r>
      <w:r>
        <w:t xml:space="preserve">mock table.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implementation"/>
    <w:p>
      <w:pPr>
        <w:pStyle w:val="Heading2"/>
      </w:pPr>
      <w:r>
        <w:t xml:space="preserve">5. Implementation</w:t>
      </w:r>
    </w:p>
    <w:p>
      <w:pPr>
        <w:pStyle w:val="FirstParagraph"/>
      </w:pPr>
      <w:r>
        <w:t xml:space="preserve">The complete implementation is approximately 2,500 lines of Python plus</w:t>
      </w:r>
      <w:r>
        <w:t xml:space="preserve"> </w:t>
      </w:r>
      <w:r>
        <w:t xml:space="preserve">SQL schemas and Docker Compose definitions. The code is organized into</w:t>
      </w:r>
      <w:r>
        <w:t xml:space="preserve"> </w:t>
      </w:r>
      <w:r>
        <w:t xml:space="preserve">single-responsibility modules under</w:t>
      </w:r>
      <w:r>
        <w:t xml:space="preserve"> </w:t>
      </w:r>
      <w:r>
        <w:rPr>
          <w:rStyle w:val="VerbatimChar"/>
        </w:rPr>
        <w:t xml:space="preserve">services/</w:t>
      </w:r>
      <w:r>
        <w:t xml:space="preserve"> </w:t>
      </w:r>
      <w:r>
        <w:t xml:space="preserve">(one per architectural</w:t>
      </w:r>
      <w:r>
        <w:t xml:space="preserve"> </w:t>
      </w:r>
      <w:r>
        <w:t xml:space="preserve">component),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(ingestion, generation, seeding),</w:t>
      </w:r>
      <w:r>
        <w:t xml:space="preserve"> </w:t>
      </w:r>
      <w:r>
        <w:rPr>
          <w:rStyle w:val="VerbatimChar"/>
        </w:rPr>
        <w:t xml:space="preserve">shared/</w:t>
      </w:r>
      <w:r>
        <w:t xml:space="preserve"> </w:t>
      </w:r>
      <w:r>
        <w:t xml:space="preserve">(config,</w:t>
      </w:r>
      <w:r>
        <w:t xml:space="preserve"> </w:t>
      </w:r>
      <w:r>
        <w:t xml:space="preserve">schemas, DB pools), and</w:t>
      </w:r>
      <w:r>
        <w:t xml:space="preserve"> </w:t>
      </w:r>
      <w:r>
        <w:rPr>
          <w:rStyle w:val="VerbatimChar"/>
        </w:rPr>
        <w:t xml:space="preserve">ui/</w:t>
      </w:r>
      <w:r>
        <w:t xml:space="preserve"> </w:t>
      </w:r>
      <w:r>
        <w:t xml:space="preserve">(the Streamlit demonstration application).</w:t>
      </w:r>
    </w:p>
    <w:bookmarkStart w:id="45" w:name="telemetry-ingestion"/>
    <w:p>
      <w:pPr>
        <w:pStyle w:val="Heading3"/>
      </w:pPr>
      <w:r>
        <w:t xml:space="preserve">5.1 Telemetry ingestion</w:t>
      </w:r>
    </w:p>
    <w:p>
      <w:pPr>
        <w:pStyle w:val="FirstParagraph"/>
      </w:pPr>
      <w:r>
        <w:t xml:space="preserve">The synthetic generator produces a fleet of 50 hosts following a</w:t>
      </w:r>
      <w:r>
        <w:t xml:space="preserve"> </w:t>
      </w:r>
      <w:r>
        <w:t xml:space="preserve">stratified distribution across four behavioral patterns: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stable</w:t>
      </w:r>
      <w:r>
        <w:t xml:space="preserve"> </w:t>
      </w:r>
      <w:r>
        <w:t xml:space="preserve">(70%) — usage holds near a baseline with mild noise and a</w:t>
      </w:r>
      <w:r>
        <w:t xml:space="preserve"> </w:t>
      </w:r>
      <w:r>
        <w:t xml:space="preserve">diurnal cycle.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declining</w:t>
      </w:r>
      <w:r>
        <w:t xml:space="preserve"> </w:t>
      </w:r>
      <w:r>
        <w:t xml:space="preserve">(15%) — slow steady drift toward the threshold at</w:t>
      </w:r>
      <w:r>
        <w:t xml:space="preserve"> </w:t>
      </w:r>
      <w:r>
        <w:t xml:space="preserve">0.5–2 GB/day.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anomalous</w:t>
      </w:r>
      <w:r>
        <w:t xml:space="preserve"> </w:t>
      </w:r>
      <w:r>
        <w:t xml:space="preserve">(10%) — stable for the first 80% of the window, then</w:t>
      </w:r>
      <w:r>
        <w:t xml:space="preserve"> </w:t>
      </w:r>
      <w:r>
        <w:t xml:space="preserve">abrupt acceleration in the final 20%.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critical</w:t>
      </w:r>
      <w:r>
        <w:t xml:space="preserve"> </w:t>
      </w:r>
      <w:r>
        <w:t xml:space="preserve">(5%) — already above 90% utilization.</w:t>
      </w:r>
    </w:p>
    <w:p>
      <w:pPr>
        <w:pStyle w:val="FirstParagraph"/>
      </w:pPr>
      <w:r>
        <w:t xml:space="preserve">Stratified sampling guarantees that all four patterns appear in any</w:t>
      </w:r>
      <w:r>
        <w:t xml:space="preserve"> </w:t>
      </w:r>
      <w:r>
        <w:t xml:space="preserve">fleet size, including the small (≤50 host) configurations used during</w:t>
      </w:r>
      <w:r>
        <w:t xml:space="preserve"> </w:t>
      </w:r>
      <w:r>
        <w:t xml:space="preserve">demonstrations. The seed value is fixed, so the same fleet is</w:t>
      </w:r>
      <w:r>
        <w:t xml:space="preserve"> </w:t>
      </w:r>
      <w:r>
        <w:t xml:space="preserve">reproduced across runs.</w:t>
      </w:r>
    </w:p>
    <w:p>
      <w:pPr>
        <w:pStyle w:val="BodyText"/>
      </w:pPr>
      <w:r>
        <w:t xml:space="preserve">The three real demo containers (</w:t>
      </w:r>
      <w:r>
        <w:rPr>
          <w:rStyle w:val="VerbatimChar"/>
        </w:rPr>
        <w:t xml:space="preserve">demo-web-01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demo-app-01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demo-db-01</w:t>
      </w:r>
      <w:r>
        <w:t xml:space="preserve">) each run an in-process Python agent that, every sixty</w:t>
      </w:r>
      <w:r>
        <w:t xml:space="preserve"> </w:t>
      </w:r>
      <w:r>
        <w:t xml:space="preserve">seconds, walks its monitored directory, computes total bytes used, and</w:t>
      </w:r>
      <w:r>
        <w:t xml:space="preserve"> </w:t>
      </w:r>
      <w:r>
        <w:t xml:space="preserve">inserts a row into</w:t>
      </w:r>
      <w:r>
        <w:t xml:space="preserve"> </w:t>
      </w:r>
      <w:r>
        <w:rPr>
          <w:rStyle w:val="VerbatimChar"/>
        </w:rPr>
        <w:t xml:space="preserve">disk_telemetry</w:t>
      </w:r>
      <w:r>
        <w:t xml:space="preserve">. This gives the demonstration a</w:t>
      </w:r>
      <w:r>
        <w:t xml:space="preserve"> </w:t>
      </w:r>
      <w:r>
        <w:t xml:space="preserve">mixture of synthetic-only hosts and hosts with actual filesystems on</w:t>
      </w:r>
      <w:r>
        <w:t xml:space="preserve"> </w:t>
      </w:r>
      <w:r>
        <w:t xml:space="preserve">which fill and remediation operations can be performed via</w:t>
      </w:r>
      <w:r>
        <w:t xml:space="preserve"> </w:t>
      </w:r>
      <w:r>
        <w:rPr>
          <w:rStyle w:val="VerbatimChar"/>
        </w:rPr>
        <w:t xml:space="preserve">docker exec</w:t>
      </w:r>
      <w:r>
        <w:t xml:space="preserve">.</w:t>
      </w:r>
    </w:p>
    <w:bookmarkEnd w:id="45"/>
    <w:bookmarkStart w:id="46" w:name="ml-engine"/>
    <w:p>
      <w:pPr>
        <w:pStyle w:val="Heading3"/>
      </w:pPr>
      <w:r>
        <w:t xml:space="preserve">5.2 ML Engine</w:t>
      </w:r>
    </w:p>
    <w:p>
      <w:pPr>
        <w:pStyle w:val="FirstParagraph"/>
      </w:pPr>
      <w:r>
        <w:t xml:space="preserve">The Prophet wrapper fits one model per host on the most recent seven</w:t>
      </w:r>
      <w:r>
        <w:t xml:space="preserve"> </w:t>
      </w:r>
      <w:r>
        <w:t xml:space="preserve">days of telemetry. Configuration uses linear growth with daily</w:t>
      </w:r>
      <w:r>
        <w:t xml:space="preserve"> </w:t>
      </w:r>
      <w:r>
        <w:t xml:space="preserve">seasonality, no weekly seasonality (most server log volumes do not show</w:t>
      </w:r>
      <w:r>
        <w:t xml:space="preserve"> </w:t>
      </w:r>
      <w:r>
        <w:t xml:space="preserve">strong seven-day patterns at the granularity we need), and zero</w:t>
      </w:r>
      <w:r>
        <w:t xml:space="preserve"> </w:t>
      </w:r>
      <w:r>
        <w:t xml:space="preserve">uncertainty samples (point estimates only, for performance). After</w:t>
      </w:r>
      <w:r>
        <w:t xml:space="preserve"> </w:t>
      </w:r>
      <w:r>
        <w:t xml:space="preserve">fitting, the model produces a fourteen-day forward forecast at the</w:t>
      </w:r>
      <w:r>
        <w:t xml:space="preserve"> </w:t>
      </w:r>
      <w:r>
        <w:t xml:space="preserve">host’s sample cadence; the output is post-processed to extract the</w:t>
      </w:r>
      <w:r>
        <w:t xml:space="preserve"> </w:t>
      </w:r>
      <w:r>
        <w:t xml:space="preserve">projected</w:t>
      </w:r>
      <w:r>
        <w:t xml:space="preserve"> </w:t>
      </w:r>
      <w:r>
        <w:rPr>
          <w:rStyle w:val="VerbatimChar"/>
        </w:rPr>
        <w:t xml:space="preserve">in_use_pct</w:t>
      </w:r>
      <w:r>
        <w:t xml:space="preserve"> </w:t>
      </w:r>
      <w:r>
        <w:t xml:space="preserve">at each of the configured horizons (1, 3, 7,</w:t>
      </w:r>
      <w:r>
        <w:t xml:space="preserve"> </w:t>
      </w:r>
      <w:r>
        <w:t xml:space="preserve">14 days) and the projected</w:t>
      </w:r>
      <w:r>
        <w:t xml:space="preserve"> </w:t>
      </w:r>
      <w:r>
        <w:rPr>
          <w:rStyle w:val="VerbatimChar"/>
        </w:rPr>
        <w:t xml:space="preserve">hours_to_90pct</w:t>
      </w:r>
      <w:r>
        <w:t xml:space="preserve"> </w:t>
      </w:r>
      <w:r>
        <w:t xml:space="preserve">(interpolated from the</w:t>
      </w:r>
      <w:r>
        <w:t xml:space="preserve"> </w:t>
      </w:r>
      <w:r>
        <w:t xml:space="preserve">first time the forecast crosses 90%).</w:t>
      </w:r>
    </w:p>
    <w:p>
      <w:pPr>
        <w:pStyle w:val="BodyText"/>
      </w:pPr>
      <w:r>
        <w:t xml:space="preserve">The XGBoost classifier is a binary model trained on a feature vector</w:t>
      </w:r>
      <w:r>
        <w:t xml:space="preserve"> </w:t>
      </w:r>
      <w:r>
        <w:t xml:space="preserve">derived from each host’s recent series:</w:t>
      </w:r>
    </w:p>
    <w:p>
      <w:pPr>
        <w:pStyle w:val="SourceCode"/>
      </w:pPr>
      <w:r>
        <w:rPr>
          <w:rStyle w:val="VerbatimChar"/>
        </w:rPr>
        <w:t xml:space="preserve">mean, std, min, max, range,</w:t>
      </w:r>
      <w:r>
        <w:br/>
      </w:r>
      <w:r>
        <w:rPr>
          <w:rStyle w:val="VerbatimChar"/>
        </w:rPr>
        <w:t xml:space="preserve">slope_full, slope_recent_24h, slope_acceleration,</w:t>
      </w:r>
      <w:r>
        <w:br/>
      </w:r>
      <w:r>
        <w:rPr>
          <w:rStyle w:val="VerbatimChar"/>
        </w:rPr>
        <w:t xml:space="preserve">residual_std, max_abs_jump_24h, p90_minus_p10,</w:t>
      </w:r>
      <w:r>
        <w:br/>
      </w:r>
      <w:r>
        <w:rPr>
          <w:rStyle w:val="VerbatimChar"/>
        </w:rPr>
        <w:t xml:space="preserve">current_value</w:t>
      </w:r>
    </w:p>
    <w:p>
      <w:pPr>
        <w:pStyle w:val="FirstParagraph"/>
      </w:pPr>
      <w:r>
        <w:t xml:space="preserve">The training set is generated synthetically: 500 ephemeral hosts (not</w:t>
      </w:r>
      <w:r>
        <w:t xml:space="preserve"> </w:t>
      </w:r>
      <w:r>
        <w:t xml:space="preserve">persisted to the demo fleet) with the same stratified pattern</w:t>
      </w:r>
      <w:r>
        <w:t xml:space="preserve"> </w:t>
      </w:r>
      <w:r>
        <w:t xml:space="preserve">distribution, labeled</w:t>
      </w:r>
      <w:r>
        <w:t xml:space="preserve"> </w:t>
      </w:r>
      <w:r>
        <w:rPr>
          <w:rStyle w:val="VerbatimChar"/>
        </w:rPr>
        <w:t xml:space="preserve">anomalous=1</w:t>
      </w:r>
      <w:r>
        <w:t xml:space="preserve"> </w:t>
      </w:r>
      <w:r>
        <w:t xml:space="preserve">for the anomalous pattern and</w:t>
      </w:r>
      <w:r>
        <w:t xml:space="preserve"> </w:t>
      </w:r>
      <w:r>
        <w:rPr>
          <w:rStyle w:val="VerbatimChar"/>
        </w:rPr>
        <w:t xml:space="preserve">anomalous=0</w:t>
      </w:r>
      <w:r>
        <w:t xml:space="preserve"> </w:t>
      </w:r>
      <w:r>
        <w:t xml:space="preserve">for the others. With this clean labeling the classifier</w:t>
      </w:r>
      <w:r>
        <w:t xml:space="preserve"> </w:t>
      </w:r>
      <w:r>
        <w:t xml:space="preserve">achieves 100% accuracy and 100% recall on a held-out 25% test split.</w:t>
      </w:r>
      <w:r>
        <w:t xml:space="preserve"> </w:t>
      </w:r>
      <w:r>
        <w:t xml:space="preserve">The trained model is persisted to</w:t>
      </w:r>
      <w:r>
        <w:t xml:space="preserve"> </w:t>
      </w:r>
      <w:r>
        <w:rPr>
          <w:rStyle w:val="VerbatimChar"/>
        </w:rPr>
        <w:t xml:space="preserve">ml_artifacts/anomaly_xgb.json</w:t>
      </w:r>
      <w:r>
        <w:t xml:space="preserve"> </w:t>
      </w:r>
      <w:r>
        <w:t xml:space="preserve">and</w:t>
      </w:r>
      <w:r>
        <w:t xml:space="preserve"> </w:t>
      </w:r>
      <w:r>
        <w:t xml:space="preserve">loaded at inference time.</w:t>
      </w:r>
    </w:p>
    <w:p>
      <w:pPr>
        <w:pStyle w:val="BodyText"/>
      </w:pPr>
      <w:r>
        <w:t xml:space="preserve">The full ML cycle (Prophet for 53 hosts plus XGBoost batch scoring)</w:t>
      </w:r>
      <w:r>
        <w:t xml:space="preserve"> </w:t>
      </w:r>
      <w:r>
        <w:t xml:space="preserve">completes in approximately 8 seconds on commodity Apple Silicon</w:t>
      </w:r>
      <w:r>
        <w:t xml:space="preserve"> </w:t>
      </w:r>
      <w:r>
        <w:t xml:space="preserve">hardware, comfortably within the 15-minute scheduling cadence.</w:t>
      </w:r>
    </w:p>
    <w:bookmarkEnd w:id="46"/>
    <w:bookmarkStart w:id="47" w:name="llm-agent"/>
    <w:p>
      <w:pPr>
        <w:pStyle w:val="Heading3"/>
      </w:pPr>
      <w:r>
        <w:t xml:space="preserve">5.3 LLM Agent</w:t>
      </w:r>
    </w:p>
    <w:p>
      <w:pPr>
        <w:pStyle w:val="FirstParagraph"/>
      </w:pPr>
      <w:r>
        <w:t xml:space="preserve">The agent’s system prompt instructs the model to apply a three-step</w:t>
      </w:r>
      <w:r>
        <w:t xml:space="preserve"> </w:t>
      </w:r>
      <w:r>
        <w:t xml:space="preserve">decision framework: anomaly first (escalate if anomaly score is high</w:t>
      </w:r>
      <w:r>
        <w:t xml:space="preserve"> </w:t>
      </w:r>
      <w:r>
        <w:t xml:space="preserve">and the file listing shows recent rapid growth in a small number of</w:t>
      </w:r>
      <w:r>
        <w:t xml:space="preserve"> </w:t>
      </w:r>
      <w:r>
        <w:t xml:space="preserve">files), forecast with safe candidates (clean if the forecast projects</w:t>
      </w:r>
      <w:r>
        <w:t xml:space="preserve"> </w:t>
      </w:r>
      <w:r>
        <w:t xml:space="preserve">breach within the preemptive window and the file listing contains</w:t>
      </w:r>
      <w:r>
        <w:t xml:space="preserve"> </w:t>
      </w:r>
      <w:r>
        <w:t xml:space="preserve">genuinely-safe candidates such as rotated</w:t>
      </w:r>
      <w:r>
        <w:t xml:space="preserve"> </w:t>
      </w:r>
      <w:r>
        <w:rPr>
          <w:rStyle w:val="VerbatimChar"/>
        </w:rPr>
        <w:t xml:space="preserve">.gz</w:t>
      </w:r>
      <w:r>
        <w:t xml:space="preserve"> </w:t>
      </w:r>
      <w:r>
        <w:t xml:space="preserve">archives older than</w:t>
      </w:r>
      <w:r>
        <w:t xml:space="preserve"> </w:t>
      </w:r>
      <w:r>
        <w:t xml:space="preserve">24 hours), and stable / no-safe-candidates (no action if the trajectory</w:t>
      </w:r>
      <w:r>
        <w:t xml:space="preserve"> </w:t>
      </w:r>
      <w:r>
        <w:t xml:space="preserve">is stable or the only large files are active</w:t>
      </w:r>
      <w:r>
        <w:t xml:space="preserve"> </w:t>
      </w:r>
      <w:r>
        <w:rPr>
          <w:rStyle w:val="VerbatimChar"/>
        </w:rPr>
        <w:t xml:space="preserve">.log</w:t>
      </w:r>
      <w:r>
        <w:t xml:space="preserve"> </w:t>
      </w:r>
      <w:r>
        <w:t xml:space="preserve">files).</w:t>
      </w:r>
    </w:p>
    <w:p>
      <w:pPr>
        <w:pStyle w:val="BodyText"/>
      </w:pPr>
      <w:r>
        <w:t xml:space="preserve">The model is required to output a single JSON object: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"escalate_anomaly"</w:t>
      </w:r>
      <w:r>
        <w:rPr>
          <w:rStyle w:val="NormalTok"/>
        </w:rPr>
        <w:t xml:space="preserve"> </w:t>
      </w:r>
      <w:r>
        <w:rPr>
          <w:rStyle w:val="Err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"no_action"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"2-4 sentences explaining the reasoning"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"bullet"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"bullet"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user prompt is dynamically constructed and includes:</w:t>
      </w:r>
    </w:p>
    <w:p>
      <w:pPr>
        <w:pStyle w:val="Compact"/>
        <w:numPr>
          <w:ilvl w:val="0"/>
          <w:numId w:val="1009"/>
        </w:numPr>
      </w:pPr>
      <w:r>
        <w:t xml:space="preserve">Host metadata (id, hostname, role, environment, OS, monitored path,</w:t>
      </w:r>
      <w:r>
        <w:t xml:space="preserve"> </w:t>
      </w:r>
      <w:r>
        <w:t xml:space="preserve">total disk capacity).</w:t>
      </w:r>
    </w:p>
    <w:p>
      <w:pPr>
        <w:pStyle w:val="Compact"/>
        <w:numPr>
          <w:ilvl w:val="0"/>
          <w:numId w:val="1009"/>
        </w:numPr>
      </w:pPr>
      <w:r>
        <w:t xml:space="preserve">The latest ML prediction (anomaly score, all four forecast horizons,</w:t>
      </w:r>
      <w:r>
        <w:t xml:space="preserve"> </w:t>
      </w:r>
      <w:r>
        <w:t xml:space="preserve">hours-to-90%, triggered flag).</w:t>
      </w:r>
    </w:p>
    <w:p>
      <w:pPr>
        <w:pStyle w:val="Compact"/>
        <w:numPr>
          <w:ilvl w:val="0"/>
          <w:numId w:val="1009"/>
        </w:numPr>
      </w:pPr>
      <w:r>
        <w:t xml:space="preserve">The current file listing of the monitored path, sorted largest-first</w:t>
      </w:r>
      <w:r>
        <w:t xml:space="preserve"> </w:t>
      </w:r>
      <w:r>
        <w:t xml:space="preserve">and capped at 30 entries, with size, age, and a heuristic</w:t>
      </w:r>
      <w:r>
        <w:t xml:space="preserve"> </w:t>
      </w:r>
      <w:r>
        <w:t xml:space="preserve">active-log flag for each file.</w:t>
      </w:r>
    </w:p>
    <w:p>
      <w:pPr>
        <w:pStyle w:val="Compact"/>
        <w:numPr>
          <w:ilvl w:val="0"/>
          <w:numId w:val="1009"/>
        </w:numPr>
      </w:pPr>
      <w:r>
        <w:t xml:space="preserve">The top four most-similar runbook / past-incident excerpts retrieved</w:t>
      </w:r>
      <w:r>
        <w:t xml:space="preserve"> </w:t>
      </w:r>
      <w:r>
        <w:t xml:space="preserve">from pgvector.</w:t>
      </w:r>
    </w:p>
    <w:p>
      <w:pPr>
        <w:pStyle w:val="FirstParagraph"/>
      </w:pPr>
      <w:r>
        <w:t xml:space="preserve">For the model itself we use Claude Haiku 4.5. At the scale of a</w:t>
      </w:r>
      <w:r>
        <w:t xml:space="preserve"> </w:t>
      </w:r>
      <w:r>
        <w:t xml:space="preserve">single agent invocation (~3,000 input tokens, ~300 output tokens), cost</w:t>
      </w:r>
      <w:r>
        <w:t xml:space="preserve"> </w:t>
      </w:r>
      <w:r>
        <w:t xml:space="preserve">is approximately $0.005 per run. A production fleet of 3,000 hosts</w:t>
      </w:r>
      <w:r>
        <w:t xml:space="preserve"> </w:t>
      </w:r>
      <w:r>
        <w:t xml:space="preserve">running the agent at a conservative 5% trigger rate every fifteen</w:t>
      </w:r>
      <w:r>
        <w:t xml:space="preserve"> </w:t>
      </w:r>
      <w:r>
        <w:t xml:space="preserve">minutes would cost approximately $50/day, which is below the cost of</w:t>
      </w:r>
      <w:r>
        <w:t xml:space="preserve"> </w:t>
      </w:r>
      <w:r>
        <w:t xml:space="preserve">two hours of an SRE’s time per day at typical enterprise rates.</w:t>
      </w:r>
    </w:p>
    <w:bookmarkEnd w:id="47"/>
    <w:bookmarkStart w:id="48" w:name="rag-corpus"/>
    <w:p>
      <w:pPr>
        <w:pStyle w:val="Heading3"/>
      </w:pPr>
      <w:r>
        <w:t xml:space="preserve">5.4 RAG corpus</w:t>
      </w:r>
    </w:p>
    <w:p>
      <w:pPr>
        <w:pStyle w:val="FirstParagraph"/>
      </w:pPr>
      <w:r>
        <w:t xml:space="preserve">The corpus consists of ten seeded documents covering the major content</w:t>
      </w:r>
      <w:r>
        <w:t xml:space="preserve"> </w:t>
      </w:r>
      <w:r>
        <w:t xml:space="preserve">categories an enterprise would have:</w:t>
      </w:r>
    </w:p>
    <w:p>
      <w:pPr>
        <w:pStyle w:val="Compact"/>
        <w:numPr>
          <w:ilvl w:val="0"/>
          <w:numId w:val="1010"/>
        </w:numPr>
      </w:pPr>
      <w:r>
        <w:t xml:space="preserve">Per-role cleanup runbooks (Linux web, Linux app, Linux database,</w:t>
      </w:r>
      <w:r>
        <w:t xml:space="preserve"> </w:t>
      </w:r>
      <w:r>
        <w:t xml:space="preserve">Windows generic).</w:t>
      </w:r>
    </w:p>
    <w:p>
      <w:pPr>
        <w:pStyle w:val="Compact"/>
        <w:numPr>
          <w:ilvl w:val="0"/>
          <w:numId w:val="1010"/>
        </w:numPr>
      </w:pPr>
      <w:r>
        <w:t xml:space="preserve">Anomaly-response procedures, including an explicit</w:t>
      </w:r>
      <w:r>
        <w:t xml:space="preserve"> </w:t>
      </w:r>
      <w:r>
        <w:t xml:space="preserve">“do not auto-clean</w:t>
      </w:r>
      <w:r>
        <w:t xml:space="preserve"> </w:t>
      </w:r>
      <w:r>
        <w:t xml:space="preserve">anomalous growth”</w:t>
      </w:r>
      <w:r>
        <w:t xml:space="preserve"> </w:t>
      </w:r>
      <w:r>
        <w:t xml:space="preserve">runbook.</w:t>
      </w:r>
    </w:p>
    <w:p>
      <w:pPr>
        <w:pStyle w:val="Compact"/>
        <w:numPr>
          <w:ilvl w:val="0"/>
          <w:numId w:val="1010"/>
        </w:numPr>
      </w:pPr>
      <w:r>
        <w:t xml:space="preserve">A simulated past-incident record (</w:t>
      </w:r>
      <w:r>
        <w:rPr>
          <w:rStyle w:val="VerbatimChar"/>
        </w:rPr>
        <w:t xml:space="preserve">INC-2024-0817</w:t>
      </w:r>
      <w:r>
        <w:t xml:space="preserve">) describing a real</w:t>
      </w:r>
      <w:r>
        <w:t xml:space="preserve"> </w:t>
      </w:r>
      <w:r>
        <w:t xml:space="preserve">failure mode in which routine cleanup masked an upstream debug-logging</w:t>
      </w:r>
      <w:r>
        <w:t xml:space="preserve"> </w:t>
      </w:r>
      <w:r>
        <w:t xml:space="preserve">bug, requiring a second outage before root cause was identified.</w:t>
      </w:r>
    </w:p>
    <w:p>
      <w:pPr>
        <w:pStyle w:val="Compact"/>
        <w:numPr>
          <w:ilvl w:val="0"/>
          <w:numId w:val="1010"/>
        </w:numPr>
      </w:pPr>
      <w:r>
        <w:t xml:space="preserve">Disk-cleanup safety policy.</w:t>
      </w:r>
    </w:p>
    <w:p>
      <w:pPr>
        <w:pStyle w:val="Compact"/>
        <w:numPr>
          <w:ilvl w:val="0"/>
          <w:numId w:val="1010"/>
        </w:numPr>
      </w:pPr>
      <w:r>
        <w:t xml:space="preserve">Log retention requirements by environment.</w:t>
      </w:r>
    </w:p>
    <w:p>
      <w:pPr>
        <w:pStyle w:val="Compact"/>
        <w:numPr>
          <w:ilvl w:val="0"/>
          <w:numId w:val="1010"/>
        </w:numPr>
      </w:pPr>
      <w:r>
        <w:t xml:space="preserve">Capacity-expansion guidance for hosts whose logs are all</w:t>
      </w:r>
      <w:r>
        <w:t xml:space="preserve"> </w:t>
      </w:r>
      <w:r>
        <w:t xml:space="preserve">within-retention.</w:t>
      </w:r>
    </w:p>
    <w:p>
      <w:pPr>
        <w:pStyle w:val="FirstParagraph"/>
      </w:pPr>
      <w:r>
        <w:t xml:space="preserve">The presence of explicit past-incident content is essential: it is what</w:t>
      </w:r>
      <w:r>
        <w:t xml:space="preserve"> </w:t>
      </w:r>
      <w:r>
        <w:t xml:space="preserve">allows the LLM, when faced with an anomalous growth pattern, to</w:t>
      </w:r>
      <w:r>
        <w:t xml:space="preserve"> </w:t>
      </w:r>
      <w:r>
        <w:t xml:space="preserve">recognize the pattern and refuse to clean. In our demonstrations the</w:t>
      </w:r>
      <w:r>
        <w:t xml:space="preserve"> </w:t>
      </w:r>
      <w:r>
        <w:t xml:space="preserve">LLM consistently retrieves and cites the simulated past-incident</w:t>
      </w:r>
      <w:r>
        <w:t xml:space="preserve"> </w:t>
      </w:r>
      <w:r>
        <w:t xml:space="preserve">record when the current scenario matches.</w:t>
      </w:r>
    </w:p>
    <w:bookmarkEnd w:id="48"/>
    <w:bookmarkStart w:id="49" w:name="decision-engine"/>
    <w:p>
      <w:pPr>
        <w:pStyle w:val="Heading3"/>
      </w:pPr>
      <w:r>
        <w:t xml:space="preserve">5.5 Decision Engine</w:t>
      </w:r>
    </w:p>
    <w:p>
      <w:pPr>
        <w:pStyle w:val="FirstParagraph"/>
      </w:pPr>
      <w:r>
        <w:t xml:space="preserve">The Decision Engine is implemented as a single pure function with</w:t>
      </w:r>
      <w:r>
        <w:t xml:space="preserve"> </w:t>
      </w:r>
      <w:r>
        <w:t xml:space="preserve">exhaustive unit tests. Its inputs and outputs are typed Pydantic</w:t>
      </w:r>
      <w:r>
        <w:t xml:space="preserve"> </w:t>
      </w:r>
      <w:r>
        <w:t xml:space="preserve">models. The score weights and threshold values are read from</w:t>
      </w:r>
      <w:r>
        <w:t xml:space="preserve"> </w:t>
      </w:r>
      <w:r>
        <w:t xml:space="preserve">configuration; defaults match the values cited in §4.4.</w:t>
      </w:r>
    </w:p>
    <w:p>
      <w:pPr>
        <w:pStyle w:val="BodyText"/>
      </w:pPr>
      <w:r>
        <w:t xml:space="preserve">The engine is intentionally simple and explainable. Each component of</w:t>
      </w:r>
      <w:r>
        <w:t xml:space="preserve"> </w:t>
      </w:r>
      <w:r>
        <w:t xml:space="preserve">the score is captured in a</w:t>
      </w:r>
      <w:r>
        <w:t xml:space="preserve"> </w:t>
      </w:r>
      <w:r>
        <w:rPr>
          <w:rStyle w:val="VerbatimChar"/>
        </w:rPr>
        <w:t xml:space="preserve">rationale</w:t>
      </w:r>
      <w:r>
        <w:t xml:space="preserve"> </w:t>
      </w:r>
      <w:r>
        <w:t xml:space="preserve">list that becomes part of the</w:t>
      </w:r>
      <w:r>
        <w:t xml:space="preserve"> </w:t>
      </w:r>
      <w:r>
        <w:t xml:space="preserve">audit row. An operator reviewing an audit trail can read, at a glance,</w:t>
      </w:r>
      <w:r>
        <w:t xml:space="preserve"> </w:t>
      </w:r>
      <w:r>
        <w:t xml:space="preserve">why the engine routed a particular run to a particular destination.</w:t>
      </w:r>
    </w:p>
    <w:bookmarkEnd w:id="49"/>
    <w:bookmarkStart w:id="50" w:name="remediation-engine"/>
    <w:p>
      <w:pPr>
        <w:pStyle w:val="Heading3"/>
      </w:pPr>
      <w:r>
        <w:t xml:space="preserve">5.6 Remediation Engine</w:t>
      </w:r>
    </w:p>
    <w:p>
      <w:pPr>
        <w:pStyle w:val="FirstParagraph"/>
      </w:pPr>
      <w:r>
        <w:t xml:space="preserve">Per-role playbooks are encoded as ordered lists of glob-and-min-age</w:t>
      </w:r>
      <w:r>
        <w:t xml:space="preserve"> </w:t>
      </w:r>
      <w:r>
        <w:t xml:space="preserve">rules:</w:t>
      </w:r>
    </w:p>
    <w:p>
      <w:pPr>
        <w:pStyle w:val="SourceCode"/>
      </w:pPr>
      <w:r>
        <w:rPr>
          <w:rStyle w:val="NormalTok"/>
        </w:rPr>
        <w:t xml:space="preserve">WEB_PLAYBOOK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Playbook(role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"web"</w:t>
      </w:r>
      <w:r>
        <w:rPr>
          <w:rStyle w:val="NormalTok"/>
        </w:rPr>
        <w:t xml:space="preserve">, rules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CleanupRule(glob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"*.log.[0-9]*"</w:t>
      </w:r>
      <w:r>
        <w:rPr>
          <w:rStyle w:val="NormalTok"/>
        </w:rPr>
        <w:t xml:space="preserve">, min_age_days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CleanupRule(glob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"*.log.gz"</w:t>
      </w:r>
      <w:r>
        <w:rPr>
          <w:rStyle w:val="NormalTok"/>
        </w:rPr>
        <w:t xml:space="preserve">,     min_age_days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    CleanupRule(glob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"*-archive-*.log*"</w:t>
      </w:r>
      <w:r>
        <w:rPr>
          <w:rStyle w:val="NormalTok"/>
        </w:rPr>
        <w:t xml:space="preserve">, min_age_days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...),</w:t>
      </w:r>
      <w:r>
        <w:br/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The executor walks each rule’s matching files (via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inside the</w:t>
      </w:r>
      <w:r>
        <w:t xml:space="preserve"> </w:t>
      </w:r>
      <w:r>
        <w:t xml:space="preserve">container), applies the four absolute safety guards in §4.4, and</w:t>
      </w:r>
      <w:r>
        <w:t xml:space="preserve"> </w:t>
      </w:r>
      <w:r>
        <w:t xml:space="preserve">deletes survivors via</w:t>
      </w:r>
      <w:r>
        <w:t xml:space="preserve"> </w:t>
      </w:r>
      <w:r>
        <w:rPr>
          <w:rStyle w:val="VerbatimChar"/>
        </w:rPr>
        <w:t xml:space="preserve">rm -f</w:t>
      </w:r>
      <w:r>
        <w:t xml:space="preserve">. Every action is recorded.</w:t>
      </w:r>
    </w:p>
    <w:bookmarkEnd w:id="50"/>
    <w:bookmarkStart w:id="51" w:name="servicenow-integration"/>
    <w:p>
      <w:pPr>
        <w:pStyle w:val="Heading3"/>
      </w:pPr>
      <w:r>
        <w:t xml:space="preserve">5.7 ServiceNow integration</w:t>
      </w:r>
    </w:p>
    <w:p>
      <w:pPr>
        <w:pStyle w:val="FirstParagraph"/>
      </w:pPr>
      <w:r>
        <w:t xml:space="preserve">The mock client mirrors the ServiceNow Incident table shape:</w:t>
      </w:r>
      <w:r>
        <w:t xml:space="preserve"> </w:t>
      </w:r>
      <w:r>
        <w:t xml:space="preserve">ticket_id (formatted as</w:t>
      </w:r>
      <w:r>
        <w:t xml:space="preserve"> </w:t>
      </w:r>
      <w:r>
        <w:rPr>
          <w:rStyle w:val="VerbatimChar"/>
        </w:rPr>
        <w:t xml:space="preserve">INC-YYYY-MM-NNNN</w:t>
      </w:r>
      <w:r>
        <w:t xml:space="preserve"> </w:t>
      </w:r>
      <w:r>
        <w:t xml:space="preserve">with monotonic per-month</w:t>
      </w:r>
      <w:r>
        <w:t xml:space="preserve"> </w:t>
      </w:r>
      <w:r>
        <w:t xml:space="preserve">sequencing), severity, status (with a five-state lifecycle:</w:t>
      </w:r>
      <w:r>
        <w:t xml:space="preserve"> </w:t>
      </w:r>
      <w:r>
        <w:rPr>
          <w:rStyle w:val="VerbatimChar"/>
        </w:rPr>
        <w:t xml:space="preserve">new → assigned → in_progress → resolved → closed</w:t>
      </w:r>
      <w:r>
        <w:t xml:space="preserve">),</w:t>
      </w:r>
      <w:r>
        <w:t xml:space="preserve"> </w:t>
      </w:r>
      <w:r>
        <w:t xml:space="preserve">short_description, description, host_id, assignment_group, agent_run_id</w:t>
      </w:r>
      <w:r>
        <w:t xml:space="preserve"> </w:t>
      </w:r>
      <w:r>
        <w:t xml:space="preserve">(linking back to the originating audit row), and a JSONB metadata</w:t>
      </w:r>
      <w:r>
        <w:t xml:space="preserve"> </w:t>
      </w:r>
      <w:r>
        <w:t xml:space="preserve">blob.</w:t>
      </w:r>
    </w:p>
    <w:p>
      <w:pPr>
        <w:pStyle w:val="BodyText"/>
      </w:pPr>
      <w:r>
        <w:t xml:space="preserve">The description field is auto-populated with a structured incident</w:t>
      </w:r>
      <w:r>
        <w:t xml:space="preserve"> </w:t>
      </w:r>
      <w:r>
        <w:t xml:space="preserve">report containing the affected configuration item details, the latest</w:t>
      </w:r>
      <w:r>
        <w:t xml:space="preserve"> </w:t>
      </w:r>
      <w:r>
        <w:t xml:space="preserve">ML signals, the agent’s verdict and confidence score, the LLM’s full</w:t>
      </w:r>
      <w:r>
        <w:t xml:space="preserve"> </w:t>
      </w:r>
      <w:r>
        <w:t xml:space="preserve">reasoning, and a recommended next-steps section. In a real deployment</w:t>
      </w:r>
      <w:r>
        <w:t xml:space="preserve"> </w:t>
      </w:r>
      <w:r>
        <w:t xml:space="preserve">this is precisely what the responding engineer reads before</w:t>
      </w:r>
      <w:r>
        <w:t xml:space="preserve"> </w:t>
      </w:r>
      <w:r>
        <w:t xml:space="preserve">investigating.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operational-workflow"/>
    <w:p>
      <w:pPr>
        <w:pStyle w:val="Heading2"/>
      </w:pPr>
      <w:r>
        <w:t xml:space="preserve">6. Operational Workflow</w:t>
      </w:r>
    </w:p>
    <w:bookmarkStart w:id="53" w:name="the-monitor-predict-reason-resolve-flow"/>
    <w:p>
      <w:pPr>
        <w:pStyle w:val="Heading3"/>
      </w:pPr>
      <w:r>
        <w:t xml:space="preserve">6.1 The Monitor → Predict → Reason → Resolve flow</w:t>
      </w:r>
    </w:p>
    <w:p>
      <w:pPr>
        <w:pStyle w:val="FirstParagraph"/>
      </w:pPr>
      <w:r>
        <w:t xml:space="preserve">The Streamlit demonstration UI structures the operator interaction</w:t>
      </w:r>
      <w:r>
        <w:t xml:space="preserve"> </w:t>
      </w:r>
      <w:r>
        <w:t xml:space="preserve">around four numbered stages:</w:t>
      </w:r>
    </w:p>
    <w:p>
      <w:pPr>
        <w:pStyle w:val="BodyText"/>
      </w:pPr>
      <w:r>
        <w:rPr>
          <w:b/>
          <w:bCs/>
        </w:rPr>
        <w:t xml:space="preserve">Stage 1 — Monitor.</w:t>
      </w:r>
      <w:r>
        <w:t xml:space="preserve"> </w:t>
      </w:r>
      <w:r>
        <w:t xml:space="preserve">The operator sees the host’s current</w:t>
      </w:r>
      <w:r>
        <w:t xml:space="preserve"> </w:t>
      </w:r>
      <w:r>
        <w:t xml:space="preserve">disk-usage trajectory over the last 24 hours, 3 days, or 7 days. A</w:t>
      </w:r>
      <w:r>
        <w:t xml:space="preserve"> </w:t>
      </w:r>
      <w:r>
        <w:t xml:space="preserve">“Fill Disk”</w:t>
      </w:r>
      <w:r>
        <w:t xml:space="preserve"> </w:t>
      </w:r>
      <w:r>
        <w:t xml:space="preserve">simulator allows the operator to write sparse files into</w:t>
      </w:r>
      <w:r>
        <w:t xml:space="preserve"> </w:t>
      </w:r>
      <w:r>
        <w:t xml:space="preserve">the container’s monitored path, optionally backfilling that many</w:t>
      </w:r>
      <w:r>
        <w:t xml:space="preserve"> </w:t>
      </w:r>
      <w:r>
        <w:t xml:space="preserve">minutes of history at the new percentage so that the ML engine sees</w:t>
      </w:r>
      <w:r>
        <w:t xml:space="preserve"> </w:t>
      </w:r>
      <w:r>
        <w:t xml:space="preserve">the change on its next cycle. This is purely a demonstration affordance</w:t>
      </w:r>
      <w:r>
        <w:t xml:space="preserve"> </w:t>
      </w:r>
      <w:r>
        <w:t xml:space="preserve">— in production the monitor stage is read-only.</w:t>
      </w:r>
    </w:p>
    <w:p>
      <w:pPr>
        <w:pStyle w:val="BodyText"/>
      </w:pPr>
      <w:r>
        <w:rPr>
          <w:b/>
          <w:bCs/>
        </w:rPr>
        <w:t xml:space="preserve">Stage 2 — Predict.</w:t>
      </w:r>
      <w:r>
        <w:t xml:space="preserve"> </w:t>
      </w:r>
      <w:r>
        <w:t xml:space="preserve">The operator clicks</w:t>
      </w:r>
      <w:r>
        <w:t xml:space="preserve"> </w:t>
      </w:r>
      <w:r>
        <w:t xml:space="preserve">“Run ML Prediction.”</w:t>
      </w:r>
      <w:r>
        <w:t xml:space="preserve"> </w:t>
      </w:r>
      <w:r>
        <w:t xml:space="preserve">The</w:t>
      </w:r>
      <w:r>
        <w:t xml:space="preserve"> </w:t>
      </w:r>
      <w:r>
        <w:t xml:space="preserve">system fits Prophet on the host’s recent telemetry, scores via the</w:t>
      </w:r>
      <w:r>
        <w:t xml:space="preserve"> </w:t>
      </w:r>
      <w:r>
        <w:t xml:space="preserve">cached XGBoost model, and writes a row to</w:t>
      </w:r>
      <w:r>
        <w:t xml:space="preserve"> </w:t>
      </w:r>
      <w:r>
        <w:rPr>
          <w:rStyle w:val="VerbatimChar"/>
        </w:rPr>
        <w:t xml:space="preserve">ml_predictions</w:t>
      </w:r>
      <w:r>
        <w:t xml:space="preserve">. The five</w:t>
      </w:r>
      <w:r>
        <w:t xml:space="preserve"> </w:t>
      </w:r>
      <w:r>
        <w:t xml:space="preserve">key signals (anomaly score, forecast at 1d, 7d, hours-to-90%, triggered</w:t>
      </w:r>
      <w:r>
        <w:t xml:space="preserve"> </w:t>
      </w:r>
      <w:r>
        <w:t xml:space="preserve">flag) are displayed as metric cards. A freshness indicator below the</w:t>
      </w:r>
      <w:r>
        <w:t xml:space="preserve"> </w:t>
      </w:r>
      <w:r>
        <w:t xml:space="preserve">metrics shows the prediction timestamp and age, so that repeated clicks</w:t>
      </w:r>
      <w:r>
        <w:t xml:space="preserve"> </w:t>
      </w:r>
      <w:r>
        <w:t xml:space="preserve">produce a visible signal even when the underlying numbers are stable.</w:t>
      </w:r>
    </w:p>
    <w:p>
      <w:pPr>
        <w:pStyle w:val="BodyText"/>
      </w:pPr>
      <w:r>
        <w:rPr>
          <w:b/>
          <w:bCs/>
        </w:rPr>
        <w:t xml:space="preserve">Stage 3 — Reasoning.</w:t>
      </w:r>
      <w:r>
        <w:t xml:space="preserve"> </w:t>
      </w:r>
      <w:r>
        <w:t xml:space="preserve">The operator clicks</w:t>
      </w:r>
      <w:r>
        <w:t xml:space="preserve"> </w:t>
      </w:r>
      <w:r>
        <w:t xml:space="preserve">“Run Reasoning.”</w:t>
      </w:r>
      <w:r>
        <w:t xml:space="preserve"> </w:t>
      </w:r>
      <w:r>
        <w:t xml:space="preserve">The</w:t>
      </w:r>
      <w:r>
        <w:t xml:space="preserve"> </w:t>
      </w:r>
      <w:r>
        <w:t xml:space="preserve">LangGraph reasoning subgraph executes: the host’s full context is</w:t>
      </w:r>
      <w:r>
        <w:t xml:space="preserve"> </w:t>
      </w:r>
      <w:r>
        <w:t xml:space="preserve">gathered, sanitized, sent to Claude, and scored by the Decision Engine.</w:t>
      </w:r>
      <w:r>
        <w:t xml:space="preserve"> </w:t>
      </w:r>
      <w:r>
        <w:t xml:space="preserve">The recommendation, self-confidence, route, and confidence score are</w:t>
      </w:r>
      <w:r>
        <w:t xml:space="preserve"> </w:t>
      </w:r>
      <w:r>
        <w:t xml:space="preserve">displayed, along with the LLM’s plain-language rationale and key</w:t>
      </w:r>
      <w:r>
        <w:t xml:space="preserve"> </w:t>
      </w:r>
      <w:r>
        <w:t xml:space="preserve">evidence list.</w:t>
      </w:r>
      <w:r>
        <w:t xml:space="preserve"> </w:t>
      </w:r>
      <w:r>
        <w:rPr>
          <w:b/>
          <w:bCs/>
        </w:rPr>
        <w:t xml:space="preserve">Crucially, no audit row is written and no action is</w:t>
      </w:r>
      <w:r>
        <w:rPr>
          <w:b/>
          <w:bCs/>
        </w:rPr>
        <w:t xml:space="preserve"> </w:t>
      </w:r>
      <w:r>
        <w:rPr>
          <w:b/>
          <w:bCs/>
        </w:rPr>
        <w:t xml:space="preserve">taken at this stage.</w:t>
      </w:r>
      <w:r>
        <w:t xml:space="preserve"> </w:t>
      </w:r>
      <w:r>
        <w:t xml:space="preserve">The operator can read the agent’s reasoning and</w:t>
      </w:r>
      <w:r>
        <w:t xml:space="preserve"> </w:t>
      </w:r>
      <w:r>
        <w:t xml:space="preserve">decide whether to commit.</w:t>
      </w:r>
    </w:p>
    <w:p>
      <w:pPr>
        <w:pStyle w:val="BodyText"/>
      </w:pPr>
      <w:r>
        <w:rPr>
          <w:b/>
          <w:bCs/>
        </w:rPr>
        <w:t xml:space="preserve">Stage 4 — Resolve.</w:t>
      </w:r>
      <w:r>
        <w:t xml:space="preserve"> </w:t>
      </w:r>
      <w:r>
        <w:t xml:space="preserve">The operator clicks</w:t>
      </w:r>
      <w:r>
        <w:t xml:space="preserve"> </w:t>
      </w:r>
      <w:r>
        <w:t xml:space="preserve">“Resolve.”</w:t>
      </w:r>
      <w:r>
        <w:t xml:space="preserve"> </w:t>
      </w:r>
      <w:r>
        <w:t xml:space="preserve">The Resolve</w:t>
      </w:r>
      <w:r>
        <w:t xml:space="preserve"> </w:t>
      </w:r>
      <w:r>
        <w:t xml:space="preserve">subgraph executes: if the route is auto-remediate and the LLM</w:t>
      </w:r>
      <w:r>
        <w:t xml:space="preserve"> </w:t>
      </w:r>
      <w:r>
        <w:t xml:space="preserve">recommended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 the playbook runs and files are deleted. If the</w:t>
      </w:r>
      <w:r>
        <w:t xml:space="preserve"> </w:t>
      </w:r>
      <w:r>
        <w:t xml:space="preserve">verdict is</w:t>
      </w:r>
      <w:r>
        <w:t xml:space="preserve"> </w:t>
      </w:r>
      <w:r>
        <w:rPr>
          <w:rStyle w:val="VerbatimChar"/>
        </w:rPr>
        <w:t xml:space="preserve">escalated_anomaly</w:t>
      </w:r>
      <w:r>
        <w:t xml:space="preserve">, a P2 ServiceNow ticket is filed and the</w:t>
      </w:r>
      <w:r>
        <w:t xml:space="preserve"> </w:t>
      </w:r>
      <w:r>
        <w:t xml:space="preserve">ticket ID returned. If the route is</w:t>
      </w:r>
      <w:r>
        <w:t xml:space="preserve"> </w:t>
      </w:r>
      <w:r>
        <w:rPr>
          <w:rStyle w:val="VerbatimChar"/>
        </w:rPr>
        <w:t xml:space="preserve">opsgpt_chat</w:t>
      </w:r>
      <w:r>
        <w:t xml:space="preserve">, the run is recorded</w:t>
      </w:r>
      <w:r>
        <w:t xml:space="preserve"> </w:t>
      </w:r>
      <w:r>
        <w:t xml:space="preserve">and surfaced on the chatbot page for human approval. The audit row is</w:t>
      </w:r>
      <w:r>
        <w:t xml:space="preserve"> </w:t>
      </w:r>
      <w:r>
        <w:t xml:space="preserve">written to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regardless of route.</w:t>
      </w:r>
    </w:p>
    <w:p>
      <w:pPr>
        <w:pStyle w:val="BodyText"/>
      </w:pPr>
      <w:r>
        <w:t xml:space="preserve">The two-stage commit (Reasoning then Resolve, exposed as separate</w:t>
      </w:r>
      <w:r>
        <w:t xml:space="preserve"> </w:t>
      </w:r>
      <w:r>
        <w:t xml:space="preserve">buttons in the UI but as separate compiled LangGraph subgraphs in code)</w:t>
      </w:r>
      <w:r>
        <w:t xml:space="preserve"> </w:t>
      </w:r>
      <w:r>
        <w:t xml:space="preserve">is the architecturally significant design choice. It allows operators</w:t>
      </w:r>
      <w:r>
        <w:t xml:space="preserve"> </w:t>
      </w:r>
      <w:r>
        <w:t xml:space="preserve">in production deployments to require an explicit human review step</w:t>
      </w:r>
      <w:r>
        <w:t xml:space="preserve"> </w:t>
      </w:r>
      <w:r>
        <w:t xml:space="preserve">before any side effect is committed, without sacrificing the</w:t>
      </w:r>
      <w:r>
        <w:t xml:space="preserve"> </w:t>
      </w:r>
      <w:r>
        <w:t xml:space="preserve">auto-remediation path for high-confidence routine cleanups.</w:t>
      </w:r>
    </w:p>
    <w:bookmarkEnd w:id="53"/>
    <w:bookmarkStart w:id="54" w:name="confidence-gated-routing"/>
    <w:p>
      <w:pPr>
        <w:pStyle w:val="Heading3"/>
      </w:pPr>
      <w:r>
        <w:t xml:space="preserve">6.2 Confidence-gated routing</w:t>
      </w:r>
    </w:p>
    <w:p>
      <w:pPr>
        <w:pStyle w:val="FirstParagraph"/>
      </w:pPr>
      <w:r>
        <w:t xml:space="preserve">In the auto-remediation path, the Resolve subgraph runs the per-role</w:t>
      </w:r>
      <w:r>
        <w:t xml:space="preserve"> </w:t>
      </w:r>
      <w:r>
        <w:t xml:space="preserve">cleanup playbook against the host. The playbook’s safety guards</w:t>
      </w:r>
      <w:r>
        <w:t xml:space="preserve"> </w:t>
      </w:r>
      <w:r>
        <w:t xml:space="preserve">(minimum file age, per-run byte cap, per-run file cap, path whitelist)</w:t>
      </w:r>
      <w:r>
        <w:t xml:space="preserve"> </w:t>
      </w:r>
      <w:r>
        <w:t xml:space="preserve">are applied at the executor level and bound the worst-case impact of</w:t>
      </w:r>
      <w:r>
        <w:t xml:space="preserve"> </w:t>
      </w:r>
      <w:r>
        <w:t xml:space="preserve">any single run.</w:t>
      </w:r>
    </w:p>
    <w:p>
      <w:pPr>
        <w:pStyle w:val="BodyText"/>
      </w:pPr>
      <w:r>
        <w:t xml:space="preserve">In the chatbot-approval path, the run is recorded with</w:t>
      </w:r>
      <w:r>
        <w:t xml:space="preserve"> </w:t>
      </w:r>
      <w:r>
        <w:rPr>
          <w:rStyle w:val="VerbatimChar"/>
        </w:rPr>
        <w:t xml:space="preserve">decision = opsgpt_chat</w:t>
      </w:r>
      <w:r>
        <w:t xml:space="preserve">. The chatbot page picks up such runs as pending; an</w:t>
      </w:r>
      <w:r>
        <w:t xml:space="preserve"> </w:t>
      </w:r>
      <w:r>
        <w:t xml:space="preserve">operator can browse the LLM’s reasoning, ask follow-up questions in a</w:t>
      </w:r>
      <w:r>
        <w:t xml:space="preserve"> </w:t>
      </w:r>
      <w:r>
        <w:t xml:space="preserve">chat input (which the LLM answers grounded in the run’s context), and</w:t>
      </w:r>
      <w:r>
        <w:t xml:space="preserve"> </w:t>
      </w:r>
      <w:r>
        <w:t xml:space="preserve">finally click Approve or Deny. Approve triggers either a cleanup</w:t>
      </w:r>
      <w:r>
        <w:t xml:space="preserve"> </w:t>
      </w:r>
      <w:r>
        <w:t xml:space="preserve">(if the LLM recommended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) or a P2 ticket (if the LLM</w:t>
      </w:r>
      <w:r>
        <w:t xml:space="preserve"> </w:t>
      </w:r>
      <w:r>
        <w:t xml:space="preserve">recommended</w:t>
      </w:r>
      <w:r>
        <w:t xml:space="preserve"> </w:t>
      </w:r>
      <w:r>
        <w:rPr>
          <w:rStyle w:val="VerbatimChar"/>
        </w:rPr>
        <w:t xml:space="preserve">escalate_anomaly</w:t>
      </w:r>
      <w:r>
        <w:t xml:space="preserve">); the button label adapts to make this</w:t>
      </w:r>
      <w:r>
        <w:t xml:space="preserve"> </w:t>
      </w:r>
      <w:r>
        <w:t xml:space="preserve">explicit.</w:t>
      </w:r>
    </w:p>
    <w:p>
      <w:pPr>
        <w:pStyle w:val="BodyText"/>
      </w:pPr>
      <w:r>
        <w:t xml:space="preserve">In the ticket-only path, a P3 ServiceNow ticket is filed with the full</w:t>
      </w:r>
      <w:r>
        <w:t xml:space="preserve"> </w:t>
      </w:r>
      <w:r>
        <w:t xml:space="preserve">agent reasoning attached, but no automated action is taken. The</w:t>
      </w:r>
      <w:r>
        <w:t xml:space="preserve"> </w:t>
      </w:r>
      <w:r>
        <w:t xml:space="preserve">responding engineer is the source of truth in this case; the ML and LLM</w:t>
      </w:r>
      <w:r>
        <w:t xml:space="preserve"> </w:t>
      </w:r>
      <w:r>
        <w:t xml:space="preserve">have served only as decision support.</w:t>
      </w:r>
    </w:p>
    <w:bookmarkEnd w:id="54"/>
    <w:bookmarkStart w:id="55" w:name="worked-example-anomalous-growth-scenario"/>
    <w:p>
      <w:pPr>
        <w:pStyle w:val="Heading3"/>
      </w:pPr>
      <w:r>
        <w:t xml:space="preserve">6.3 Worked example: anomalous-growth scenario</w:t>
      </w:r>
    </w:p>
    <w:p>
      <w:pPr>
        <w:pStyle w:val="FirstParagraph"/>
      </w:pPr>
      <w:r>
        <w:t xml:space="preserve">To make the routing logic concrete, consider the scenario shown in</w:t>
      </w:r>
      <w:r>
        <w:t xml:space="preserve"> </w:t>
      </w:r>
      <w:r>
        <w:t xml:space="preserve">Figure 3. At T+15 minutes after a misconfigured logger begins writing</w:t>
      </w:r>
      <w:r>
        <w:t xml:space="preserve"> </w:t>
      </w:r>
      <w:r>
        <w:t xml:space="preserve">500 MB/minute to</w:t>
      </w:r>
      <w:r>
        <w:t xml:space="preserve"> </w:t>
      </w:r>
      <w:r>
        <w:rPr>
          <w:rStyle w:val="VerbatimChar"/>
        </w:rPr>
        <w:t xml:space="preserve">/var/log/app</w:t>
      </w:r>
      <w:r>
        <w:t xml:space="preserve">, the next ML cycle produces:</w:t>
      </w:r>
    </w:p>
    <w:p>
      <w:pPr>
        <w:pStyle w:val="SourceCode"/>
      </w:pPr>
      <w:r>
        <w:rPr>
          <w:rStyle w:val="VerbatimChar"/>
        </w:rPr>
        <w:t xml:space="preserve">anomaly_score:    0.997</w:t>
      </w:r>
      <w:r>
        <w:br/>
      </w:r>
      <w:r>
        <w:rPr>
          <w:rStyle w:val="VerbatimChar"/>
        </w:rPr>
        <w:t xml:space="preserve">forecast_7d_pct:  100.0</w:t>
      </w:r>
      <w:r>
        <w:br/>
      </w:r>
      <w:r>
        <w:rPr>
          <w:rStyle w:val="VerbatimChar"/>
        </w:rPr>
        <w:t xml:space="preserve">hours_to_90pct:   24.1</w:t>
      </w:r>
      <w:r>
        <w:br/>
      </w:r>
      <w:r>
        <w:rPr>
          <w:rStyle w:val="VerbatimChar"/>
        </w:rPr>
        <w:t xml:space="preserve">triggered_agent:  true</w:t>
      </w:r>
    </w:p>
    <w:p>
      <w:pPr>
        <w:pStyle w:val="FirstParagraph"/>
      </w:pPr>
      <w:r>
        <w:t xml:space="preserve">At T+20 minutes the LLM agent fires. The fetch_context node retrieves</w:t>
      </w:r>
      <w:r>
        <w:t xml:space="preserve"> </w:t>
      </w:r>
      <w:r>
        <w:t xml:space="preserve">the host metadata (a production app server), the latest prediction</w:t>
      </w:r>
      <w:r>
        <w:t xml:space="preserve"> </w:t>
      </w:r>
      <w:r>
        <w:t xml:space="preserve">above, the file listing (showing a single 64 GB</w:t>
      </w:r>
      <w:r>
        <w:t xml:space="preserve"> </w:t>
      </w:r>
      <w:r>
        <w:rPr>
          <w:rStyle w:val="VerbatimChar"/>
        </w:rPr>
        <w:t xml:space="preserve">app-debug.log</w:t>
      </w:r>
      <w:r>
        <w:t xml:space="preserve"> </w:t>
      </w:r>
      <w:r>
        <w:t xml:space="preserve">file</w:t>
      </w:r>
      <w:r>
        <w:t xml:space="preserve"> </w:t>
      </w:r>
      <w:r>
        <w:t xml:space="preserve">with mtime 0 days ago — i.e., still being written), and the top four</w:t>
      </w:r>
      <w:r>
        <w:t xml:space="preserve"> </w:t>
      </w:r>
      <w:r>
        <w:t xml:space="preserve">RAG documents matching a query of</w:t>
      </w:r>
      <w:r>
        <w:t xml:space="preserve"> </w:t>
      </w:r>
      <w:r>
        <w:rPr>
          <w:i/>
          <w:iCs/>
        </w:rPr>
        <w:t xml:space="preserve">“linux app server anomalous log</w:t>
      </w:r>
      <w:r>
        <w:rPr>
          <w:i/>
          <w:iCs/>
        </w:rPr>
        <w:t xml:space="preserve"> </w:t>
      </w:r>
      <w:r>
        <w:rPr>
          <w:i/>
          <w:iCs/>
        </w:rPr>
        <w:t xml:space="preserve">growth”</w:t>
      </w:r>
      <w:r>
        <w:t xml:space="preserve">. The retrieved set includes the simulated past-incident</w:t>
      </w:r>
      <w:r>
        <w:t xml:space="preserve"> </w:t>
      </w:r>
      <w:r>
        <w:t xml:space="preserve">record</w:t>
      </w:r>
      <w:r>
        <w:t xml:space="preserve"> </w:t>
      </w:r>
      <w:r>
        <w:rPr>
          <w:rStyle w:val="VerbatimChar"/>
        </w:rPr>
        <w:t xml:space="preserve">INC-2024-0817</w:t>
      </w:r>
      <w:r>
        <w:t xml:space="preserve">, which describes an essentially identical</w:t>
      </w:r>
      <w:r>
        <w:t xml:space="preserve"> </w:t>
      </w:r>
      <w:r>
        <w:t xml:space="preserve">scenario.</w:t>
      </w:r>
    </w:p>
    <w:p>
      <w:pPr>
        <w:pStyle w:val="BodyText"/>
      </w:pPr>
      <w:r>
        <w:t xml:space="preserve">The reason node submits the full context to Claude, which returns: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"recommendation"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"escalate_anomaly"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"self_confidence"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"rationale"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"Anomaly score of 0.997 combined with a single massive</w:t>
      </w:r>
      <w:r>
        <w:br/>
      </w:r>
      <w:r>
        <w:rPr>
          <w:rStyle w:val="StringTok"/>
        </w:rPr>
        <w:t xml:space="preserve">                file (app-debug.log, 64 GB, age 0 days) exhibiting</w:t>
      </w:r>
      <w:r>
        <w:br/>
      </w:r>
      <w:r>
        <w:rPr>
          <w:rStyle w:val="StringTok"/>
        </w:rPr>
        <w:t xml:space="preserve">                explosive growth is a textbook upstream incident</w:t>
      </w:r>
      <w:r>
        <w:br/>
      </w:r>
      <w:r>
        <w:rPr>
          <w:rStyle w:val="StringTok"/>
        </w:rPr>
        <w:t xml:space="preserve">                signature. INC-2024-0817 demonstrates that cleanup of</w:t>
      </w:r>
      <w:r>
        <w:br/>
      </w:r>
      <w:r>
        <w:rPr>
          <w:rStyle w:val="StringTok"/>
        </w:rPr>
        <w:t xml:space="preserve">                anomalous growth merely delays the inevitable disk</w:t>
      </w:r>
      <w:r>
        <w:br/>
      </w:r>
      <w:r>
        <w:rPr>
          <w:rStyle w:val="StringTok"/>
        </w:rPr>
        <w:t xml:space="preserve">                fill; the correct response is to identify the</w:t>
      </w:r>
      <w:r>
        <w:br/>
      </w:r>
      <w:r>
        <w:rPr>
          <w:rStyle w:val="StringTok"/>
        </w:rPr>
        <w:t xml:space="preserve">                upstream cause and remediate it. Filing a P2 ticket</w:t>
      </w:r>
      <w:r>
        <w:br/>
      </w:r>
      <w:r>
        <w:rPr>
          <w:rStyle w:val="StringTok"/>
        </w:rPr>
        <w:t xml:space="preserve">                to the application team is the appropriate action."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"key_evidence"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"anomaly_score 0.997"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"single dominant file growing in real time"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"INC-2024-0817 past-incident pattern match"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decide node hands this to the Decision Engine. The score</w:t>
      </w:r>
      <w:r>
        <w:t xml:space="preserve"> </w:t>
      </w:r>
      <w:r>
        <w:t xml:space="preserve">calculation:</w:t>
      </w:r>
    </w:p>
    <w:p>
      <w:pPr>
        <w:pStyle w:val="SourceCode"/>
      </w:pPr>
      <w:r>
        <w:rPr>
          <w:rStyle w:val="VerbatimChar"/>
        </w:rPr>
        <w:t xml:space="preserve">LLM self-confidence:      0.40 × 0.98 = 0.392</w:t>
      </w:r>
      <w:r>
        <w:br/>
      </w:r>
      <w:r>
        <w:rPr>
          <w:rStyle w:val="VerbatimChar"/>
        </w:rPr>
        <w:t xml:space="preserve">ML alignment (anomaly):   0.30 × 0.997 = 0.299</w:t>
      </w:r>
      <w:r>
        <w:br/>
      </w:r>
      <w:r>
        <w:rPr>
          <w:rStyle w:val="VerbatimChar"/>
        </w:rPr>
        <w:t xml:space="preserve">RAG grounding (4 docs):   0.15 × 1.00 = 0.150</w:t>
      </w:r>
      <w:r>
        <w:br/>
      </w:r>
      <w:r>
        <w:rPr>
          <w:rStyle w:val="VerbatimChar"/>
        </w:rPr>
        <w:t xml:space="preserve">Environment (prod):                    0.050</w:t>
      </w:r>
      <w:r>
        <w:br/>
      </w:r>
      <w:r>
        <w:rPr>
          <w:rStyle w:val="VerbatimChar"/>
        </w:rPr>
        <w:t xml:space="preserve">                                  -------</w:t>
      </w:r>
      <w:r>
        <w:br/>
      </w:r>
      <w:r>
        <w:rPr>
          <w:rStyle w:val="VerbatimChar"/>
        </w:rPr>
        <w:t xml:space="preserve">                                       0.891</w:t>
      </w:r>
    </w:p>
    <w:p>
      <w:pPr>
        <w:pStyle w:val="FirstParagraph"/>
      </w:pPr>
      <w:r>
        <w:t xml:space="preserve">The escalate_anomaly hard rule floors the score at the chatbot</w:t>
      </w:r>
      <w:r>
        <w:t xml:space="preserve"> </w:t>
      </w:r>
      <w:r>
        <w:t xml:space="preserve">threshold (already exceeded), so the route is auto_remediate. In the</w:t>
      </w:r>
      <w:r>
        <w:t xml:space="preserve"> </w:t>
      </w:r>
      <w:r>
        <w:t xml:space="preserve">Resolve subgraph, the execute node observes that the LLM did not</w:t>
      </w:r>
      <w:r>
        <w:t xml:space="preserve"> </w:t>
      </w:r>
      <w:r>
        <w:t xml:space="preserve">recommend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 </w:t>
      </w:r>
      <w:r>
        <w:t xml:space="preserve">and skips the playbook. The audit node sets verdict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escalated_anomaly</w:t>
      </w:r>
      <w:r>
        <w:t xml:space="preserve"> </w:t>
      </w:r>
      <w:r>
        <w:t xml:space="preserve">and invokes the ServiceNow client, which files</w:t>
      </w:r>
      <w:r>
        <w:t xml:space="preserve"> </w:t>
      </w:r>
      <w:r>
        <w:t xml:space="preserve">ticket</w:t>
      </w:r>
      <w:r>
        <w:t xml:space="preserve"> </w:t>
      </w:r>
      <w:r>
        <w:rPr>
          <w:rStyle w:val="VerbatimChar"/>
        </w:rPr>
        <w:t xml:space="preserve">INC-2026-05-0001</w:t>
      </w:r>
      <w:r>
        <w:t xml:space="preserve"> </w:t>
      </w:r>
      <w:r>
        <w:t xml:space="preserve">(P2, assignment group</w:t>
      </w:r>
      <w:r>
        <w:t xml:space="preserve"> </w:t>
      </w:r>
      <w:r>
        <w:rPr>
          <w:rStyle w:val="VerbatimChar"/>
        </w:rPr>
        <w:t xml:space="preserve">App-Support-app</w:t>
      </w:r>
      <w:r>
        <w:t xml:space="preserve">)</w:t>
      </w:r>
      <w:r>
        <w:t xml:space="preserve"> </w:t>
      </w:r>
      <w:r>
        <w:t xml:space="preserve">with the agent’s full reasoning embedded in the description. The</w:t>
      </w:r>
      <w:r>
        <w:t xml:space="preserve"> </w:t>
      </w:r>
      <w:r>
        <w:t xml:space="preserve">ticket ID is written back to the audit row.</w:t>
      </w:r>
    </w:p>
    <w:p>
      <w:pPr>
        <w:pStyle w:val="BodyText"/>
      </w:pPr>
      <w:r>
        <w:t xml:space="preserve">The application team is paged. They identify the bug in the morning’s</w:t>
      </w:r>
      <w:r>
        <w:t xml:space="preserve"> </w:t>
      </w:r>
      <w:r>
        <w:t xml:space="preserve">deploy, roll back, and the disk never reaches saturation. Disk Guard’s</w:t>
      </w:r>
      <w:r>
        <w:t xml:space="preserve"> </w:t>
      </w:r>
      <w:r>
        <w:t xml:space="preserve">contribution was not the bug fix itself but the timely, well-grounded</w:t>
      </w:r>
      <w:r>
        <w:t xml:space="preserve"> </w:t>
      </w:r>
      <w:r>
        <w:t xml:space="preserve">escalation. A reactive system would have produced a misleading</w:t>
      </w:r>
      <w:r>
        <w:t xml:space="preserve"> </w:t>
      </w:r>
      <w:r>
        <w:t xml:space="preserve">“disk</w:t>
      </w:r>
      <w:r>
        <w:t xml:space="preserve"> </w:t>
      </w:r>
      <w:r>
        <w:t xml:space="preserve">full”</w:t>
      </w:r>
      <w:r>
        <w:t xml:space="preserve"> </w:t>
      </w:r>
      <w:r>
        <w:t xml:space="preserve">alert at T+8 hours, an automated cleanup that masked the</w:t>
      </w:r>
      <w:r>
        <w:t xml:space="preserve"> </w:t>
      </w:r>
      <w:r>
        <w:t xml:space="preserve">problem, and a recurring failure that delayed root-cause analysis by</w:t>
      </w:r>
      <w:r>
        <w:t xml:space="preserve"> </w:t>
      </w:r>
      <w:r>
        <w:t xml:space="preserve">hours. Disk Guard produced a correct upstream attribution within</w:t>
      </w:r>
      <w:r>
        <w:t xml:space="preserve"> </w:t>
      </w:r>
      <w:r>
        <w:t xml:space="preserve">twenty-five minutes.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validation"/>
    <w:p>
      <w:pPr>
        <w:pStyle w:val="Heading2"/>
      </w:pPr>
      <w:r>
        <w:t xml:space="preserve">7. Validation</w:t>
      </w:r>
    </w:p>
    <w:bookmarkStart w:id="57" w:name="test-fleet-and-dataset"/>
    <w:p>
      <w:pPr>
        <w:pStyle w:val="Heading3"/>
      </w:pPr>
      <w:r>
        <w:t xml:space="preserve">7.1 Test fleet and dataset</w:t>
      </w:r>
    </w:p>
    <w:p>
      <w:pPr>
        <w:pStyle w:val="FirstParagraph"/>
      </w:pPr>
      <w:r>
        <w:t xml:space="preserve">The POC is validated against a fleet of 53 hosts: 50 simulated</w:t>
      </w:r>
      <w:r>
        <w:t xml:space="preserve"> </w:t>
      </w:r>
      <w:r>
        <w:t xml:space="preserve">(stratified across the four patterns of §5.1) plus three real Linux</w:t>
      </w:r>
      <w:r>
        <w:t xml:space="preserve"> </w:t>
      </w:r>
      <w:r>
        <w:t xml:space="preserve">Docker containers (web, app, db roles). The simulated hosts produce</w:t>
      </w:r>
      <w:r>
        <w:t xml:space="preserve"> </w:t>
      </w:r>
      <w:r>
        <w:t xml:space="preserve">6,048 telemetry samples each across seven days at five-minute cadence</w:t>
      </w:r>
      <w:r>
        <w:t xml:space="preserve"> </w:t>
      </w:r>
      <w:r>
        <w:t xml:space="preserve">for a total of approximately 100,800 rows in the</w:t>
      </w:r>
      <w:r>
        <w:t xml:space="preserve"> </w:t>
      </w:r>
      <w:r>
        <w:rPr>
          <w:rStyle w:val="VerbatimChar"/>
        </w:rPr>
        <w:t xml:space="preserve">disk_telemetry</w:t>
      </w:r>
      <w:r>
        <w:t xml:space="preserve"> </w:t>
      </w:r>
      <w:r>
        <w:t xml:space="preserve">hypertable; the real containers report continuously thereafter at</w:t>
      </w:r>
      <w:r>
        <w:t xml:space="preserve"> </w:t>
      </w:r>
      <w:r>
        <w:t xml:space="preserve">one-minute cadence.</w:t>
      </w:r>
    </w:p>
    <w:bookmarkEnd w:id="57"/>
    <w:bookmarkStart w:id="58" w:name="test-scenarios"/>
    <w:p>
      <w:pPr>
        <w:pStyle w:val="Heading3"/>
      </w:pPr>
      <w:r>
        <w:t xml:space="preserve">7.2 Test scenarios</w:t>
      </w:r>
    </w:p>
    <w:p>
      <w:pPr>
        <w:pStyle w:val="FirstParagraph"/>
      </w:pPr>
      <w:r>
        <w:t xml:space="preserve">Two demonstration scenarios are run end-to-end and recorded in the</w:t>
      </w:r>
      <w:r>
        <w:t xml:space="preserve"> </w:t>
      </w:r>
      <w:r>
        <w:t xml:space="preserve">audit trail:</w:t>
      </w:r>
    </w:p>
    <w:p>
      <w:pPr>
        <w:pStyle w:val="BodyText"/>
      </w:pPr>
      <w:r>
        <w:rPr>
          <w:b/>
          <w:bCs/>
        </w:rPr>
        <w:t xml:space="preserve">Scenario A — Predictive cleanup of routine rotated logs.</w:t>
      </w:r>
      <w:r>
        <w:t xml:space="preserve"> </w:t>
      </w:r>
      <w:r>
        <w:t xml:space="preserve">A demonstration host with no anomaly history is filled to approximately</w:t>
      </w:r>
      <w:r>
        <w:t xml:space="preserve"> </w:t>
      </w:r>
      <w:r>
        <w:t xml:space="preserve">85% utilization, with several large rotated</w:t>
      </w:r>
      <w:r>
        <w:t xml:space="preserve"> </w:t>
      </w:r>
      <w:r>
        <w:rPr>
          <w:rStyle w:val="VerbatimChar"/>
        </w:rPr>
        <w:t xml:space="preserve">.log.gz</w:t>
      </w:r>
      <w:r>
        <w:t xml:space="preserve"> </w:t>
      </w:r>
      <w:r>
        <w:t xml:space="preserve">files of</w:t>
      </w:r>
      <w:r>
        <w:t xml:space="preserve"> </w:t>
      </w:r>
      <w:r>
        <w:t xml:space="preserve">varying ages 30–90 days planted in the monitored directory. The ML</w:t>
      </w:r>
      <w:r>
        <w:t xml:space="preserve"> </w:t>
      </w:r>
      <w:r>
        <w:t xml:space="preserve">cycle predicts forecast_7d ≈ 100% and anomaly_score ≈ 0.003. The LLM</w:t>
      </w:r>
      <w:r>
        <w:t xml:space="preserve"> </w:t>
      </w:r>
      <w:r>
        <w:t xml:space="preserve">agent recommends</w:t>
      </w:r>
      <w:r>
        <w:t xml:space="preserve"> </w:t>
      </w:r>
      <w:r>
        <w:rPr>
          <w:rStyle w:val="VerbatimChar"/>
        </w:rPr>
        <w:t xml:space="preserve">clean</w:t>
      </w:r>
      <w:r>
        <w:t xml:space="preserve">, citing the host’s</w:t>
      </w:r>
      <w:r>
        <w:t xml:space="preserve"> </w:t>
      </w:r>
      <w:r>
        <w:rPr>
          <w:rStyle w:val="VerbatimChar"/>
        </w:rPr>
        <w:t xml:space="preserve">web</w:t>
      </w:r>
      <w:r>
        <w:t xml:space="preserve"> </w:t>
      </w:r>
      <w:r>
        <w:t xml:space="preserve">role and the</w:t>
      </w:r>
      <w:r>
        <w:t xml:space="preserve"> </w:t>
      </w:r>
      <w:r>
        <w:t xml:space="preserve">applicability of the web cleanup runbook. The Decision Engine scores</w:t>
      </w:r>
      <w:r>
        <w:t xml:space="preserve"> </w:t>
      </w:r>
      <w:r>
        <w:t xml:space="preserve">the run at approximately 0.87, routing to auto-remediate. The</w:t>
      </w:r>
      <w:r>
        <w:t xml:space="preserve"> </w:t>
      </w:r>
      <w:r>
        <w:t xml:space="preserve">remediation engine deletes the four rotated archives, freeing</w:t>
      </w:r>
      <w:r>
        <w:t xml:space="preserve"> </w:t>
      </w:r>
      <w:r>
        <w:t xml:space="preserve">approximately 16 GB. The verdict is</w:t>
      </w:r>
      <w:r>
        <w:t xml:space="preserve"> </w:t>
      </w:r>
      <w:r>
        <w:rPr>
          <w:rStyle w:val="VerbatimChar"/>
        </w:rPr>
        <w:t xml:space="preserve">cleaned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Scenario B — Anomalous-growth refusal.</w:t>
      </w:r>
      <w:r>
        <w:t xml:space="preserve"> </w:t>
      </w:r>
      <w:r>
        <w:t xml:space="preserve">A demonstration host’s monitored directory is filled with a single</w:t>
      </w:r>
      <w:r>
        <w:t xml:space="preserve"> </w:t>
      </w:r>
      <w:r>
        <w:t xml:space="preserve">60 GB junk file written in seconds. The ML cycle predicts forecast_7d</w:t>
      </w:r>
      <w:r>
        <w:t xml:space="preserve"> </w:t>
      </w:r>
      <w:r>
        <w:t xml:space="preserve">≈ 100% and, after sufficient samples, anomaly_score ≈ 0.997. The LLM</w:t>
      </w:r>
      <w:r>
        <w:t xml:space="preserve"> </w:t>
      </w:r>
      <w:r>
        <w:t xml:space="preserve">agent retrieves</w:t>
      </w:r>
      <w:r>
        <w:t xml:space="preserve"> </w:t>
      </w:r>
      <w:r>
        <w:rPr>
          <w:rStyle w:val="VerbatimChar"/>
        </w:rPr>
        <w:t xml:space="preserve">INC-2024-0817</w:t>
      </w:r>
      <w:r>
        <w:t xml:space="preserve"> </w:t>
      </w:r>
      <w:r>
        <w:t xml:space="preserve">from RAG and recommends</w:t>
      </w:r>
      <w:r>
        <w:t xml:space="preserve"> </w:t>
      </w:r>
      <w:r>
        <w:rPr>
          <w:rStyle w:val="VerbatimChar"/>
        </w:rPr>
        <w:t xml:space="preserve">escalate_anomaly</w:t>
      </w:r>
      <w:r>
        <w:t xml:space="preserve">. The Decision Engine scores approximately 0.89; the</w:t>
      </w:r>
      <w:r>
        <w:t xml:space="preserve"> </w:t>
      </w:r>
      <w:r>
        <w:t xml:space="preserve">route is auto_remediate, but the execute node correctly skips</w:t>
      </w:r>
      <w:r>
        <w:t xml:space="preserve"> </w:t>
      </w:r>
      <w:r>
        <w:t xml:space="preserve">remediation because the LLM did not recommend cleanup. The audit node</w:t>
      </w:r>
      <w:r>
        <w:t xml:space="preserve"> </w:t>
      </w:r>
      <w:r>
        <w:t xml:space="preserve">files a P2 ServiceNow ticket and writes verdict</w:t>
      </w:r>
      <w:r>
        <w:t xml:space="preserve"> </w:t>
      </w:r>
      <w:r>
        <w:rPr>
          <w:rStyle w:val="VerbatimChar"/>
        </w:rPr>
        <w:t xml:space="preserve">escalated_anomaly</w:t>
      </w:r>
      <w:r>
        <w:t xml:space="preserve">.</w:t>
      </w:r>
      <w:r>
        <w:t xml:space="preserve"> </w:t>
      </w:r>
      <w:r>
        <w:t xml:space="preserve">No files are deleted.</w:t>
      </w:r>
    </w:p>
    <w:p>
      <w:pPr>
        <w:pStyle w:val="BodyText"/>
      </w:pPr>
      <w:r>
        <w:t xml:space="preserve">Both scenarios are reproducible from a clean state via</w:t>
      </w:r>
      <w:r>
        <w:t xml:space="preserve"> </w:t>
      </w:r>
      <w:r>
        <w:rPr>
          <w:rStyle w:val="VerbatimChar"/>
        </w:rPr>
        <w:t xml:space="preserve">./scripts/demo_reset.sh</w:t>
      </w:r>
      <w:r>
        <w:t xml:space="preserve">, which preserves the seed history and</w:t>
      </w:r>
      <w:r>
        <w:t xml:space="preserve"> </w:t>
      </w:r>
      <w:r>
        <w:t xml:space="preserve">trained model while wiping runtime artifacts.</w:t>
      </w:r>
    </w:p>
    <w:bookmarkEnd w:id="58"/>
    <w:bookmarkStart w:id="59" w:name="performance-characteristics"/>
    <w:p>
      <w:pPr>
        <w:pStyle w:val="Heading3"/>
      </w:pPr>
      <w:r>
        <w:t xml:space="preserve">7.3 Performance characteristics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Full ML cycle (53 hosts):</w:t>
      </w:r>
      <w:r>
        <w:t xml:space="preserve"> </w:t>
      </w:r>
      <w:r>
        <w:t xml:space="preserve">approximately 8 seconds end-to-end</w:t>
      </w:r>
      <w:r>
        <w:t xml:space="preserve"> </w:t>
      </w:r>
      <w:r>
        <w:t xml:space="preserve">(Prophet fits dominate; XGBoost batch scoring is sub-second).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Single-host on-demand prediction:</w:t>
      </w:r>
      <w:r>
        <w:t xml:space="preserve"> </w:t>
      </w:r>
      <w:r>
        <w:t xml:space="preserve">approximately 3 seconds.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End-to-end agent invocation (Reasoning + Resolve):</w:t>
      </w:r>
      <w:r>
        <w:t xml:space="preserve"> </w:t>
      </w:r>
      <w:r>
        <w:t xml:space="preserve">8–15 seconds,</w:t>
      </w:r>
      <w:r>
        <w:t xml:space="preserve"> </w:t>
      </w:r>
      <w:r>
        <w:t xml:space="preserve">dominated by the Claude API round-trip.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XGBoost holdout accuracy:</w:t>
      </w:r>
      <w:r>
        <w:t xml:space="preserve"> </w:t>
      </w:r>
      <w:r>
        <w:t xml:space="preserve">100% on a 125-host stratified test</w:t>
      </w:r>
      <w:r>
        <w:t xml:space="preserve"> </w:t>
      </w:r>
      <w:r>
        <w:t xml:space="preserve">split derived from a 500-host ephemeral training set; in production</w:t>
      </w:r>
      <w:r>
        <w:t xml:space="preserve"> </w:t>
      </w:r>
      <w:r>
        <w:t xml:space="preserve">with real labeled incident data, this number would be dictated by</w:t>
      </w:r>
      <w:r>
        <w:t xml:space="preserve"> </w:t>
      </w:r>
      <w:r>
        <w:t xml:space="preserve">the quality of historical incident classification.</w:t>
      </w:r>
    </w:p>
    <w:bookmarkEnd w:id="59"/>
    <w:bookmarkStart w:id="60" w:name="cost-characteristics"/>
    <w:p>
      <w:pPr>
        <w:pStyle w:val="Heading3"/>
      </w:pPr>
      <w:r>
        <w:t xml:space="preserve">7.4 Cost characteristics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Per-agent run LLM cost:</w:t>
      </w:r>
      <w:r>
        <w:t xml:space="preserve"> </w:t>
      </w:r>
      <w:r>
        <w:t xml:space="preserve">approximately USD 0.005 at Claude Haiku</w:t>
      </w:r>
      <w:r>
        <w:t xml:space="preserve"> </w:t>
      </w:r>
      <w:r>
        <w:t xml:space="preserve">4.5 pricing.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approximately 1 GB of TimescaleDB at 30-day retention</w:t>
      </w:r>
      <w:r>
        <w:t xml:space="preserve"> </w:t>
      </w:r>
      <w:r>
        <w:t xml:space="preserve">for a 3,000-host fleet at five-minute cadence.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Compute:</w:t>
      </w:r>
      <w:r>
        <w:t xml:space="preserve"> </w:t>
      </w:r>
      <w:r>
        <w:t xml:space="preserve">the ML engine fits comfortably on a single</w:t>
      </w:r>
      <w:r>
        <w:t xml:space="preserve"> </w:t>
      </w:r>
      <w:r>
        <w:t xml:space="preserve">general-purpose container; the LLM agent is bound by external API</w:t>
      </w:r>
      <w:r>
        <w:t xml:space="preserve"> </w:t>
      </w:r>
      <w:r>
        <w:t xml:space="preserve">latency rather than local compute.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discussion"/>
    <w:p>
      <w:pPr>
        <w:pStyle w:val="Heading2"/>
      </w:pPr>
      <w:r>
        <w:t xml:space="preserve">8. Discussion</w:t>
      </w:r>
    </w:p>
    <w:bookmarkStart w:id="62" w:name="comparison-with-related-work"/>
    <w:p>
      <w:pPr>
        <w:pStyle w:val="Heading3"/>
      </w:pPr>
      <w:r>
        <w:t xml:space="preserve">8.1 Comparison with related work</w:t>
      </w:r>
    </w:p>
    <w:p>
      <w:pPr>
        <w:pStyle w:val="FirstParagraph"/>
      </w:pPr>
      <w:r>
        <w:t xml:space="preserve">Predictive disk monitoring is not itself a new idea — capacity-planning</w:t>
      </w:r>
      <w:r>
        <w:t xml:space="preserve"> </w:t>
      </w:r>
      <w:r>
        <w:t xml:space="preserve">tools have offered linear extrapolation for decades, and the broader</w:t>
      </w:r>
      <w:r>
        <w:t xml:space="preserve"> </w:t>
      </w:r>
      <w:r>
        <w:t xml:space="preserve">literature on online failure prediction is well-developed [10], [11].</w:t>
      </w:r>
      <w:r>
        <w:t xml:space="preserve"> </w:t>
      </w:r>
      <w:r>
        <w:t xml:space="preserve">What is novel about the present work is the</w:t>
      </w:r>
      <w:r>
        <w:t xml:space="preserve"> </w:t>
      </w:r>
      <w:r>
        <w:rPr>
          <w:i/>
          <w:iCs/>
        </w:rPr>
        <w:t xml:space="preserve">integration</w:t>
      </w:r>
      <w:r>
        <w:t xml:space="preserve"> </w:t>
      </w:r>
      <w:r>
        <w:t xml:space="preserve">of (a) modern</w:t>
      </w:r>
      <w:r>
        <w:t xml:space="preserve"> </w:t>
      </w:r>
      <w:r>
        <w:t xml:space="preserve">time-series forecasting (Prophet [1], with its handling of changepoints</w:t>
      </w:r>
      <w:r>
        <w:t xml:space="preserve"> </w:t>
      </w:r>
      <w:r>
        <w:t xml:space="preserve">and seasonality), (b) a dedicated gradient-boosted anomaly classifier</w:t>
      </w:r>
      <w:r>
        <w:t xml:space="preserve"> </w:t>
      </w:r>
      <w:r>
        <w:t xml:space="preserve">[2] rather than a threshold rule on the forecast, (c) a language-model</w:t>
      </w:r>
      <w:r>
        <w:t xml:space="preserve"> </w:t>
      </w:r>
      <w:r>
        <w:t xml:space="preserve">reasoning step [6] grounded in retrieved domain content [5], and (d)</w:t>
      </w:r>
      <w:r>
        <w:t xml:space="preserve"> </w:t>
      </w:r>
      <w:r>
        <w:t xml:space="preserve">an explicit governance layer that converts model outputs into auditable</w:t>
      </w:r>
      <w:r>
        <w:t xml:space="preserve"> </w:t>
      </w:r>
      <w:r>
        <w:t xml:space="preserve">operational decisions. Each of these components has been deployed in</w:t>
      </w:r>
      <w:r>
        <w:t xml:space="preserve"> </w:t>
      </w:r>
      <w:r>
        <w:t xml:space="preserve">isolation in production AIOps systems [9]; their joint deployment,</w:t>
      </w:r>
      <w:r>
        <w:t xml:space="preserve"> </w:t>
      </w:r>
      <w:r>
        <w:t xml:space="preserve">structured around the four-zone reference architecture and exposed</w:t>
      </w:r>
      <w:r>
        <w:t xml:space="preserve"> </w:t>
      </w:r>
      <w:r>
        <w:t xml:space="preserve">through a coherent operator workflow, is the contribution.</w:t>
      </w:r>
    </w:p>
    <w:p>
      <w:pPr>
        <w:pStyle w:val="BodyText"/>
      </w:pPr>
      <w:r>
        <w:t xml:space="preserve">A second observation is that this composition pattern generalizes to</w:t>
      </w:r>
      <w:r>
        <w:t xml:space="preserve"> </w:t>
      </w:r>
      <w:r>
        <w:t xml:space="preserve">operations problems beyond disk management. The same architecture —</w:t>
      </w:r>
      <w:r>
        <w:t xml:space="preserve"> </w:t>
      </w:r>
      <w:r>
        <w:t xml:space="preserve">forecasting a state variable, classifying anomalous trajectories,</w:t>
      </w:r>
      <w:r>
        <w:t xml:space="preserve"> </w:t>
      </w:r>
      <w:r>
        <w:t xml:space="preserve">reasoning over retrieved runbooks, gating action by confidence —</w:t>
      </w:r>
      <w:r>
        <w:t xml:space="preserve"> </w:t>
      </w:r>
      <w:r>
        <w:t xml:space="preserve">applies directly to service-restart prediction, backup-job-failure</w:t>
      </w:r>
      <w:r>
        <w:t xml:space="preserve"> </w:t>
      </w:r>
      <w:r>
        <w:t xml:space="preserve">prediction, and capacity planning more broadly. The Disk Guard agent</w:t>
      </w:r>
      <w:r>
        <w:t xml:space="preserve"> </w:t>
      </w:r>
      <w:r>
        <w:t xml:space="preserve">is one instance of a more general pattern.</w:t>
      </w:r>
    </w:p>
    <w:bookmarkEnd w:id="62"/>
    <w:bookmarkStart w:id="63" w:name="limitations-of-the-poc"/>
    <w:p>
      <w:pPr>
        <w:pStyle w:val="Heading3"/>
      </w:pPr>
      <w:r>
        <w:t xml:space="preserve">8.2 Limitations of the POC</w:t>
      </w:r>
    </w:p>
    <w:p>
      <w:pPr>
        <w:pStyle w:val="FirstParagraph"/>
      </w:pPr>
      <w:r>
        <w:t xml:space="preserve">The POC has several explicit limitations.</w:t>
      </w:r>
    </w:p>
    <w:p>
      <w:pPr>
        <w:pStyle w:val="BodyText"/>
      </w:pPr>
      <w:r>
        <w:rPr>
          <w:b/>
          <w:bCs/>
        </w:rPr>
        <w:t xml:space="preserve">Synthetic telemetry.</w:t>
      </w:r>
      <w:r>
        <w:t xml:space="preserve"> </w:t>
      </w:r>
      <w:r>
        <w:t xml:space="preserve">All telemetry in the POC is synthesized rather</w:t>
      </w:r>
      <w:r>
        <w:t xml:space="preserve"> </w:t>
      </w:r>
      <w:r>
        <w:t xml:space="preserve">than ingested from a real Datadog deployment. The synthetic patterns</w:t>
      </w:r>
      <w:r>
        <w:t xml:space="preserve"> </w:t>
      </w:r>
      <w:r>
        <w:t xml:space="preserve">are realistic but bounded — real-world telemetry exhibits long-tail</w:t>
      </w:r>
      <w:r>
        <w:t xml:space="preserve"> </w:t>
      </w:r>
      <w:r>
        <w:t xml:space="preserve">behaviors (server-room outages, planned maintenance windows,</w:t>
      </w:r>
      <w:r>
        <w:t xml:space="preserve"> </w:t>
      </w:r>
      <w:r>
        <w:t xml:space="preserve">multi-modal seasonal patterns) that the synthetic generator does not</w:t>
      </w:r>
      <w:r>
        <w:t xml:space="preserve"> </w:t>
      </w:r>
      <w:r>
        <w:t xml:space="preserve">attempt to reproduce. A first-tier production validation would be to</w:t>
      </w:r>
      <w:r>
        <w:t xml:space="preserve"> </w:t>
      </w:r>
      <w:r>
        <w:t xml:space="preserve">replay the existing Datadog corpus through the system and measure</w:t>
      </w:r>
      <w:r>
        <w:t xml:space="preserve"> </w:t>
      </w:r>
      <w:r>
        <w:t xml:space="preserve">trigger rates, false-positive rates, and time-to-action distributions.</w:t>
      </w:r>
    </w:p>
    <w:p>
      <w:pPr>
        <w:pStyle w:val="BodyText"/>
      </w:pPr>
      <w:r>
        <w:rPr>
          <w:b/>
          <w:bCs/>
        </w:rPr>
        <w:t xml:space="preserve">Mock ServiceNow.</w:t>
      </w:r>
      <w:r>
        <w:t xml:space="preserve"> </w:t>
      </w:r>
      <w:r>
        <w:t xml:space="preserve">The integration is local-only. Production</w:t>
      </w:r>
      <w:r>
        <w:t xml:space="preserve"> </w:t>
      </w:r>
      <w:r>
        <w:t xml:space="preserve">deployment requires the organization-specific ServiceNow REST API</w:t>
      </w:r>
      <w:r>
        <w:t xml:space="preserve"> </w:t>
      </w:r>
      <w:r>
        <w:t xml:space="preserve">client, OAuth/CMDB integration, and assignment-group routing rules.</w:t>
      </w:r>
    </w:p>
    <w:p>
      <w:pPr>
        <w:pStyle w:val="BodyText"/>
      </w:pPr>
      <w:r>
        <w:rPr>
          <w:b/>
          <w:bCs/>
        </w:rPr>
        <w:t xml:space="preserve">Synthetic RAG corpus.</w:t>
      </w:r>
      <w:r>
        <w:t xml:space="preserve"> </w:t>
      </w:r>
      <w:r>
        <w:t xml:space="preserve">The ten seeded documents are representative</w:t>
      </w:r>
      <w:r>
        <w:t xml:space="preserve"> </w:t>
      </w:r>
      <w:r>
        <w:t xml:space="preserve">but small. A production deployment would mirror the customer’s actual</w:t>
      </w:r>
      <w:r>
        <w:t xml:space="preserve"> </w:t>
      </w:r>
      <w:r>
        <w:t xml:space="preserve">runbook and KB content, with appropriate document-level access</w:t>
      </w:r>
      <w:r>
        <w:t xml:space="preserve"> </w:t>
      </w:r>
      <w:r>
        <w:t xml:space="preserve">controls and a refresh pipeline.</w:t>
      </w:r>
    </w:p>
    <w:p>
      <w:pPr>
        <w:pStyle w:val="BodyText"/>
      </w:pPr>
      <w:r>
        <w:rPr>
          <w:b/>
          <w:bCs/>
        </w:rPr>
        <w:t xml:space="preserve">Single-domain scope.</w:t>
      </w:r>
      <w:r>
        <w:t xml:space="preserve"> </w:t>
      </w:r>
      <w:r>
        <w:t xml:space="preserve">The POC is disk-focused. The same architecture</w:t>
      </w:r>
      <w:r>
        <w:t xml:space="preserve"> </w:t>
      </w:r>
      <w:r>
        <w:t xml:space="preserve">applies to other IT-Ops domains, but operationalizing each requires a</w:t>
      </w:r>
      <w:r>
        <w:t xml:space="preserve"> </w:t>
      </w:r>
      <w:r>
        <w:t xml:space="preserve">domain-appropriate playbook library, role-specific RAG content, and</w:t>
      </w:r>
      <w:r>
        <w:t xml:space="preserve"> </w:t>
      </w:r>
      <w:r>
        <w:t xml:space="preserve">domain-specific safety guards.</w:t>
      </w:r>
    </w:p>
    <w:p>
      <w:pPr>
        <w:pStyle w:val="BodyText"/>
      </w:pPr>
      <w:r>
        <w:rPr>
          <w:b/>
          <w:bCs/>
        </w:rPr>
        <w:t xml:space="preserve">Demonstration scale.</w:t>
      </w:r>
      <w:r>
        <w:t xml:space="preserve"> </w:t>
      </w:r>
      <w:r>
        <w:t xml:space="preserve">The 50-host simulated fleet is sufficient to</w:t>
      </w:r>
      <w:r>
        <w:t xml:space="preserve"> </w:t>
      </w:r>
      <w:r>
        <w:t xml:space="preserve">exercise every architectural component but is two orders of magnitude</w:t>
      </w:r>
      <w:r>
        <w:t xml:space="preserve"> </w:t>
      </w:r>
      <w:r>
        <w:t xml:space="preserve">below the 3,000-host scale claimed by the design. Validation at full</w:t>
      </w:r>
      <w:r>
        <w:t xml:space="preserve"> </w:t>
      </w:r>
      <w:r>
        <w:t xml:space="preserve">scale requires Prophet model training and inference cost analysis, ML</w:t>
      </w:r>
      <w:r>
        <w:t xml:space="preserve"> </w:t>
      </w:r>
      <w:r>
        <w:t xml:space="preserve">pipeline parallelization, and a horizontally-scaled telemetry</w:t>
      </w:r>
      <w:r>
        <w:t xml:space="preserve"> </w:t>
      </w:r>
      <w:r>
        <w:t xml:space="preserve">ingestion path.</w:t>
      </w:r>
    </w:p>
    <w:p>
      <w:pPr>
        <w:pStyle w:val="BodyText"/>
      </w:pPr>
      <w:r>
        <w:rPr>
          <w:b/>
          <w:bCs/>
        </w:rPr>
        <w:t xml:space="preserve">LLM dependency.</w:t>
      </w:r>
      <w:r>
        <w:t xml:space="preserve"> </w:t>
      </w:r>
      <w:r>
        <w:t xml:space="preserve">The current implementation has a hard dependency on</w:t>
      </w:r>
      <w:r>
        <w:t xml:space="preserve"> </w:t>
      </w:r>
      <w:r>
        <w:t xml:space="preserve">the Anthropic Claude API. If the API is unavailable, the ML pipeline</w:t>
      </w:r>
      <w:r>
        <w:t xml:space="preserve"> </w:t>
      </w:r>
      <w:r>
        <w:t xml:space="preserve">continues to flag triggered hosts but the agent cannot run; in this</w:t>
      </w:r>
      <w:r>
        <w:t xml:space="preserve"> </w:t>
      </w:r>
      <w:r>
        <w:t xml:space="preserve">degraded state the system defaults to the ticket-only route. A more</w:t>
      </w:r>
      <w:r>
        <w:t xml:space="preserve"> </w:t>
      </w:r>
      <w:r>
        <w:t xml:space="preserve">robust deployment would include a local-model fallback for at least</w:t>
      </w:r>
      <w:r>
        <w:t xml:space="preserve"> </w:t>
      </w:r>
      <w:r>
        <w:t xml:space="preserve">the reasoning step, accepting some loss of quality for resilience.</w:t>
      </w:r>
    </w:p>
    <w:bookmarkEnd w:id="63"/>
    <w:bookmarkStart w:id="64" w:name="production-considerations"/>
    <w:p>
      <w:pPr>
        <w:pStyle w:val="Heading3"/>
      </w:pPr>
      <w:r>
        <w:t xml:space="preserve">8.3 Production considerations</w:t>
      </w:r>
    </w:p>
    <w:p>
      <w:pPr>
        <w:pStyle w:val="FirstParagraph"/>
      </w:pPr>
      <w:r>
        <w:t xml:space="preserve">Several operational concerns must be addressed before production</w:t>
      </w:r>
      <w:r>
        <w:t xml:space="preserve"> </w:t>
      </w:r>
      <w:r>
        <w:t xml:space="preserve">deployment: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Credential management.</w:t>
      </w:r>
      <w:r>
        <w:t xml:space="preserve"> </w:t>
      </w:r>
      <w:r>
        <w:t xml:space="preserve">The Anthropic API key, ServiceNow</w:t>
      </w:r>
      <w:r>
        <w:t xml:space="preserve"> </w:t>
      </w:r>
      <w:r>
        <w:t xml:space="preserve">credentials, GitHub tokens, and database passwords must be sourced</w:t>
      </w:r>
      <w:r>
        <w:t xml:space="preserve"> </w:t>
      </w:r>
      <w:r>
        <w:t xml:space="preserve">from a vault rather than environment variables. The Data Sanitizer</w:t>
      </w:r>
      <w:r>
        <w:t xml:space="preserve"> </w:t>
      </w:r>
      <w:r>
        <w:t xml:space="preserve">reduces but does not eliminate the risk of credential exposure to the</w:t>
      </w:r>
      <w:r>
        <w:t xml:space="preserve"> </w:t>
      </w:r>
      <w:r>
        <w:t xml:space="preserve">LLM; layered defenses (vault-managed secrets, network-level egress</w:t>
      </w:r>
      <w:r>
        <w:t xml:space="preserve"> </w:t>
      </w:r>
      <w:r>
        <w:t xml:space="preserve">restrictions, content-aware DLP on outbound traffic) are appropriate.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Action authorization.</w:t>
      </w:r>
      <w:r>
        <w:t xml:space="preserve"> </w:t>
      </w:r>
      <w:r>
        <w:t xml:space="preserve">The auto_remediate path executes file</w:t>
      </w:r>
      <w:r>
        <w:t xml:space="preserve"> </w:t>
      </w:r>
      <w:r>
        <w:t xml:space="preserve">deletions on production hosts. This requires careful per-host trust</w:t>
      </w:r>
      <w:r>
        <w:t xml:space="preserve"> </w:t>
      </w:r>
      <w:r>
        <w:t xml:space="preserve">configuration: which hosts are eligible for auto-remediation, by</w:t>
      </w:r>
      <w:r>
        <w:t xml:space="preserve"> </w:t>
      </w:r>
      <w:r>
        <w:t xml:space="preserve">which playbooks, and under what change-control regime. The default</w:t>
      </w:r>
      <w:r>
        <w:t xml:space="preserve"> </w:t>
      </w:r>
      <w:r>
        <w:t xml:space="preserve">posture should be that no host receives auto-remediation until</w:t>
      </w:r>
      <w:r>
        <w:t xml:space="preserve"> </w:t>
      </w:r>
      <w:r>
        <w:t xml:space="preserve">explicitly enrolled.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Audit retention.</w:t>
      </w:r>
      <w:r>
        <w:t xml:space="preserve"> </w:t>
      </w:r>
      <w:r>
        <w:t xml:space="preserve">Every agent invocation writes a row to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with full LLM reasoning. This is the system’s primary</w:t>
      </w:r>
      <w:r>
        <w:t xml:space="preserve"> </w:t>
      </w:r>
      <w:r>
        <w:t xml:space="preserve">compliance artifact; retention should match or exceed organizational</w:t>
      </w:r>
      <w:r>
        <w:t xml:space="preserve"> </w:t>
      </w:r>
      <w:r>
        <w:t xml:space="preserve">requirements for incident records (typically two to seven years).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Drift monitoring.</w:t>
      </w:r>
      <w:r>
        <w:t xml:space="preserve"> </w:t>
      </w:r>
      <w:r>
        <w:t xml:space="preserve">Both the Prophet model and the XGBoost</w:t>
      </w:r>
      <w:r>
        <w:t xml:space="preserve"> </w:t>
      </w:r>
      <w:r>
        <w:t xml:space="preserve">classifier require periodic retraining as the fleet evolves. A</w:t>
      </w:r>
      <w:r>
        <w:t xml:space="preserve"> </w:t>
      </w:r>
      <w:r>
        <w:t xml:space="preserve">scheduled retraining pipeline, with model-version pinning and rollback,</w:t>
      </w:r>
      <w:r>
        <w:t xml:space="preserve"> </w:t>
      </w:r>
      <w:r>
        <w:t xml:space="preserve">is essential.</w:t>
      </w:r>
    </w:p>
    <w:bookmarkEnd w:id="64"/>
    <w:bookmarkStart w:id="65" w:name="generalization"/>
    <w:p>
      <w:pPr>
        <w:pStyle w:val="Heading3"/>
      </w:pPr>
      <w:r>
        <w:t xml:space="preserve">8.4 Generalization</w:t>
      </w:r>
    </w:p>
    <w:p>
      <w:pPr>
        <w:pStyle w:val="FirstParagraph"/>
      </w:pPr>
      <w:r>
        <w:t xml:space="preserve">The four-zone reference architecture generalizes to a broader class of</w:t>
      </w:r>
      <w:r>
        <w:t xml:space="preserve"> </w:t>
      </w:r>
      <w:r>
        <w:t xml:space="preserve">IT-Operations problems. The same pattern — continuous telemetry, ML</w:t>
      </w:r>
      <w:r>
        <w:t xml:space="preserve"> </w:t>
      </w:r>
      <w:r>
        <w:t xml:space="preserve">forecasting, anomaly classification, LLM reasoning over retrieved</w:t>
      </w:r>
      <w:r>
        <w:t xml:space="preserve"> </w:t>
      </w:r>
      <w:r>
        <w:t xml:space="preserve">runbooks, confidence-scored governance — applies to:</w:t>
      </w:r>
    </w:p>
    <w:p>
      <w:pPr>
        <w:pStyle w:val="Compact"/>
        <w:numPr>
          <w:ilvl w:val="0"/>
          <w:numId w:val="1014"/>
        </w:numPr>
      </w:pPr>
      <w:r>
        <w:t xml:space="preserve">Service uptime prediction (forecast probability of process crash,</w:t>
      </w:r>
      <w:r>
        <w:t xml:space="preserve"> </w:t>
      </w:r>
      <w:r>
        <w:t xml:space="preserve">reason about cause, route to restart-or-escalate).</w:t>
      </w:r>
    </w:p>
    <w:p>
      <w:pPr>
        <w:pStyle w:val="Compact"/>
        <w:numPr>
          <w:ilvl w:val="0"/>
          <w:numId w:val="1014"/>
        </w:numPr>
      </w:pPr>
      <w:r>
        <w:t xml:space="preserve">Backup completion (forecast job duration, classify anomalous</w:t>
      </w:r>
      <w:r>
        <w:t xml:space="preserve"> </w:t>
      </w:r>
      <w:r>
        <w:t xml:space="preserve">slowness, escalate to backup operations).</w:t>
      </w:r>
    </w:p>
    <w:p>
      <w:pPr>
        <w:pStyle w:val="Compact"/>
        <w:numPr>
          <w:ilvl w:val="0"/>
          <w:numId w:val="1014"/>
        </w:numPr>
      </w:pPr>
      <w:r>
        <w:t xml:space="preserve">Storage capacity planning across SAN/NAS volumes.</w:t>
      </w:r>
    </w:p>
    <w:p>
      <w:pPr>
        <w:pStyle w:val="Compact"/>
        <w:numPr>
          <w:ilvl w:val="0"/>
          <w:numId w:val="1014"/>
        </w:numPr>
      </w:pPr>
      <w:r>
        <w:t xml:space="preserve">Network bandwidth saturation prediction.</w:t>
      </w:r>
    </w:p>
    <w:p>
      <w:pPr>
        <w:pStyle w:val="FirstParagraph"/>
      </w:pPr>
      <w:r>
        <w:t xml:space="preserve">The Disk Guard agent is best understood not as a standalone product</w:t>
      </w:r>
      <w:r>
        <w:t xml:space="preserve"> </w:t>
      </w:r>
      <w:r>
        <w:t xml:space="preserve">but as the first instance of a reusable pattern.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future-work"/>
    <w:p>
      <w:pPr>
        <w:pStyle w:val="Heading2"/>
      </w:pPr>
      <w:r>
        <w:t xml:space="preserve">9. Future Work</w:t>
      </w:r>
    </w:p>
    <w:p>
      <w:pPr>
        <w:pStyle w:val="FirstParagraph"/>
      </w:pPr>
      <w:r>
        <w:t xml:space="preserve">Several directions are immediately tractable: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Real Datadog ingestion.</w:t>
      </w:r>
      <w:r>
        <w:t xml:space="preserve"> </w:t>
      </w:r>
      <w:r>
        <w:t xml:space="preserve">Replace the synthetic generator with a</w:t>
      </w:r>
      <w:r>
        <w:t xml:space="preserve"> </w:t>
      </w:r>
      <w:r>
        <w:t xml:space="preserve">Datadog Metrics API client, validate trigger and false-positive</w:t>
      </w:r>
      <w:r>
        <w:t xml:space="preserve"> </w:t>
      </w:r>
      <w:r>
        <w:t xml:space="preserve">rates against a real production corpus.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Per-host learned baselines.</w:t>
      </w:r>
      <w:r>
        <w:t xml:space="preserve"> </w:t>
      </w:r>
      <w:r>
        <w:t xml:space="preserve">The current XGBoost classifier</w:t>
      </w:r>
      <w:r>
        <w:t xml:space="preserve"> </w:t>
      </w:r>
      <w:r>
        <w:t xml:space="preserve">produces fleet-level anomaly scores. A per-host baseline (each host</w:t>
      </w:r>
      <w:r>
        <w:t xml:space="preserve"> </w:t>
      </w:r>
      <w:r>
        <w:t xml:space="preserve">learning its own expected growth rate) would improve sensitivity</w:t>
      </w:r>
      <w:r>
        <w:t xml:space="preserve"> </w:t>
      </w:r>
      <w:r>
        <w:t xml:space="preserve">for hosts with non-standard usage patterns.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Cross-host correlation.</w:t>
      </w:r>
      <w:r>
        <w:t xml:space="preserve"> </w:t>
      </w:r>
      <w:r>
        <w:t xml:space="preserve">Anomaly events on multiple hosts within</w:t>
      </w:r>
      <w:r>
        <w:t xml:space="preserve"> </w:t>
      </w:r>
      <w:r>
        <w:t xml:space="preserve">a short window often share a common upstream cause (a deploy, a</w:t>
      </w:r>
      <w:r>
        <w:t xml:space="preserve"> </w:t>
      </w:r>
      <w:r>
        <w:t xml:space="preserve">configuration push). A fleet-level correlator that recognizes such</w:t>
      </w:r>
      <w:r>
        <w:t xml:space="preserve"> </w:t>
      </w:r>
      <w:r>
        <w:t xml:space="preserve">patterns and produces a single high-level escalation would reduce</w:t>
      </w:r>
      <w:r>
        <w:t xml:space="preserve"> </w:t>
      </w:r>
      <w:r>
        <w:t xml:space="preserve">alert volume without losing signal.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Local-model fallback.</w:t>
      </w:r>
      <w:r>
        <w:t xml:space="preserve"> </w:t>
      </w:r>
      <w:r>
        <w:t xml:space="preserve">A locally-hosted small language model for</w:t>
      </w:r>
      <w:r>
        <w:t xml:space="preserve"> </w:t>
      </w:r>
      <w:r>
        <w:t xml:space="preserve">the reasoning step would allow continued operation during Anthropic</w:t>
      </w:r>
      <w:r>
        <w:t xml:space="preserve"> </w:t>
      </w:r>
      <w:r>
        <w:t xml:space="preserve">API outages, accepting some loss of reasoning quality for</w:t>
      </w:r>
      <w:r>
        <w:t xml:space="preserve"> </w:t>
      </w:r>
      <w:r>
        <w:t xml:space="preserve">availability.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Multi-domain agent library.</w:t>
      </w:r>
      <w:r>
        <w:t xml:space="preserve"> </w:t>
      </w:r>
      <w:r>
        <w:t xml:space="preserve">A reusable framework for building</w:t>
      </w:r>
      <w:r>
        <w:t xml:space="preserve"> </w:t>
      </w:r>
      <w:r>
        <w:t xml:space="preserve">per-tower agents (services, backups, storage, network) sharing the</w:t>
      </w:r>
      <w:r>
        <w:t xml:space="preserve"> </w:t>
      </w:r>
      <w:r>
        <w:t xml:space="preserve">same architecture but parameterized for the domain’s specific</w:t>
      </w:r>
      <w:r>
        <w:t xml:space="preserve"> </w:t>
      </w:r>
      <w:r>
        <w:t xml:space="preserve">playbooks, RAG content, and safety rules.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Active learning from operator feedback.</w:t>
      </w:r>
      <w:r>
        <w:t xml:space="preserve"> </w:t>
      </w:r>
      <w:r>
        <w:t xml:space="preserve">Approve / deny actions</w:t>
      </w:r>
      <w:r>
        <w:t xml:space="preserve"> </w:t>
      </w:r>
      <w:r>
        <w:t xml:space="preserve">in the chatbot path are signals about the quality of the LLM’s</w:t>
      </w:r>
      <w:r>
        <w:t xml:space="preserve"> </w:t>
      </w:r>
      <w:r>
        <w:t xml:space="preserve">recommendation. Using these signals to fine-tune prompts or to</w:t>
      </w:r>
      <w:r>
        <w:t xml:space="preserve"> </w:t>
      </w:r>
      <w:r>
        <w:t xml:space="preserve">adjust the Decision Engine weights would allow the system to</w:t>
      </w:r>
      <w:r>
        <w:t xml:space="preserve"> </w:t>
      </w:r>
      <w:r>
        <w:t xml:space="preserve">improve over time without requiring manual recalibration.</w:t>
      </w:r>
    </w:p>
    <w:p>
      <w:r>
        <w:pict>
          <v:rect style="width:0;height:1.5pt" o:hralign="center" o:hrstd="t" o:hr="t"/>
        </w:pict>
      </w:r>
    </w:p>
    <w:bookmarkEnd w:id="67"/>
    <w:bookmarkStart w:id="68" w:name="conclusion"/>
    <w:p>
      <w:pPr>
        <w:pStyle w:val="Heading2"/>
      </w:pPr>
      <w:r>
        <w:t xml:space="preserve">10. Conclusion</w:t>
      </w:r>
    </w:p>
    <w:p>
      <w:pPr>
        <w:pStyle w:val="FirstParagraph"/>
      </w:pPr>
      <w:r>
        <w:t xml:space="preserve">Disk-fill is a well-understood failure class with well-understood</w:t>
      </w:r>
      <w:r>
        <w:t xml:space="preserve"> </w:t>
      </w:r>
      <w:r>
        <w:t xml:space="preserve">operational cost. The dominant mitigation today — threshold-based</w:t>
      </w:r>
      <w:r>
        <w:t xml:space="preserve"> </w:t>
      </w:r>
      <w:r>
        <w:t xml:space="preserve">monitoring with reactive cleanup — handles routine cases reasonably</w:t>
      </w:r>
      <w:r>
        <w:t xml:space="preserve"> </w:t>
      </w:r>
      <w:r>
        <w:t xml:space="preserve">well and fails badly at exactly the moments when getting it right</w:t>
      </w:r>
      <w:r>
        <w:t xml:space="preserve"> </w:t>
      </w:r>
      <w:r>
        <w:t xml:space="preserve">matters most: the anomalous fast-fill cases driven by deploy</w:t>
      </w:r>
      <w:r>
        <w:t xml:space="preserve"> </w:t>
      </w:r>
      <w:r>
        <w:t xml:space="preserve">regressions and runaway processes. The structural fix is simple to</w:t>
      </w:r>
      <w:r>
        <w:t xml:space="preserve"> </w:t>
      </w:r>
      <w:r>
        <w:t xml:space="preserve">state: stop waiting for the threshold breach. Watch the trajectory</w:t>
      </w:r>
      <w:r>
        <w:t xml:space="preserve"> </w:t>
      </w:r>
      <w:r>
        <w:t xml:space="preserve">instead. Act before the disk is in trouble, not after.</w:t>
      </w:r>
    </w:p>
    <w:p>
      <w:pPr>
        <w:pStyle w:val="BodyText"/>
      </w:pPr>
      <w:r>
        <w:t xml:space="preserve">That is what I set out to build with Disk Guard AI Agent, and that is</w:t>
      </w:r>
      <w:r>
        <w:t xml:space="preserve"> </w:t>
      </w:r>
      <w:r>
        <w:t xml:space="preserve">what this paper has described. The system continuously forecasts</w:t>
      </w:r>
      <w:r>
        <w:t xml:space="preserve"> </w:t>
      </w:r>
      <w:r>
        <w:t xml:space="preserve">disk-fill trajectories using Prophet, classifies anomalous growth</w:t>
      </w:r>
      <w:r>
        <w:t xml:space="preserve"> </w:t>
      </w:r>
      <w:r>
        <w:t xml:space="preserve">patterns with XGBoost, and asks a Claude-powered LangGraph agent —</w:t>
      </w:r>
      <w:r>
        <w:t xml:space="preserve"> </w:t>
      </w:r>
      <w:r>
        <w:t xml:space="preserve">grounded in retrieved runbook and past-incident content — to reason</w:t>
      </w:r>
      <w:r>
        <w:t xml:space="preserve"> </w:t>
      </w:r>
      <w:r>
        <w:t xml:space="preserve">about what to do. The resulting recommendation is then scored and</w:t>
      </w:r>
      <w:r>
        <w:t xml:space="preserve"> </w:t>
      </w:r>
      <w:r>
        <w:t xml:space="preserve">routed by an explicit governance layer: auto-remediate when the</w:t>
      </w:r>
      <w:r>
        <w:t xml:space="preserve"> </w:t>
      </w:r>
      <w:r>
        <w:t xml:space="preserve">system is confident enough to act on its own, route to the operator</w:t>
      </w:r>
      <w:r>
        <w:t xml:space="preserve"> </w:t>
      </w:r>
      <w:r>
        <w:t xml:space="preserve">chatbot when human judgment is the safer call, or simply file a</w:t>
      </w:r>
      <w:r>
        <w:t xml:space="preserve"> </w:t>
      </w:r>
      <w:r>
        <w:t xml:space="preserve">ticket when the signal is too weak to warrant either. Every step is</w:t>
      </w:r>
      <w:r>
        <w:t xml:space="preserve"> </w:t>
      </w:r>
      <w:r>
        <w:t xml:space="preserve">auditable. Every action has a reason attached.</w:t>
      </w:r>
    </w:p>
    <w:p>
      <w:pPr>
        <w:pStyle w:val="BodyText"/>
      </w:pPr>
      <w:r>
        <w:t xml:space="preserve">The system works. On the 53-host POC fleet it produces correct,</w:t>
      </w:r>
      <w:r>
        <w:t xml:space="preserve"> </w:t>
      </w:r>
      <w:r>
        <w:t xml:space="preserve">explainable decisions in seconds rather than minutes. It tells</w:t>
      </w:r>
      <w:r>
        <w:t xml:space="preserve"> </w:t>
      </w:r>
      <w:r>
        <w:t xml:space="preserve">routine cleanup opportunities apart from anomalous-growth incidents.</w:t>
      </w:r>
      <w:r>
        <w:t xml:space="preserve"> </w:t>
      </w:r>
      <w:r>
        <w:t xml:space="preserve">When the LLM recommends escalation rather than cleanup — which it</w:t>
      </w:r>
      <w:r>
        <w:t xml:space="preserve"> </w:t>
      </w:r>
      <w:r>
        <w:t xml:space="preserve">does whenever the past-incident corpus suggests cleanup would mask an</w:t>
      </w:r>
      <w:r>
        <w:t xml:space="preserve"> </w:t>
      </w:r>
      <w:r>
        <w:t xml:space="preserve">upstream problem — the executor correctly refuses to delete files</w:t>
      </w:r>
      <w:r>
        <w:t xml:space="preserve"> </w:t>
      </w:r>
      <w:r>
        <w:t xml:space="preserve">and a P2 ticket is filed instead. That last behavior is the one I am</w:t>
      </w:r>
      <w:r>
        <w:t xml:space="preserve"> </w:t>
      </w:r>
      <w:r>
        <w:t xml:space="preserve">most pleased with, because it is exactly the failure mode that the</w:t>
      </w:r>
      <w:r>
        <w:t xml:space="preserve"> </w:t>
      </w:r>
      <w:r>
        <w:t xml:space="preserve">threshold-based reactive systems get wrong.</w:t>
      </w:r>
    </w:p>
    <w:p>
      <w:pPr>
        <w:pStyle w:val="BodyText"/>
      </w:pPr>
      <w:r>
        <w:t xml:space="preserve">The contribution is not a new algorithm. It is a working composition</w:t>
      </w:r>
      <w:r>
        <w:t xml:space="preserve"> </w:t>
      </w:r>
      <w:r>
        <w:t xml:space="preserve">pattern: how to combine forecasting, anomaly detection, LLM</w:t>
      </w:r>
      <w:r>
        <w:t xml:space="preserve"> </w:t>
      </w:r>
      <w:r>
        <w:t xml:space="preserve">reasoning, retrieval, and governance into a system that can be</w:t>
      </w:r>
      <w:r>
        <w:t xml:space="preserve"> </w:t>
      </w:r>
      <w:r>
        <w:t xml:space="preserve">deployed in real IT-operations environments without giving up either</w:t>
      </w:r>
      <w:r>
        <w:t xml:space="preserve"> </w:t>
      </w:r>
      <w:r>
        <w:t xml:space="preserve">safety or transparency. Disk is the first instance. The same pattern</w:t>
      </w:r>
      <w:r>
        <w:t xml:space="preserve"> </w:t>
      </w:r>
      <w:r>
        <w:t xml:space="preserve">applies directly to service uptime, backup verification, storage</w:t>
      </w:r>
      <w:r>
        <w:t xml:space="preserve"> </w:t>
      </w:r>
      <w:r>
        <w:t xml:space="preserve">capacity, and network bandwidth — anywhere the structure of</w:t>
      </w:r>
      <w:r>
        <w:t xml:space="preserve"> </w:t>
      </w:r>
      <w:r>
        <w:rPr>
          <w:i/>
          <w:iCs/>
        </w:rPr>
        <w:t xml:space="preserve">predict</w:t>
      </w:r>
      <w:r>
        <w:rPr>
          <w:i/>
          <w:iCs/>
        </w:rPr>
        <w:t xml:space="preserve"> </w:t>
      </w:r>
      <w:r>
        <w:rPr>
          <w:i/>
          <w:iCs/>
        </w:rPr>
        <w:t xml:space="preserve">the trajectory, reason about it, decide carefully, then act</w:t>
      </w:r>
      <w:r>
        <w:t xml:space="preserve"> </w:t>
      </w:r>
      <w:r>
        <w:t xml:space="preserve">is the</w:t>
      </w:r>
      <w:r>
        <w:t xml:space="preserve"> </w:t>
      </w:r>
      <w:r>
        <w:t xml:space="preserve">right way to organize the response.</w:t>
      </w:r>
    </w:p>
    <w:p>
      <w:pPr>
        <w:pStyle w:val="BodyText"/>
      </w:pPr>
      <w:r>
        <w:t xml:space="preserve">The complete source code, architecture diagrams, demonstration</w:t>
      </w:r>
      <w:r>
        <w:t xml:space="preserve"> </w:t>
      </w:r>
      <w:r>
        <w:t xml:space="preserve">scripts, and reproduction instructions are at the repository cited</w:t>
      </w:r>
      <w:r>
        <w:t xml:space="preserve"> </w:t>
      </w:r>
      <w:r>
        <w:t xml:space="preserve">above. I welcome feedback, contributions, and replication on real</w:t>
      </w:r>
      <w:r>
        <w:t xml:space="preserve"> </w:t>
      </w:r>
      <w:r>
        <w:t xml:space="preserve">production telemetry from anyone working on similar problems.</w:t>
      </w:r>
    </w:p>
    <w:p>
      <w:r>
        <w:pict>
          <v:rect style="width:0;height:1.5pt" o:hralign="center" o:hrstd="t" o:hr="t"/>
        </w:pict>
      </w:r>
    </w:p>
    <w:bookmarkEnd w:id="68"/>
    <w:bookmarkStart w:id="69" w:name="acknowledgments"/>
    <w:p>
      <w:pPr>
        <w:pStyle w:val="Heading2"/>
      </w:pPr>
      <w:r>
        <w:t xml:space="preserve">Acknowledgments</w:t>
      </w:r>
    </w:p>
    <w:p>
      <w:pPr>
        <w:pStyle w:val="FirstParagraph"/>
      </w:pPr>
      <w:r>
        <w:t xml:space="preserve">The author thanks Tata Consultancy Services for sponsoring the</w:t>
      </w:r>
      <w:r>
        <w:t xml:space="preserve"> </w:t>
      </w:r>
      <w:r>
        <w:t xml:space="preserve">research program under which this work was developed, and the broader</w:t>
      </w:r>
      <w:r>
        <w:t xml:space="preserve"> </w:t>
      </w:r>
      <w:r>
        <w:t xml:space="preserve">TCS Infrastructure Operations community for grounding insight on</w:t>
      </w:r>
      <w:r>
        <w:t xml:space="preserve"> </w:t>
      </w:r>
      <w:r>
        <w:t xml:space="preserve">real-world disk-incident patterns. The author is also grateful to the</w:t>
      </w:r>
      <w:r>
        <w:t xml:space="preserve"> </w:t>
      </w:r>
      <w:r>
        <w:t xml:space="preserve">open-source maintainers of Prophet, XGBoost, LangGraph, LangChain,</w:t>
      </w:r>
      <w:r>
        <w:t xml:space="preserve"> </w:t>
      </w:r>
      <w:r>
        <w:t xml:space="preserve">sentence-transformers, pgvector, TimescaleDB, Redis, Streamlit, and</w:t>
      </w:r>
      <w:r>
        <w:t xml:space="preserve"> </w:t>
      </w:r>
      <w:r>
        <w:t xml:space="preserve">Docker, whose work this implementation rests upon, and to Anthropic</w:t>
      </w:r>
      <w:r>
        <w:t xml:space="preserve"> </w:t>
      </w:r>
      <w:r>
        <w:t xml:space="preserve">for the Claude API and SDK.</w:t>
      </w:r>
    </w:p>
    <w:p>
      <w:pPr>
        <w:pStyle w:val="BodyText"/>
      </w:pPr>
      <w:r>
        <w:rPr>
          <w:b/>
          <w:bCs/>
        </w:rPr>
        <w:t xml:space="preserve">Disclosure of AI assistance.</w:t>
      </w:r>
      <w:r>
        <w:t xml:space="preserve"> </w:t>
      </w:r>
      <w:r>
        <w:t xml:space="preserve">Portions of this manuscript were</w:t>
      </w:r>
      <w:r>
        <w:t xml:space="preserve"> </w:t>
      </w:r>
      <w:r>
        <w:t xml:space="preserve">drafted with assistance from Anthropic’s Claude large language model</w:t>
      </w:r>
      <w:r>
        <w:t xml:space="preserve"> </w:t>
      </w:r>
      <w:r>
        <w:t xml:space="preserve">(model: claude-haiku-4-5; integration: Anthropic Python SDK), under</w:t>
      </w:r>
      <w:r>
        <w:t xml:space="preserve"> </w:t>
      </w:r>
      <w:r>
        <w:t xml:space="preserve">the direct guidance, factual review, and final editorial approval of</w:t>
      </w:r>
      <w:r>
        <w:t xml:space="preserve"> </w:t>
      </w:r>
      <w:r>
        <w:t xml:space="preserve">the author. All technical claims, architectural decisions,</w:t>
      </w:r>
      <w:r>
        <w:t xml:space="preserve"> </w:t>
      </w:r>
      <w:r>
        <w:t xml:space="preserve">implementation details, market estimates, and validation results</w:t>
      </w:r>
      <w:r>
        <w:t xml:space="preserve"> </w:t>
      </w:r>
      <w:r>
        <w:t xml:space="preserve">reflect the author’s own work. The author is solely responsible for</w:t>
      </w:r>
      <w:r>
        <w:t xml:space="preserve"> </w:t>
      </w:r>
      <w:r>
        <w:t xml:space="preserve">the content, accuracy, and conclusions of this paper, in accordance</w:t>
      </w:r>
      <w:r>
        <w:t xml:space="preserve"> </w:t>
      </w:r>
      <w:r>
        <w:t xml:space="preserve">with the IEEE Author Center’s policy on the use of generative</w:t>
      </w:r>
      <w:r>
        <w:t xml:space="preserve"> </w:t>
      </w:r>
      <w:r>
        <w:t xml:space="preserve">artificial intelligence in scientific writing.</w:t>
      </w:r>
    </w:p>
    <w:p>
      <w:r>
        <w:pict>
          <v:rect style="width:0;height:1.5pt" o:hralign="center" o:hrstd="t" o:hr="t"/>
        </w:pict>
      </w:r>
    </w:p>
    <w:bookmarkEnd w:id="69"/>
    <w:bookmarkStart w:id="78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S. J. Taylor and B. Letham,</w:t>
      </w:r>
      <w:r>
        <w:t xml:space="preserve"> </w:t>
      </w:r>
      <w:r>
        <w:t xml:space="preserve">“Forecasting at scale,”</w:t>
      </w:r>
      <w:r>
        <w:t xml:space="preserve"> </w:t>
      </w:r>
      <w:r>
        <w:rPr>
          <w:i/>
          <w:iCs/>
        </w:rPr>
        <w:t xml:space="preserve">The American</w:t>
      </w:r>
      <w:r>
        <w:rPr>
          <w:i/>
          <w:iCs/>
        </w:rPr>
        <w:t xml:space="preserve"> </w:t>
      </w:r>
      <w:r>
        <w:rPr>
          <w:i/>
          <w:iCs/>
        </w:rPr>
        <w:t xml:space="preserve">Statistician</w:t>
      </w:r>
      <w:r>
        <w:t xml:space="preserve">, vol. 72, no. 1, pp. 37–45, 2018. doi:</w:t>
      </w:r>
      <w:r>
        <w:t xml:space="preserve"> </w:t>
      </w:r>
      <w:hyperlink r:id="rId70">
        <w:r>
          <w:rPr>
            <w:rStyle w:val="Hyperlink"/>
          </w:rPr>
          <w:t xml:space="preserve">10.1080/00031305.2017.1380080</w:t>
        </w:r>
      </w:hyperlink>
    </w:p>
    <w:p>
      <w:pPr>
        <w:pStyle w:val="BodyText"/>
      </w:pPr>
      <w:r>
        <w:t xml:space="preserve">[2] T. Chen and C. Guestrin,</w:t>
      </w:r>
      <w:r>
        <w:t xml:space="preserve"> </w:t>
      </w:r>
      <w:r>
        <w:t xml:space="preserve">“XGBoost: A scalable tree boosting</w:t>
      </w:r>
      <w:r>
        <w:t xml:space="preserve"> </w:t>
      </w:r>
      <w:r>
        <w:t xml:space="preserve">system,”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22nd ACM SIGKDD Int. Conf. on Knowledge Discovery</w:t>
      </w:r>
      <w:r>
        <w:rPr>
          <w:i/>
          <w:iCs/>
        </w:rPr>
        <w:t xml:space="preserve"> </w:t>
      </w:r>
      <w:r>
        <w:rPr>
          <w:i/>
          <w:iCs/>
        </w:rPr>
        <w:t xml:space="preserve">and Data Mining (KDD ’16)</w:t>
      </w:r>
      <w:r>
        <w:t xml:space="preserve">, San Francisco, CA, USA, 2016, pp. 785–794.</w:t>
      </w:r>
      <w:r>
        <w:t xml:space="preserve"> </w:t>
      </w:r>
      <w:r>
        <w:t xml:space="preserve">doi:</w:t>
      </w:r>
      <w:r>
        <w:t xml:space="preserve"> </w:t>
      </w:r>
      <w:hyperlink r:id="rId71">
        <w:r>
          <w:rPr>
            <w:rStyle w:val="Hyperlink"/>
          </w:rPr>
          <w:t xml:space="preserve">10.1145/2939672.2939785</w:t>
        </w:r>
      </w:hyperlink>
    </w:p>
    <w:p>
      <w:pPr>
        <w:pStyle w:val="BodyText"/>
      </w:pPr>
      <w:r>
        <w:t xml:space="preserve">[3] N. Reimers and I. Gurevych,</w:t>
      </w:r>
      <w:r>
        <w:t xml:space="preserve"> </w:t>
      </w:r>
      <w:r>
        <w:t xml:space="preserve">“Sentence-BERT: Sentence embeddings</w:t>
      </w:r>
      <w:r>
        <w:t xml:space="preserve"> </w:t>
      </w:r>
      <w:r>
        <w:t xml:space="preserve">using Siamese BERT-networks,”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2019 Conf. on Empirical</w:t>
      </w:r>
      <w:r>
        <w:rPr>
          <w:i/>
          <w:iCs/>
        </w:rPr>
        <w:t xml:space="preserve"> </w:t>
      </w:r>
      <w:r>
        <w:rPr>
          <w:i/>
          <w:iCs/>
        </w:rPr>
        <w:t xml:space="preserve">Methods in Natural Language Processing and the 9th Int. Joint Conf.</w:t>
      </w:r>
      <w:r>
        <w:rPr>
          <w:i/>
          <w:iCs/>
        </w:rPr>
        <w:t xml:space="preserve"> </w:t>
      </w:r>
      <w:r>
        <w:rPr>
          <w:i/>
          <w:iCs/>
        </w:rPr>
        <w:t xml:space="preserve">on Natural Language Processing (EMNLP-IJCNLP)</w:t>
      </w:r>
      <w:r>
        <w:t xml:space="preserve">, Hong Kong, China, Nov.</w:t>
      </w:r>
      <w:r>
        <w:t xml:space="preserve"> </w:t>
      </w:r>
      <w:r>
        <w:t xml:space="preserve">2019, pp. 3982–3992. doi:</w:t>
      </w:r>
      <w:r>
        <w:t xml:space="preserve"> </w:t>
      </w:r>
      <w:hyperlink r:id="rId72">
        <w:r>
          <w:rPr>
            <w:rStyle w:val="Hyperlink"/>
          </w:rPr>
          <w:t xml:space="preserve">10.18653/v1/D19-1410</w:t>
        </w:r>
      </w:hyperlink>
    </w:p>
    <w:p>
      <w:pPr>
        <w:pStyle w:val="BodyText"/>
      </w:pPr>
      <w:r>
        <w:t xml:space="preserve">[4] Y. A. Malkov and D. A. Yashunin,</w:t>
      </w:r>
      <w:r>
        <w:t xml:space="preserve"> </w:t>
      </w:r>
      <w:r>
        <w:t xml:space="preserve">“Efficient and robust approximate</w:t>
      </w:r>
      <w:r>
        <w:t xml:space="preserve"> </w:t>
      </w:r>
      <w:r>
        <w:t xml:space="preserve">nearest neighbor search using Hierarchical Navigable Small World</w:t>
      </w:r>
      <w:r>
        <w:t xml:space="preserve"> </w:t>
      </w:r>
      <w:r>
        <w:t xml:space="preserve">graphs,”</w:t>
      </w:r>
      <w:r>
        <w:t xml:space="preserve"> </w:t>
      </w:r>
      <w:r>
        <w:rPr>
          <w:i/>
          <w:iCs/>
        </w:rPr>
        <w:t xml:space="preserve">IEEE Transactions on Pattern Analysis and Machine</w:t>
      </w:r>
      <w:r>
        <w:rPr>
          <w:i/>
          <w:iCs/>
        </w:rPr>
        <w:t xml:space="preserve"> </w:t>
      </w:r>
      <w:r>
        <w:rPr>
          <w:i/>
          <w:iCs/>
        </w:rPr>
        <w:t xml:space="preserve">Intelligence</w:t>
      </w:r>
      <w:r>
        <w:t xml:space="preserve">, vol. 42, no. 4, pp. 824–836, Apr. 2020. doi:</w:t>
      </w:r>
      <w:r>
        <w:t xml:space="preserve"> </w:t>
      </w:r>
      <w:hyperlink r:id="rId73">
        <w:r>
          <w:rPr>
            <w:rStyle w:val="Hyperlink"/>
          </w:rPr>
          <w:t xml:space="preserve">10.1109/TPAMI.2018.2889473</w:t>
        </w:r>
      </w:hyperlink>
    </w:p>
    <w:p>
      <w:pPr>
        <w:pStyle w:val="BodyText"/>
      </w:pPr>
      <w:r>
        <w:t xml:space="preserve">[5] P. Lewis, E. Perez, A. Piktus, F. Petroni, V. Karpukhin, N. Goyal,</w:t>
      </w:r>
      <w:r>
        <w:t xml:space="preserve"> </w:t>
      </w:r>
      <w:r>
        <w:t xml:space="preserve">H. Küttler, M. Lewis, W.-T. Yih, T. Rocktäschel, S. Riedel, and D.</w:t>
      </w:r>
      <w:r>
        <w:t xml:space="preserve"> </w:t>
      </w:r>
      <w:r>
        <w:t xml:space="preserve">Kiela,</w:t>
      </w:r>
      <w:r>
        <w:t xml:space="preserve"> </w:t>
      </w:r>
      <w:r>
        <w:t xml:space="preserve">“Retrieval-augmented generation for knowledge-intensive NLP</w:t>
      </w:r>
      <w:r>
        <w:t xml:space="preserve"> </w:t>
      </w:r>
      <w:r>
        <w:t xml:space="preserve">tasks,”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 vol.</w:t>
      </w:r>
      <w:r>
        <w:t xml:space="preserve"> </w:t>
      </w:r>
      <w:r>
        <w:t xml:space="preserve">33, 2020, pp. 9459–9474.</w:t>
      </w:r>
    </w:p>
    <w:p>
      <w:pPr>
        <w:pStyle w:val="BodyText"/>
      </w:pPr>
      <w:r>
        <w:t xml:space="preserve">[6] T. B. Brown, B. Mann, N. Ryder, M. Subbiah, J. Kaplan, P.</w:t>
      </w:r>
      <w:r>
        <w:t xml:space="preserve"> </w:t>
      </w:r>
      <w:r>
        <w:t xml:space="preserve">Dhariwal, A. Neelakantan, et al.,</w:t>
      </w:r>
      <w:r>
        <w:t xml:space="preserve"> </w:t>
      </w:r>
      <w:r>
        <w:t xml:space="preserve">“Language models are few-shot</w:t>
      </w:r>
      <w:r>
        <w:t xml:space="preserve"> </w:t>
      </w:r>
      <w:r>
        <w:t xml:space="preserve">learners,”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 Processing Systems</w:t>
      </w:r>
      <w:r>
        <w:t xml:space="preserve">,</w:t>
      </w:r>
      <w:r>
        <w:t xml:space="preserve"> </w:t>
      </w:r>
      <w:r>
        <w:t xml:space="preserve">vol. 33, 2020, pp. 1877–1901.</w:t>
      </w:r>
    </w:p>
    <w:p>
      <w:pPr>
        <w:pStyle w:val="BodyText"/>
      </w:pPr>
      <w:r>
        <w:t xml:space="preserve">[7] J. Wei, X. Wang, D. Schuurmans, M. Bosma, B. Ichter, F. Xia, E.</w:t>
      </w:r>
      <w:r>
        <w:t xml:space="preserve"> </w:t>
      </w:r>
      <w:r>
        <w:t xml:space="preserve">Chi, Q. Le, and D. Zhou,</w:t>
      </w:r>
      <w:r>
        <w:t xml:space="preserve"> </w:t>
      </w:r>
      <w:r>
        <w:t xml:space="preserve">“Chain-of-thought prompting elicits reasoning</w:t>
      </w:r>
      <w:r>
        <w:t xml:space="preserve"> </w:t>
      </w:r>
      <w:r>
        <w:t xml:space="preserve">in large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Advances in Neural Information</w:t>
      </w:r>
      <w:r>
        <w:rPr>
          <w:i/>
          <w:iCs/>
        </w:rPr>
        <w:t xml:space="preserve"> </w:t>
      </w:r>
      <w:r>
        <w:rPr>
          <w:i/>
          <w:iCs/>
        </w:rPr>
        <w:t xml:space="preserve">Processing Systems</w:t>
      </w:r>
      <w:r>
        <w:t xml:space="preserve">, vol. 35, 2022, pp. 24824–24837.</w:t>
      </w:r>
    </w:p>
    <w:p>
      <w:pPr>
        <w:pStyle w:val="BodyText"/>
      </w:pPr>
      <w:r>
        <w:t xml:space="preserve">[8] S. Yao, J. Zhao, D. Yu, N. Du, I. Shafran, K. Narasimhan, and Y.</w:t>
      </w:r>
      <w:r>
        <w:t xml:space="preserve"> </w:t>
      </w:r>
      <w:r>
        <w:t xml:space="preserve">Cao,</w:t>
      </w:r>
      <w:r>
        <w:t xml:space="preserve"> </w:t>
      </w:r>
      <w:r>
        <w:t xml:space="preserve">“ReAct: Synergizing reasoning and acting in language models,”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11th Int. Conf. on Learning Representations (ICLR)</w:t>
      </w:r>
      <w:r>
        <w:t xml:space="preserve">, Kigali,</w:t>
      </w:r>
      <w:r>
        <w:t xml:space="preserve"> </w:t>
      </w:r>
      <w:r>
        <w:t xml:space="preserve">Rwanda, May 2023.</w:t>
      </w:r>
    </w:p>
    <w:p>
      <w:pPr>
        <w:pStyle w:val="BodyText"/>
      </w:pPr>
      <w:r>
        <w:t xml:space="preserve">[9] P. Notaro, J. Cardoso, and M. Gerndt,</w:t>
      </w:r>
      <w:r>
        <w:t xml:space="preserve"> </w:t>
      </w:r>
      <w:r>
        <w:t xml:space="preserve">“A survey of AIOps methods</w:t>
      </w:r>
      <w:r>
        <w:t xml:space="preserve"> </w:t>
      </w:r>
      <w:r>
        <w:t xml:space="preserve">for failure management,”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 53, no. 3,</w:t>
      </w:r>
      <w:r>
        <w:t xml:space="preserve"> </w:t>
      </w:r>
      <w:r>
        <w:t xml:space="preserve">Article 53, pp. 1–45, 2021. doi:</w:t>
      </w:r>
      <w:r>
        <w:t xml:space="preserve"> </w:t>
      </w:r>
      <w:hyperlink r:id="rId74">
        <w:r>
          <w:rPr>
            <w:rStyle w:val="Hyperlink"/>
          </w:rPr>
          <w:t xml:space="preserve">10.1145/3464743</w:t>
        </w:r>
      </w:hyperlink>
    </w:p>
    <w:p>
      <w:pPr>
        <w:pStyle w:val="BodyText"/>
      </w:pPr>
      <w:r>
        <w:t xml:space="preserve">[10] F. Salfner, M. Lenk, and M. Malek,</w:t>
      </w:r>
      <w:r>
        <w:t xml:space="preserve"> </w:t>
      </w:r>
      <w:r>
        <w:t xml:space="preserve">“A survey of online failure</w:t>
      </w:r>
      <w:r>
        <w:t xml:space="preserve"> </w:t>
      </w:r>
      <w:r>
        <w:t xml:space="preserve">prediction methods,”</w:t>
      </w:r>
      <w:r>
        <w:t xml:space="preserve"> </w:t>
      </w:r>
      <w:r>
        <w:rPr>
          <w:i/>
          <w:iCs/>
        </w:rPr>
        <w:t xml:space="preserve">ACM Computing Surveys</w:t>
      </w:r>
      <w:r>
        <w:t xml:space="preserve">, vol. 42, no. 3, Article</w:t>
      </w:r>
      <w:r>
        <w:t xml:space="preserve"> </w:t>
      </w:r>
      <w:r>
        <w:t xml:space="preserve">10, pp. 1–42, 2010. doi:</w:t>
      </w:r>
      <w:r>
        <w:t xml:space="preserve"> </w:t>
      </w:r>
      <w:hyperlink r:id="rId75">
        <w:r>
          <w:rPr>
            <w:rStyle w:val="Hyperlink"/>
          </w:rPr>
          <w:t xml:space="preserve">10.1145/1670679.1670680</w:t>
        </w:r>
      </w:hyperlink>
    </w:p>
    <w:p>
      <w:pPr>
        <w:pStyle w:val="BodyText"/>
      </w:pPr>
      <w:r>
        <w:t xml:space="preserve">[11] Q. Lin, K. Hsieh, Y. Dang, H. Zhang, K. Sui, Y. Xu, J.-G. Lou,</w:t>
      </w:r>
      <w:r>
        <w:t xml:space="preserve"> </w:t>
      </w:r>
      <w:r>
        <w:t xml:space="preserve">C. Li, Y. Wu, R. Yao, M. Chintalapati, and D. Zhang,</w:t>
      </w:r>
      <w:r>
        <w:t xml:space="preserve"> </w:t>
      </w:r>
      <w:r>
        <w:t xml:space="preserve">“Predicting node</w:t>
      </w:r>
      <w:r>
        <w:t xml:space="preserve"> </w:t>
      </w:r>
      <w:r>
        <w:t xml:space="preserve">failure in cloud service systems,”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Proc. 2018 26th ACM Joint</w:t>
      </w:r>
      <w:r>
        <w:rPr>
          <w:i/>
          <w:iCs/>
        </w:rPr>
        <w:t xml:space="preserve"> </w:t>
      </w:r>
      <w:r>
        <w:rPr>
          <w:i/>
          <w:iCs/>
        </w:rPr>
        <w:t xml:space="preserve">Meeting on European Software Engineering Conf. and Symp. on the</w:t>
      </w:r>
      <w:r>
        <w:rPr>
          <w:i/>
          <w:iCs/>
        </w:rPr>
        <w:t xml:space="preserve"> </w:t>
      </w:r>
      <w:r>
        <w:rPr>
          <w:i/>
          <w:iCs/>
        </w:rPr>
        <w:t xml:space="preserve">Foundations of Software Engineering (ESEC/FSE)</w:t>
      </w:r>
      <w:r>
        <w:t xml:space="preserve">, Lake Buena Vista,</w:t>
      </w:r>
      <w:r>
        <w:t xml:space="preserve"> </w:t>
      </w:r>
      <w:r>
        <w:t xml:space="preserve">FL, USA, 2018, pp. 480–490. doi:</w:t>
      </w:r>
      <w:r>
        <w:t xml:space="preserve"> </w:t>
      </w:r>
      <w:hyperlink r:id="rId76">
        <w:r>
          <w:rPr>
            <w:rStyle w:val="Hyperlink"/>
          </w:rPr>
          <w:t xml:space="preserve">10.1145/3236024.3236060</w:t>
        </w:r>
      </w:hyperlink>
    </w:p>
    <w:p>
      <w:pPr>
        <w:pStyle w:val="BodyText"/>
      </w:pPr>
      <w:r>
        <w:t xml:space="preserve">[12] B. Beyer, C. Jones, J. Petoff, and N. R. Murphy,</w:t>
      </w:r>
      <w:r>
        <w:t xml:space="preserve"> </w:t>
      </w:r>
      <w:r>
        <w:rPr>
          <w:i/>
          <w:iCs/>
        </w:rPr>
        <w:t xml:space="preserve">Site</w:t>
      </w:r>
      <w:r>
        <w:rPr>
          <w:i/>
          <w:iCs/>
        </w:rPr>
        <w:t xml:space="preserve"> </w:t>
      </w:r>
      <w:r>
        <w:rPr>
          <w:i/>
          <w:iCs/>
        </w:rPr>
        <w:t xml:space="preserve">Reliability Engineering: How Google Runs Production Systems</w:t>
      </w:r>
      <w:r>
        <w:t xml:space="preserve">.</w:t>
      </w:r>
      <w:r>
        <w:t xml:space="preserve"> </w:t>
      </w:r>
      <w:r>
        <w:t xml:space="preserve">Sebastopol, CA, USA: O’Reilly Media, 2016.</w:t>
      </w:r>
    </w:p>
    <w:p>
      <w:pPr>
        <w:pStyle w:val="BodyText"/>
      </w:pPr>
      <w:r>
        <w:t xml:space="preserve">[13] A. Blázquez-García, A. Conde, U. Mori, and J. A. Lozano,</w:t>
      </w:r>
      <w:r>
        <w:t xml:space="preserve"> </w:t>
      </w:r>
      <w:r>
        <w:t xml:space="preserve">“A review</w:t>
      </w:r>
      <w:r>
        <w:t xml:space="preserve"> </w:t>
      </w:r>
      <w:r>
        <w:t xml:space="preserve">on outlier/anomaly detection in time series data,”</w:t>
      </w:r>
      <w:r>
        <w:t xml:space="preserve"> </w:t>
      </w:r>
      <w:r>
        <w:rPr>
          <w:i/>
          <w:iCs/>
        </w:rPr>
        <w:t xml:space="preserve">ACM Computing</w:t>
      </w:r>
      <w:r>
        <w:rPr>
          <w:i/>
          <w:iCs/>
        </w:rPr>
        <w:t xml:space="preserve"> </w:t>
      </w:r>
      <w:r>
        <w:rPr>
          <w:i/>
          <w:iCs/>
        </w:rPr>
        <w:t xml:space="preserve">Surveys</w:t>
      </w:r>
      <w:r>
        <w:t xml:space="preserve">, vol. 54, no. 3, Article 56, pp. 1–33, 2021. doi:</w:t>
      </w:r>
      <w:r>
        <w:t xml:space="preserve"> </w:t>
      </w:r>
      <w:hyperlink r:id="rId77">
        <w:r>
          <w:rPr>
            <w:rStyle w:val="Hyperlink"/>
          </w:rPr>
          <w:t xml:space="preserve">10.1145/3444690</w:t>
        </w:r>
      </w:hyperlink>
    </w:p>
    <w:p>
      <w:pPr>
        <w:pStyle w:val="BodyText"/>
      </w:pPr>
      <w:r>
        <w:t xml:space="preserve">[14] Anthropic,</w:t>
      </w:r>
      <w:r>
        <w:t xml:space="preserve"> </w:t>
      </w:r>
      <w:r>
        <w:t xml:space="preserve">“The Claude 3 Model Family: Opus, Sonnet, Haiku</w:t>
      </w:r>
      <w:r>
        <w:t xml:space="preserve"> </w:t>
      </w:r>
      <w:r>
        <w:t xml:space="preserve">(Model Card),”</w:t>
      </w:r>
      <w:r>
        <w:t xml:space="preserve"> </w:t>
      </w:r>
      <w:r>
        <w:t xml:space="preserve">2024. [Online]. Available:</w:t>
      </w:r>
      <w:r>
        <w:t xml:space="preserve"> </w:t>
      </w:r>
      <w:r>
        <w:t xml:space="preserve">https://www-cdn.anthropic.com/de8ba9b01c9ab7cbabf5c33b80b7bbc618857627/Model_Card_Claude_3.pdf</w:t>
      </w:r>
    </w:p>
    <w:p>
      <w:pPr>
        <w:pStyle w:val="BodyText"/>
      </w:pPr>
      <w:r>
        <w:t xml:space="preserve">[15] LangChain Inc.,</w:t>
      </w:r>
      <w:r>
        <w:t xml:space="preserve"> </w:t>
      </w:r>
      <w:r>
        <w:t xml:space="preserve">“LangGraph: Building stateful, multi-actor</w:t>
      </w:r>
      <w:r>
        <w:t xml:space="preserve"> </w:t>
      </w:r>
      <w:r>
        <w:t xml:space="preserve">applications with large language models,”</w:t>
      </w:r>
      <w:r>
        <w:t xml:space="preserve"> </w:t>
      </w:r>
      <w:r>
        <w:t xml:space="preserve">2024. [Online]. Available:</w:t>
      </w:r>
      <w:r>
        <w:t xml:space="preserve"> </w:t>
      </w:r>
      <w:r>
        <w:t xml:space="preserve">https://langchain-ai.github.io/langgraph/</w:t>
      </w:r>
    </w:p>
    <w:p>
      <w:pPr>
        <w:pStyle w:val="BodyText"/>
      </w:pPr>
      <w:r>
        <w:t xml:space="preserve">[16] PostgreSQL Global Development Group,</w:t>
      </w:r>
      <w:r>
        <w:t xml:space="preserve"> </w:t>
      </w:r>
      <w:r>
        <w:t xml:space="preserve">“PostgreSQL 17</w:t>
      </w:r>
      <w:r>
        <w:t xml:space="preserve"> </w:t>
      </w:r>
      <w:r>
        <w:t xml:space="preserve">Documentation,”</w:t>
      </w:r>
      <w:r>
        <w:t xml:space="preserve"> </w:t>
      </w:r>
      <w:r>
        <w:t xml:space="preserve">2024. [Online]. Available:</w:t>
      </w:r>
      <w:r>
        <w:t xml:space="preserve"> </w:t>
      </w:r>
      <w:r>
        <w:t xml:space="preserve">https://www.postgresql.org/docs/17/</w:t>
      </w:r>
    </w:p>
    <w:p>
      <w:pPr>
        <w:pStyle w:val="BodyText"/>
      </w:pPr>
      <w:r>
        <w:t xml:space="preserve">[17] Timescale Inc.,</w:t>
      </w:r>
      <w:r>
        <w:t xml:space="preserve"> </w:t>
      </w:r>
      <w:r>
        <w:t xml:space="preserve">“TimescaleDB: An open-source time-series database</w:t>
      </w:r>
      <w:r>
        <w:t xml:space="preserve"> </w:t>
      </w:r>
      <w:r>
        <w:t xml:space="preserve">on PostgreSQL,”</w:t>
      </w:r>
      <w:r>
        <w:t xml:space="preserve"> </w:t>
      </w:r>
      <w:r>
        <w:t xml:space="preserve">2024. [Online]. Available: https://www.timescale.com/</w:t>
      </w:r>
    </w:p>
    <w:p>
      <w:pPr>
        <w:pStyle w:val="BodyText"/>
      </w:pPr>
      <w:r>
        <w:t xml:space="preserve">[18] pgvector Contributors,</w:t>
      </w:r>
      <w:r>
        <w:t xml:space="preserve"> </w:t>
      </w:r>
      <w:r>
        <w:t xml:space="preserve">“pgvector: Open-source vector similarity</w:t>
      </w:r>
      <w:r>
        <w:t xml:space="preserve"> </w:t>
      </w:r>
      <w:r>
        <w:t xml:space="preserve">search for PostgreSQL,”</w:t>
      </w:r>
      <w:r>
        <w:t xml:space="preserve"> </w:t>
      </w:r>
      <w:r>
        <w:t xml:space="preserve">2024. [Online]. Available:</w:t>
      </w:r>
      <w:r>
        <w:t xml:space="preserve"> </w:t>
      </w:r>
      <w:r>
        <w:t xml:space="preserve">https://github.com/pgvector/pgvector</w:t>
      </w:r>
    </w:p>
    <w:p>
      <w:pPr>
        <w:pStyle w:val="BodyText"/>
      </w:pPr>
      <w:r>
        <w:t xml:space="preserve">[19] Datadog,</w:t>
      </w:r>
      <w:r>
        <w:t xml:space="preserve"> </w:t>
      </w:r>
      <w:r>
        <w:t xml:space="preserve">“Disk integration and host metrics,”</w:t>
      </w:r>
      <w:r>
        <w:t xml:space="preserve"> </w:t>
      </w:r>
      <w:r>
        <w:t xml:space="preserve">2024. [Online].</w:t>
      </w:r>
      <w:r>
        <w:t xml:space="preserve"> </w:t>
      </w:r>
      <w:r>
        <w:t xml:space="preserve">Available: https://docs.datadoghq.com/integrations/disk/</w:t>
      </w:r>
    </w:p>
    <w:p>
      <w:pPr>
        <w:pStyle w:val="BodyText"/>
      </w:pPr>
      <w:r>
        <w:t xml:space="preserve">[20] ServiceNow,</w:t>
      </w:r>
      <w:r>
        <w:t xml:space="preserve"> </w:t>
      </w:r>
      <w:r>
        <w:t xml:space="preserve">“Now Platform — Incident Management,”</w:t>
      </w:r>
      <w:r>
        <w:t xml:space="preserve"> </w:t>
      </w:r>
      <w:r>
        <w:t xml:space="preserve">2024.</w:t>
      </w:r>
      <w:r>
        <w:t xml:space="preserve"> </w:t>
      </w:r>
      <w:r>
        <w:t xml:space="preserve">[Online]. Available: https://www.servicenow.com/products/itsm/incident-management.html</w:t>
      </w:r>
    </w:p>
    <w:p>
      <w:pPr>
        <w:pStyle w:val="BodyText"/>
      </w:pPr>
      <w:r>
        <w:t xml:space="preserve">[21] ITIC,</w:t>
      </w:r>
      <w:r>
        <w:t xml:space="preserve"> </w:t>
      </w:r>
      <w:r>
        <w:t xml:space="preserve">“ITIC 2022 Hourly Cost of Downtime Survey: Hourly downtime</w:t>
      </w:r>
      <w:r>
        <w:t xml:space="preserve"> </w:t>
      </w:r>
      <w:r>
        <w:t xml:space="preserve">costs rise; 91% of mid-sized &amp; large enterprises say one hour of</w:t>
      </w:r>
      <w:r>
        <w:t xml:space="preserve"> </w:t>
      </w:r>
      <w:r>
        <w:t xml:space="preserve">server downtime exceeds USD 300,000,”</w:t>
      </w:r>
      <w:r>
        <w:t xml:space="preserve"> </w:t>
      </w:r>
      <w:r>
        <w:t xml:space="preserve">2022. [Online]. Available:</w:t>
      </w:r>
      <w:r>
        <w:t xml:space="preserve"> </w:t>
      </w:r>
      <w:r>
        <w:t xml:space="preserve">https://itic-corp.com/wp-content/uploads/2022/04/2022-Hourly-Cost-of-Downtime-Survey-results.pdf</w:t>
      </w:r>
    </w:p>
    <w:p>
      <w:pPr>
        <w:pStyle w:val="BodyText"/>
      </w:pPr>
      <w:r>
        <w:t xml:space="preserve">[22] A. Lerner,</w:t>
      </w:r>
      <w:r>
        <w:t xml:space="preserve"> </w:t>
      </w:r>
      <w:r>
        <w:t xml:space="preserve">“The cost of downtime,”</w:t>
      </w:r>
      <w:r>
        <w:t xml:space="preserve"> </w:t>
      </w:r>
      <w:r>
        <w:t xml:space="preserve">Gartner Blog Network,</w:t>
      </w:r>
      <w:r>
        <w:t xml:space="preserve"> </w:t>
      </w:r>
      <w:r>
        <w:t xml:space="preserve">Jul. 16, 2014 (widely cited industry baseline). [Online]. Available:</w:t>
      </w:r>
      <w:r>
        <w:t xml:space="preserve"> </w:t>
      </w:r>
      <w:r>
        <w:t xml:space="preserve">https://blogs.gartner.com/andrew-lerner/2014/07/16/the-cost-of-downtime/</w:t>
      </w:r>
    </w:p>
    <w:p>
      <w:r>
        <w:pict>
          <v:rect style="width:0;height:1.5pt" o:hralign="center" o:hrstd="t" o:hr="t"/>
        </w:pict>
      </w:r>
    </w:p>
    <w:bookmarkEnd w:id="78"/>
    <w:bookmarkStart w:id="79" w:name="appendix-a-tech-stack-summary"/>
    <w:p>
      <w:pPr>
        <w:pStyle w:val="Heading2"/>
      </w:pPr>
      <w:r>
        <w:t xml:space="preserve">Appendix A — Tech Stack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Telemetry store</w:t>
            </w:r>
          </w:p>
        </w:tc>
        <w:tc>
          <w:tcPr/>
          <w:p>
            <w:pPr>
              <w:pStyle w:val="Compact"/>
            </w:pPr>
            <w:r>
              <w:t xml:space="preserve">TimescaleDB 2.17 (PostgreSQL 17 hypertables)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Ingestion scheduling</w:t>
            </w:r>
          </w:p>
        </w:tc>
        <w:tc>
          <w:tcPr/>
          <w:p>
            <w:pPr>
              <w:pStyle w:val="Compact"/>
            </w:pPr>
            <w:r>
              <w:t xml:space="preserve">APScheduler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Forecasting</w:t>
            </w:r>
          </w:p>
        </w:tc>
        <w:tc>
          <w:tcPr/>
          <w:p>
            <w:pPr>
              <w:pStyle w:val="Compact"/>
            </w:pPr>
            <w:r>
              <w:t xml:space="preserve">Prophet 1.3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Anomaly classification</w:t>
            </w:r>
          </w:p>
        </w:tc>
        <w:tc>
          <w:tcPr/>
          <w:p>
            <w:pPr>
              <w:pStyle w:val="Compact"/>
            </w:pPr>
            <w:r>
              <w:t xml:space="preserve">XGBoost 3.2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Anthropic Claude (Haiku 4.5)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Agent framework</w:t>
            </w:r>
          </w:p>
        </w:tc>
        <w:tc>
          <w:tcPr/>
          <w:p>
            <w:pPr>
              <w:pStyle w:val="Compact"/>
            </w:pPr>
            <w:r>
              <w:t xml:space="preserve">LangGraph 0.2 + LangChain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Embeddings</w:t>
            </w:r>
          </w:p>
        </w:tc>
        <w:tc>
          <w:tcPr/>
          <w:p>
            <w:pPr>
              <w:pStyle w:val="Compact"/>
            </w:pPr>
            <w:r>
              <w:t xml:space="preserve">sentence-transformers (all-MiniLM-L6-v2, 384-dim)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Agent</w:t>
            </w:r>
          </w:p>
        </w:tc>
        <w:tc>
          <w:tcPr/>
          <w:p>
            <w:pPr>
              <w:pStyle w:val="Compact"/>
            </w:pPr>
            <w:r>
              <w:t xml:space="preserve">Sanitization</w:t>
            </w:r>
          </w:p>
        </w:tc>
        <w:tc>
          <w:tcPr/>
          <w:p>
            <w:pPr>
              <w:pStyle w:val="Compact"/>
            </w:pPr>
            <w:r>
              <w:t xml:space="preserve">Custom regex pipeline (13 categories)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Decision Engine</w:t>
            </w:r>
          </w:p>
        </w:tc>
        <w:tc>
          <w:tcPr/>
          <w:p>
            <w:pPr>
              <w:pStyle w:val="Compact"/>
            </w:pPr>
            <w:r>
              <w:t xml:space="preserve">Pure Python (Pydantic)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Remediation</w:t>
            </w:r>
          </w:p>
        </w:tc>
        <w:tc>
          <w:tcPr/>
          <w:p>
            <w:pPr>
              <w:pStyle w:val="Compact"/>
            </w:pPr>
            <w:r>
              <w:t xml:space="preserve">Per-role playbooks via</w:t>
            </w:r>
            <w:r>
              <w:t xml:space="preserve"> </w:t>
            </w:r>
            <w:r>
              <w:rPr>
                <w:rStyle w:val="VerbatimChar"/>
              </w:rPr>
              <w:t xml:space="preserve">docker exec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Ticketing</w:t>
            </w:r>
          </w:p>
        </w:tc>
        <w:tc>
          <w:tcPr/>
          <w:p>
            <w:pPr>
              <w:pStyle w:val="Compact"/>
            </w:pPr>
            <w:r>
              <w:t xml:space="preserve">Mock ServiceNow Incident table (production: REST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RAG store</w:t>
            </w:r>
          </w:p>
        </w:tc>
        <w:tc>
          <w:tcPr/>
          <w:p>
            <w:pPr>
              <w:pStyle w:val="Compact"/>
            </w:pPr>
            <w:r>
              <w:t xml:space="preserve">pgvector 0.8 (HNSW index, cosine similarity)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State / cache</w:t>
            </w:r>
          </w:p>
        </w:tc>
        <w:tc>
          <w:tcPr/>
          <w:p>
            <w:pPr>
              <w:pStyle w:val="Compact"/>
            </w:pPr>
            <w:r>
              <w:t xml:space="preserve">Redis 7.4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Demonstration</w:t>
            </w:r>
          </w:p>
        </w:tc>
        <w:tc>
          <w:tcPr/>
          <w:p>
            <w:pPr>
              <w:pStyle w:val="Compact"/>
            </w:pPr>
            <w:r>
              <w:t xml:space="preserve">Streamlit 1.57 + Plotly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Container runtime</w:t>
            </w:r>
          </w:p>
        </w:tc>
        <w:tc>
          <w:tcPr/>
          <w:p>
            <w:pPr>
              <w:pStyle w:val="Compact"/>
            </w:pPr>
            <w:r>
              <w:t xml:space="preserve">Docker Compose (OrbStack on Apple Silicon)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w:r>
              <w:t xml:space="preserve">Python 3.12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Unit + integration</w:t>
            </w:r>
          </w:p>
        </w:tc>
        <w:tc>
          <w:tcPr/>
          <w:p>
            <w:pPr>
              <w:pStyle w:val="Compact"/>
            </w:pPr>
            <w:r>
              <w:t xml:space="preserve">pytest (39 tests)</w:t>
            </w:r>
          </w:p>
        </w:tc>
      </w:tr>
    </w:tbl>
    <w:bookmarkEnd w:id="79"/>
    <w:bookmarkStart w:id="80" w:name="appendix-b-configuration-reference"/>
    <w:p>
      <w:pPr>
        <w:pStyle w:val="Heading2"/>
      </w:pPr>
      <w:r>
        <w:t xml:space="preserve">Appendix B — Configuration Reference</w:t>
      </w:r>
    </w:p>
    <w:p>
      <w:pPr>
        <w:pStyle w:val="FirstParagraph"/>
      </w:pPr>
      <w:r>
        <w:t xml:space="preserve">Key configuration parameters (</w:t>
      </w:r>
      <w:r>
        <w:rPr>
          <w:rStyle w:val="VerbatimChar"/>
        </w:rPr>
        <w:t xml:space="preserve">shared/config.py</w:t>
      </w:r>
      <w:r>
        <w:t xml:space="preserve">, with environment</w:t>
      </w:r>
      <w:r>
        <w:t xml:space="preserve"> </w:t>
      </w:r>
      <w:r>
        <w:t xml:space="preserve">variable overrides):</w:t>
      </w:r>
    </w:p>
    <w:p>
      <w:pPr>
        <w:pStyle w:val="SourceCode"/>
      </w:pPr>
      <w:r>
        <w:rPr>
          <w:rStyle w:val="VerbatimChar"/>
        </w:rPr>
        <w:t xml:space="preserve"># Pipeline cadence</w:t>
      </w:r>
      <w:r>
        <w:br/>
      </w:r>
      <w:r>
        <w:rPr>
          <w:rStyle w:val="VerbatimChar"/>
        </w:rPr>
        <w:t xml:space="preserve">SYNTHETIC_TELEMETRY_INTERVAL_MIN  = 5</w:t>
      </w:r>
      <w:r>
        <w:br/>
      </w:r>
      <w:r>
        <w:rPr>
          <w:rStyle w:val="VerbatimChar"/>
        </w:rPr>
        <w:t xml:space="preserve">INGESTION_INTERVAL_MIN            = 15</w:t>
      </w:r>
      <w:r>
        <w:br/>
      </w:r>
      <w:r>
        <w:rPr>
          <w:rStyle w:val="VerbatimChar"/>
        </w:rPr>
        <w:t xml:space="preserve">ML_RUN_INTERVAL_MIN               = 15</w:t>
      </w:r>
      <w:r>
        <w:br/>
      </w:r>
      <w:r>
        <w:br/>
      </w:r>
      <w:r>
        <w:rPr>
          <w:rStyle w:val="VerbatimChar"/>
        </w:rPr>
        <w:t xml:space="preserve"># ML triggers</w:t>
      </w:r>
      <w:r>
        <w:br/>
      </w:r>
      <w:r>
        <w:rPr>
          <w:rStyle w:val="VerbatimChar"/>
        </w:rPr>
        <w:t xml:space="preserve">ML_TRIGGER_FILL_PCT               = 90.0</w:t>
      </w:r>
      <w:r>
        <w:br/>
      </w:r>
      <w:r>
        <w:rPr>
          <w:rStyle w:val="VerbatimChar"/>
        </w:rPr>
        <w:t xml:space="preserve">ML_TRIGGER_HORIZON_DAYS           = 7</w:t>
      </w:r>
      <w:r>
        <w:br/>
      </w:r>
      <w:r>
        <w:rPr>
          <w:rStyle w:val="VerbatimChar"/>
        </w:rPr>
        <w:t xml:space="preserve">ML_PREDICT_HORIZONS_DAYS          = 1, 3, 7, 14</w:t>
      </w:r>
      <w:r>
        <w:br/>
      </w:r>
      <w:r>
        <w:br/>
      </w:r>
      <w:r>
        <w:rPr>
          <w:rStyle w:val="VerbatimChar"/>
        </w:rPr>
        <w:t xml:space="preserve"># Decision Engine thresholds</w:t>
      </w:r>
      <w:r>
        <w:br/>
      </w:r>
      <w:r>
        <w:rPr>
          <w:rStyle w:val="VerbatimChar"/>
        </w:rPr>
        <w:t xml:space="preserve">DECISION_AUTO_REMEDIATE_THRESHOLD = 0.85</w:t>
      </w:r>
      <w:r>
        <w:br/>
      </w:r>
      <w:r>
        <w:rPr>
          <w:rStyle w:val="VerbatimChar"/>
        </w:rPr>
        <w:t xml:space="preserve">DECISION_OPSGPT_CHAT_THRESHOLD    = 0.75</w:t>
      </w:r>
      <w:r>
        <w:br/>
      </w:r>
      <w:r>
        <w:br/>
      </w:r>
      <w:r>
        <w:rPr>
          <w:rStyle w:val="VerbatimChar"/>
        </w:rPr>
        <w:t xml:space="preserve"># Embeddings</w:t>
      </w:r>
      <w:r>
        <w:br/>
      </w:r>
      <w:r>
        <w:rPr>
          <w:rStyle w:val="VerbatimChar"/>
        </w:rPr>
        <w:t xml:space="preserve">EMBEDDING_MODEL                   = sentence-transformers/all-MiniLM-L6-v2</w:t>
      </w:r>
      <w:r>
        <w:br/>
      </w:r>
      <w:r>
        <w:rPr>
          <w:rStyle w:val="VerbatimChar"/>
        </w:rPr>
        <w:t xml:space="preserve">EMBEDDING_DIM                     = 384</w:t>
      </w:r>
      <w:r>
        <w:br/>
      </w:r>
      <w:r>
        <w:br/>
      </w:r>
      <w:r>
        <w:rPr>
          <w:rStyle w:val="VerbatimChar"/>
        </w:rPr>
        <w:t xml:space="preserve"># LLM</w:t>
      </w:r>
      <w:r>
        <w:br/>
      </w:r>
      <w:r>
        <w:rPr>
          <w:rStyle w:val="VerbatimChar"/>
        </w:rPr>
        <w:t xml:space="preserve">OPSGPT_LLM_MODEL                  = claude-haiku-4-5</w:t>
      </w:r>
    </w:p>
    <w:bookmarkEnd w:id="80"/>
    <w:bookmarkStart w:id="81" w:name="appendix-c-repository-layout"/>
    <w:p>
      <w:pPr>
        <w:pStyle w:val="Heading2"/>
      </w:pPr>
      <w:r>
        <w:t xml:space="preserve">Appendix C — Repository Layout</w:t>
      </w:r>
    </w:p>
    <w:p>
      <w:pPr>
        <w:pStyle w:val="SourceCode"/>
      </w:pPr>
      <w:r>
        <w:rPr>
          <w:rStyle w:val="VerbatimChar"/>
        </w:rPr>
        <w:t xml:space="preserve">opsgpt-disk-prediction-poc/</w:t>
      </w:r>
      <w:r>
        <w:br/>
      </w:r>
      <w:r>
        <w:rPr>
          <w:rStyle w:val="VerbatimChar"/>
        </w:rPr>
        <w:t xml:space="preserve">├── docker-compose.yml          # Zone 1 + Zone 4 + 3 demo hosts</w:t>
      </w:r>
      <w:r>
        <w:br/>
      </w:r>
      <w:r>
        <w:rPr>
          <w:rStyle w:val="VerbatimChar"/>
        </w:rPr>
        <w:t xml:space="preserve">├── docker/</w:t>
      </w:r>
      <w:r>
        <w:br/>
      </w:r>
      <w:r>
        <w:rPr>
          <w:rStyle w:val="VerbatimChar"/>
        </w:rPr>
        <w:t xml:space="preserve">│   ├── timescaledb/init.sql    # telemetry, predictions, audit, tickets</w:t>
      </w:r>
      <w:r>
        <w:br/>
      </w:r>
      <w:r>
        <w:rPr>
          <w:rStyle w:val="VerbatimChar"/>
        </w:rPr>
        <w:t xml:space="preserve">│   ├── pgvector/init.sql       # knowledge_docs schema (RAG corpus)</w:t>
      </w:r>
      <w:r>
        <w:br/>
      </w:r>
      <w:r>
        <w:rPr>
          <w:rStyle w:val="VerbatimChar"/>
        </w:rPr>
        <w:t xml:space="preserve">│   └── demo-host/              # Linux container = one production server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synthetic_generator.py  # 50 simulated hosts (stratified)</w:t>
      </w:r>
      <w:r>
        <w:br/>
      </w:r>
      <w:r>
        <w:rPr>
          <w:rStyle w:val="VerbatimChar"/>
        </w:rPr>
        <w:t xml:space="preserve">│   ├── seed_demo_hosts.py      # 7-day history + disk alignment for real hosts</w:t>
      </w:r>
      <w:r>
        <w:br/>
      </w:r>
      <w:r>
        <w:rPr>
          <w:rStyle w:val="VerbatimChar"/>
        </w:rPr>
        <w:t xml:space="preserve">│   ├── seed_runbooks.py        # 10-document RAG corpus</w:t>
      </w:r>
      <w:r>
        <w:br/>
      </w:r>
      <w:r>
        <w:rPr>
          <w:rStyle w:val="VerbatimChar"/>
        </w:rPr>
        <w:t xml:space="preserve">│   └── fill_disk.py            # demo Fill Disk helper</w:t>
      </w:r>
      <w:r>
        <w:br/>
      </w:r>
      <w:r>
        <w:rPr>
          <w:rStyle w:val="VerbatimChar"/>
        </w:rPr>
        <w:t xml:space="preserve">├── shared/                     # config, db pools, schemas, logging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├── ingestion/              # Zone 1: APScheduler + DB writer</w:t>
      </w:r>
      <w:r>
        <w:br/>
      </w:r>
      <w:r>
        <w:rPr>
          <w:rStyle w:val="VerbatimChar"/>
        </w:rPr>
        <w:t xml:space="preserve">│   ├── ml_engine/              # Zone 1: Prophet + XGBoost</w:t>
      </w:r>
      <w:r>
        <w:br/>
      </w:r>
      <w:r>
        <w:rPr>
          <w:rStyle w:val="VerbatimChar"/>
        </w:rPr>
        <w:t xml:space="preserve">│   ├── llm_agent/              # Zone 2: Claude + LangGraph + RAG</w:t>
      </w:r>
      <w:r>
        <w:br/>
      </w:r>
      <w:r>
        <w:rPr>
          <w:rStyle w:val="VerbatimChar"/>
        </w:rPr>
        <w:t xml:space="preserve">│   ├── decision_engine/        # Zone 3: confidence scoring + routing</w:t>
      </w:r>
      <w:r>
        <w:br/>
      </w:r>
      <w:r>
        <w:rPr>
          <w:rStyle w:val="VerbatimChar"/>
        </w:rPr>
        <w:t xml:space="preserve">│   ├── remediation/            # Zone 3: per-role playbooks</w:t>
      </w:r>
      <w:r>
        <w:br/>
      </w:r>
      <w:r>
        <w:rPr>
          <w:rStyle w:val="VerbatimChar"/>
        </w:rPr>
        <w:t xml:space="preserve">│   └── servicenow_mock/        # Zone 3: ticketing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│   ├── home.py                 # Fleet Overview (entry)</w:t>
      </w:r>
      <w:r>
        <w:br/>
      </w:r>
      <w:r>
        <w:rPr>
          <w:rStyle w:val="VerbatimChar"/>
        </w:rPr>
        <w:t xml:space="preserve">│   └── pages/</w:t>
      </w:r>
      <w:r>
        <w:br/>
      </w:r>
      <w:r>
        <w:rPr>
          <w:rStyle w:val="VerbatimChar"/>
        </w:rPr>
        <w:t xml:space="preserve">│       ├── 1_🖥️_Host_Detail.py    # Monitor → Predict → Reason → Resolve</w:t>
      </w:r>
      <w:r>
        <w:br/>
      </w:r>
      <w:r>
        <w:rPr>
          <w:rStyle w:val="VerbatimChar"/>
        </w:rPr>
        <w:t xml:space="preserve">│       ├── 2_🤖_OpsGPT.py          # chatbot for human approval</w:t>
      </w:r>
      <w:r>
        <w:br/>
      </w:r>
      <w:r>
        <w:rPr>
          <w:rStyle w:val="VerbatimChar"/>
        </w:rPr>
        <w:t xml:space="preserve">│       ├── 3_📋_Audit_Trail.py</w:t>
      </w:r>
      <w:r>
        <w:br/>
      </w:r>
      <w:r>
        <w:rPr>
          <w:rStyle w:val="VerbatimChar"/>
        </w:rPr>
        <w:t xml:space="preserve">│       └── 4_📨_Tickets.py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demo_reset.sh                    # fresh demo state in 30 s</w:t>
      </w:r>
      <w:r>
        <w:br/>
      </w:r>
      <w:r>
        <w:rPr>
          <w:rStyle w:val="VerbatimChar"/>
        </w:rPr>
        <w:t xml:space="preserve">│   ├── generate_architecture_diagram.py # Figure 4</w:t>
      </w:r>
      <w:r>
        <w:br/>
      </w:r>
      <w:r>
        <w:rPr>
          <w:rStyle w:val="VerbatimChar"/>
        </w:rPr>
        <w:t xml:space="preserve">│   └── generate_paper_diagrams.py       # Figures 1-3, 5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disk-guard-whitepaper.md         # this document</w:t>
      </w:r>
      <w:r>
        <w:br/>
      </w:r>
      <w:r>
        <w:rPr>
          <w:rStyle w:val="VerbatimChar"/>
        </w:rPr>
        <w:t xml:space="preserve">└── tests/                      # 39 unit + integration tests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 1.0. The accompanying repository is the source of</w:t>
      </w:r>
      <w:r>
        <w:rPr>
          <w:i/>
          <w:iCs/>
        </w:rPr>
        <w:t xml:space="preserve"> </w:t>
      </w:r>
      <w:r>
        <w:rPr>
          <w:i/>
          <w:iCs/>
        </w:rPr>
        <w:t xml:space="preserve">truth; figures are regenerable via the scripts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</w:t>
      </w:r>
      <w:r>
        <w:rPr>
          <w:i/>
          <w:iCs/>
        </w:rPr>
        <w:t xml:space="preserve">. Feedback</w:t>
      </w:r>
      <w:r>
        <w:rPr>
          <w:i/>
          <w:iCs/>
        </w:rPr>
        <w:t xml:space="preserve"> </w:t>
      </w:r>
      <w:r>
        <w:rPr>
          <w:i/>
          <w:iCs/>
        </w:rPr>
        <w:t xml:space="preserve">and pull requests are welcome at the cited repository URL.</w:t>
      </w:r>
    </w:p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15" Target="media/rId15.png" /><Relationship Type="http://schemas.openxmlformats.org/officeDocument/2006/relationships/hyperlink" Id="rId70" Target="https://doi.org/10.1080/00031305.2017.1380080" TargetMode="External" /><Relationship Type="http://schemas.openxmlformats.org/officeDocument/2006/relationships/hyperlink" Id="rId73" Target="https://doi.org/10.1109/TPAMI.2018.2889473" TargetMode="External" /><Relationship Type="http://schemas.openxmlformats.org/officeDocument/2006/relationships/hyperlink" Id="rId75" Target="https://doi.org/10.1145/1670679.1670680" TargetMode="External" /><Relationship Type="http://schemas.openxmlformats.org/officeDocument/2006/relationships/hyperlink" Id="rId71" Target="https://doi.org/10.1145/2939672.2939785" TargetMode="External" /><Relationship Type="http://schemas.openxmlformats.org/officeDocument/2006/relationships/hyperlink" Id="rId76" Target="https://doi.org/10.1145/3236024.3236060" TargetMode="External" /><Relationship Type="http://schemas.openxmlformats.org/officeDocument/2006/relationships/hyperlink" Id="rId77" Target="https://doi.org/10.1145/3444690" TargetMode="External" /><Relationship Type="http://schemas.openxmlformats.org/officeDocument/2006/relationships/hyperlink" Id="rId74" Target="https://doi.org/10.1145/3464743" TargetMode="External" /><Relationship Type="http://schemas.openxmlformats.org/officeDocument/2006/relationships/hyperlink" Id="rId72" Target="https://doi.org/10.18653/v1/D19-141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0" Target="https://doi.org/10.1080/00031305.2017.1380080" TargetMode="External" /><Relationship Type="http://schemas.openxmlformats.org/officeDocument/2006/relationships/hyperlink" Id="rId73" Target="https://doi.org/10.1109/TPAMI.2018.2889473" TargetMode="External" /><Relationship Type="http://schemas.openxmlformats.org/officeDocument/2006/relationships/hyperlink" Id="rId75" Target="https://doi.org/10.1145/1670679.1670680" TargetMode="External" /><Relationship Type="http://schemas.openxmlformats.org/officeDocument/2006/relationships/hyperlink" Id="rId71" Target="https://doi.org/10.1145/2939672.2939785" TargetMode="External" /><Relationship Type="http://schemas.openxmlformats.org/officeDocument/2006/relationships/hyperlink" Id="rId76" Target="https://doi.org/10.1145/3236024.3236060" TargetMode="External" /><Relationship Type="http://schemas.openxmlformats.org/officeDocument/2006/relationships/hyperlink" Id="rId77" Target="https://doi.org/10.1145/3444690" TargetMode="External" /><Relationship Type="http://schemas.openxmlformats.org/officeDocument/2006/relationships/hyperlink" Id="rId74" Target="https://doi.org/10.1145/3464743" TargetMode="External" /><Relationship Type="http://schemas.openxmlformats.org/officeDocument/2006/relationships/hyperlink" Id="rId72" Target="https://doi.org/10.18653/v1/D19-141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Disk Guard AI Agent</dc:title>
  <dc:creator>Naga Raju Pitchuka, TCS</dc:creator>
  <cp:keywords/>
  <dcterms:created xsi:type="dcterms:W3CDTF">2026-05-03T22:19:53Z</dcterms:created>
  <dcterms:modified xsi:type="dcterms:W3CDTF">2026-05-03T22:19:53Z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</Properties>
</file>