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kz44lsfje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0 Preregistration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frozen:</w:t>
      </w:r>
      <w:r w:rsidDel="00000000" w:rsidR="00000000" w:rsidRPr="00000000">
        <w:rPr>
          <w:rtl w:val="0"/>
        </w:rPr>
        <w:t xml:space="preserve"> September 28,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Frozen before inspecting experimental results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7gsyz9f3w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Research Question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 a data-management system reduce expensive recomputation of model-derived values while maintaining useful current-state validity for read-important populations by jointly controlling anchor-relative skip decisions and state-audit allocation?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is intended to falsify this hypothesis cheaply before development of a full database controller or patent application.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evau0jffh3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Primary Derived Attribute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lead_reference_need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Current lead section of an English Wikipedia article.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— no material factual claim in the supplied lead appears to require an additional supporting citation.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 — at least one material factual claim in the supplied lead appears to require an additional supporting citation.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model output is the experiment's designated semantic value. It is not asserted to be objective ground truth about Wikipedia policy.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ymj6e79ow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task acceptance criteria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the full experiment: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positive-label base rate should fall between </w:t>
      </w:r>
      <w:r w:rsidDel="00000000" w:rsidR="00000000" w:rsidRPr="00000000">
        <w:rPr>
          <w:b w:val="1"/>
          <w:bCs w:val="1"/>
          <w:rtl w:val="0"/>
        </w:rPr>
        <w:t xml:space="preserve">20% and 70%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label should exhibit meaningful changes following lead edits;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fewer than </w:t>
      </w:r>
      <w:r w:rsidDel="00000000" w:rsidR="00000000" w:rsidRPr="00000000">
        <w:rPr>
          <w:b w:val="1"/>
          <w:bCs w:val="1"/>
          <w:rtl w:val="0"/>
        </w:rPr>
        <w:t xml:space="preserve">2% of lead-changing revisions</w:t>
      </w:r>
      <w:r w:rsidDel="00000000" w:rsidR="00000000" w:rsidRPr="00000000">
        <w:rPr>
          <w:rtl w:val="0"/>
        </w:rPr>
        <w:t xml:space="preserve"> in the probe alter the full-model label, the task is deemed insufficiently edit-sensitive and will be tightened before Phase 0A.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candidate tighter task is: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lead contains at least one specific numerical, statistical, superlative, or time-bound factual claim without a nearby citation.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tightening decision must occur before Phase 0A.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w3fz3v55yyt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Text Extraction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operates only on revisions where the </w:t>
      </w:r>
      <w:r w:rsidDel="00000000" w:rsidR="00000000" w:rsidRPr="00000000">
        <w:rPr>
          <w:b w:val="1"/>
          <w:bCs w:val="1"/>
          <w:rtl w:val="0"/>
        </w:rPr>
        <w:t xml:space="preserve">lead text supplied to the model changes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exclusively to article bodies, categories, infobox data not included in the extracted lead, or unrelated metadata are not model-recomputation events.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revision content will be retrieved and the extracted model input will be persisted so later template/rendering changes cannot alter the experiment.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Processing pipeline: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obtain the revision-specific article representation;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isolate the lead section before the first level-two section;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readable lead prose;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evidence that citations exist, replacing rendered references with stable markers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[REF]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explicit citation-needed markers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[CITATION_NEEDED]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navigation, edit controls, unrelated metadata, and non-lead material;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resulting normalized text plus a pipeline version and content hash.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exact extraction implementation is frozen once the first probe dataset is generated.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dhkihlri2l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Baseline Recompute Rule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recompute-all baseline is:</w:t>
      </w:r>
    </w:p>
    <w:p w:rsidR="00000000" w:rsidDel="00000000" w:rsidP="00000000" w:rsidRDefault="00000000" w:rsidRPr="00000000" w14:paraId="0000002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the full semantic model whenever normalized lead input changes.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explicitly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Run the model for every Wikipedia revision.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will separately report: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revisions;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 modifying normalized lead input;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revisions modifying normalized lead input.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inference savings are measured against </w:t>
      </w:r>
      <w:r w:rsidDel="00000000" w:rsidR="00000000" w:rsidRPr="00000000">
        <w:rPr>
          <w:b w:val="1"/>
          <w:bCs w:val="1"/>
          <w:rtl w:val="0"/>
        </w:rPr>
        <w:t xml:space="preserve">lead-change recomputation</w:t>
      </w:r>
      <w:r w:rsidDel="00000000" w:rsidR="00000000" w:rsidRPr="00000000">
        <w:rPr>
          <w:rtl w:val="0"/>
        </w:rPr>
        <w:t xml:space="preserve">, not raw revision volume.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dq3bfa6n9y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Article Population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English Wikipedia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Namespace:</w:t>
      </w:r>
      <w:r w:rsidDel="00000000" w:rsidR="00000000" w:rsidRPr="00000000">
        <w:rPr>
          <w:rtl w:val="0"/>
        </w:rPr>
        <w:t xml:space="preserve"> Main/article namespace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target: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20,000 articles</w:t>
      </w:r>
      <w:r w:rsidDel="00000000" w:rsidR="00000000" w:rsidRPr="00000000">
        <w:rPr>
          <w:rtl w:val="0"/>
        </w:rPr>
        <w:t xml:space="preserve"> from a single broad company/business-oriented category hierarchy, capped before analysis if the hierarchy contains more than the target.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Selection will be fixed before model evaluation.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demand is represented using Wikimedia pageviews.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Article selection itself must not use results from the evaluation window.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3p50cykms5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Time Window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four complete historical weeks: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August 3, 2026 through August 30, 2026.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development/tuning period: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August 3–16, 2026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Frozen evaluation period: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August 17–30, 2026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controller parameters may be selected using the evaluation period.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earlier period may be used only to select the article population and obtain pre-experiment demand statistics.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2pnjsoeha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Model Pair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pjjdamkn3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Full semantic model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Qwen3-8B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requirements: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local inference;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model revision pinned before the probe;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prompt;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 software configuration;</w:t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non-thinking/general inference mode;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 0 / greedy decoding;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constrained to binary label where practicable;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configuration throughout the experiment.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ll8poow5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Gate model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BAAI/bge-small-en-v1.5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derived object's current lead xtx_t and its last full-inference anchor xax_a: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st=1−cos⁡(E(xa),E(xt))s_t = 1-\cos(E(x_a),E(x_t))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EE is the fixed embedding model.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gate decision is therefore </w:t>
      </w:r>
      <w:r w:rsidDel="00000000" w:rsidR="00000000" w:rsidRPr="00000000">
        <w:rPr>
          <w:b w:val="1"/>
          <w:bCs w:val="1"/>
          <w:rtl w:val="0"/>
        </w:rPr>
        <w:t xml:space="preserve">anchor-relative</w:t>
      </w:r>
      <w:r w:rsidDel="00000000" w:rsidR="00000000" w:rsidRPr="00000000">
        <w:rPr>
          <w:rtl w:val="0"/>
        </w:rPr>
        <w:t xml:space="preserve">, not previous-revision-relative.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semantic recomputation sets the current input as the new anchor.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wltovcymn9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Semantic Error Target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target: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ϵ=0.005\epsilon = 0.005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b w:val="1"/>
          <w:bCs w:val="1"/>
          <w:rtl w:val="0"/>
        </w:rPr>
        <w:t xml:space="preserve">0.5% current-state stale values</w:t>
      </w:r>
      <w:r w:rsidDel="00000000" w:rsidR="00000000" w:rsidRPr="00000000">
        <w:rPr>
          <w:rtl w:val="0"/>
        </w:rPr>
        <w:t xml:space="preserve"> for certified populations.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will clearly distinguish: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event-level gate miss rate;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projected certification debt;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state-audit high-probability bounds;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realized state stale rate measured during evaluation.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per-row probability or confidence guarantee will be claimed unless the statistical procedure explicitly supports one.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dbfn2g9of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Full-Model Audit Budget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audit/revalidation budget: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5% of recompute-all full-model-equivalent cost.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sensitivity points may be reported at: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1%, 10%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5% is the preregistered primary comparison.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Gate-model inference cost, event audits, state audits, and full semantic inferences are all included in cost accounting.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zc28tt42p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 and State Audits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audit streams are maintained.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7dc9lust76v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Event audits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the relationship between the anchor-relative gate score and probability that reuse would preserve the semantic label.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preferred result is a </w:t>
      </w:r>
      <w:r w:rsidDel="00000000" w:rsidR="00000000" w:rsidRPr="00000000">
        <w:rPr>
          <w:b w:val="1"/>
          <w:bCs w:val="1"/>
          <w:rtl w:val="0"/>
        </w:rPr>
        <w:t xml:space="preserve">score-conditional upper miss envelope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Umiss(s,E)U_{\text{miss}}(s,E)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EE identifies the calibration epoch.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Group-specific conditioning will only be added when the data demonstrates that score-only pooling is insufficient.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unnecessarily fragmenting event-audit samples.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vev8t587l8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State audits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current-state semantic staleness directly.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state audit samples a current derived object, invokes the designated full semantic model, and compares the result against the stored derived value.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Population certification is based on </w:t>
      </w:r>
      <w:r w:rsidDel="00000000" w:rsidR="00000000" w:rsidRPr="00000000">
        <w:rPr>
          <w:b w:val="1"/>
          <w:bCs w:val="1"/>
          <w:rtl w:val="0"/>
        </w:rPr>
        <w:t xml:space="preserve">state audits</w:t>
      </w:r>
      <w:r w:rsidDel="00000000" w:rsidR="00000000" w:rsidRPr="00000000">
        <w:rPr>
          <w:rtl w:val="0"/>
        </w:rPr>
        <w:t xml:space="preserve">, not event-audit frequencies.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0r8qoyi1y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Per-Object Projected Debt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derived object maintains: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derived_object_id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derived_value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anchor_version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current_input_version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latest_anchor_relative_score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calibration_epoch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projected_debt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dependency_sources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last_full_inference_time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a full inference: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qi=0q_i = 0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Following a skipped/renewed update: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qi=Umiss(si,E)q_i = U_{\text{miss}}(s_i,E)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experiment will test whether this anchor-relative formulation remains calibrated for objects with many edits since their anchor.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will be stratified by edit count since anchor: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edit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2–3 edits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4–10 edits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10 edits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similar latest-score ranges, stale rates will be compared across these edit-count groups.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staleness materially increases with edit count after conditioning on latest anchor-relative score, the debt formulation is considered inadequate.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ryywe71jqj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Population State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Population state is derived from its current member objects rather than maintained as an independent per-population debt counter.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population GG: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ProjectedG(t)=UBstate,G(t0)+1∣G(t)∣∑i∈G(t)qi(t)Projected_G(t)= UB_{\text{state},G}(t_0) + \frac{1}{|G(t)|} \sum_{i\in G(t)} q_i(t)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treated as an </w:t>
      </w:r>
      <w:r w:rsidDel="00000000" w:rsidR="00000000" w:rsidRPr="00000000">
        <w:rPr>
          <w:b w:val="1"/>
          <w:bCs w:val="1"/>
          <w:rtl w:val="0"/>
        </w:rPr>
        <w:t xml:space="preserve">operational expected/conservative projection</w:t>
      </w:r>
      <w:r w:rsidDel="00000000" w:rsidR="00000000" w:rsidRPr="00000000">
        <w:rPr>
          <w:rtl w:val="0"/>
        </w:rPr>
        <w:t xml:space="preserve">, not automatically as a realized high-probability guarantee.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Population states: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CERTIFIED</w:t>
        <w:br w:type="textWrapping"/>
      </w:r>
      <w:r w:rsidDel="00000000" w:rsidR="00000000" w:rsidRPr="00000000">
        <w:rPr>
          <w:rtl w:val="0"/>
        </w:rPr>
        <w:t xml:space="preserve">A qualifying state audit establishes the required current-state bound.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PROJECTED VALID</w:t>
        <w:br w:type="textWrapping"/>
      </w:r>
      <w:r w:rsidDel="00000000" w:rsidR="00000000" w:rsidRPr="00000000">
        <w:rPr>
          <w:rtl w:val="0"/>
        </w:rPr>
        <w:t xml:space="preserve">The last state audit certified the population and projected debt remains within its controller budget.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DEGRADED</w:t>
        <w:br w:type="textWrapping"/>
      </w:r>
      <w:r w:rsidDel="00000000" w:rsidR="00000000" w:rsidRPr="00000000">
        <w:rPr>
          <w:rtl w:val="0"/>
        </w:rPr>
        <w:t xml:space="preserve">Projected debt exceeds its permitted operating level.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INVALID</w:t>
        <w:br w:type="textWrapping"/>
      </w:r>
      <w:r w:rsidDel="00000000" w:rsidR="00000000" w:rsidRPr="00000000">
        <w:rPr>
          <w:rtl w:val="0"/>
        </w:rPr>
        <w:t xml:space="preserve">A state audit establishes failure of the required bound or another validity condition has been violated.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pguj9sajyi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Population Membership Churn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to population membership are tracked independently of semantic-label changes.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object enters a population: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freshly recomputed object contributes projected debt zero;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renewed object contributes its current qiq_i.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object leaves, it is removed from the population state calculation.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 population composition and semantic staleness evolve independently.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lvyjmyokg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Cross-Object Dependencies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patent architecture allows a derived object to depend on records from multiple tables or entities.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dependency projection maps source-data modifications to all derived objects whose model inputs depend upon those modifications.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0 Wikipedia labels are primarily single-article inputs and therefore provide a simplified case.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Cross-table dependency propagation is not required to pass Phase 0.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5dhce3nolp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Predeclared Population Dimensions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analysis will use populations determined without inspecting semantic-error outcomes.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Candidate dimensions include: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article read-demand bucket;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lead-length bucket;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 edit/churn bucket;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citation-density bucket;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broad category/subcategory membership.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Demand weights are derived from actual Wikimedia pageviews.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Populations and bucket boundaries are frozen before Phase 0A outcome analysis.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90zhskzvp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Bot and Revert Treatment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analysis:</w:t>
      </w:r>
      <w:r w:rsidDel="00000000" w:rsidR="00000000" w:rsidRPr="00000000">
        <w:rPr>
          <w:rtl w:val="0"/>
        </w:rPr>
        <w:t xml:space="preserve"> exclude edits identified as bots.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Sensitivity analysis:</w:t>
      </w:r>
      <w:r w:rsidDel="00000000" w:rsidR="00000000" w:rsidRPr="00000000">
        <w:rPr>
          <w:rtl w:val="0"/>
        </w:rPr>
        <w:t xml:space="preserve"> include bots.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Reverts remain in the primary event stream because they represent real state transitions and provide a useful anchor-relative test.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Results will additionally be reported with identified short revert pairs removed to quantify their influence.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c24vou2s57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Model Noise Floor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Test 0: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bCs w:val="1"/>
          <w:rtl w:val="0"/>
        </w:rPr>
        <w:t xml:space="preserve">200 unchanged lead inputs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the full semantic model twice with identical configuration.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NoiseFloor=P(Y1≠Y2)NoiseFloor= P(Y_1\neq Y_2)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measured disagreement is materially non-zero, the source will be investigated before proceeding.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validity bound cannot reasonably be interpreted below the effective model/evaluation noise floor.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ks18duh1z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Probe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a low-cost probe on </w:t>
      </w:r>
      <w:r w:rsidDel="00000000" w:rsidR="00000000" w:rsidRPr="00000000">
        <w:rPr>
          <w:b w:val="1"/>
          <w:bCs w:val="1"/>
          <w:rtl w:val="0"/>
        </w:rPr>
        <w:t xml:space="preserve">500 articles sampled from the final candidate population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positive-label base rate;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revisions that alter model lead input;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semantic-label flip rate conditional on lead change;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noise-floor rate;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 of lead-change counts.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probe does not establish the 0.5% target.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answers only:</w:t>
      </w:r>
    </w:p>
    <w:p w:rsidR="00000000" w:rsidDel="00000000" w:rsidP="00000000" w:rsidRDefault="00000000" w:rsidRPr="00000000" w14:paraId="000000C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this semantic task sufficiently nontrivial to justify the full experiment?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owdq10hl3u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Test 0 — Never Recompute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article: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 full inference at anchor;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 that label indefinitely;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subsequent lead changes without recomputation;</w:t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periodically/full-replay compare stored labels against fresh evaluation.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current-state staleness remains approximately within the target without recomputation, the semantic task is unsuitable and Phase 0 stops or the label definition is tightened.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g6ock9s27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Paper Budget Check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expensive Phase 0A inference, estimate: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lead-changing revisions/day;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recompute-all full-model cost;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5% budget;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audits needed to obtain useful score-conditional upper miss bounds;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and size of demanded populations;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audits needed for those populations;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 churn;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overlap benefits.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optimistic calculation already shows that useful certification cannot fit inside the audit budget, Phase 0 stops.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aumbi2qsq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Phase 0A — Does the Problem Exist?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uniform random state auditing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adaptive workload allocation.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Measure:</w:t>
      </w:r>
    </w:p>
    <w:p w:rsidR="00000000" w:rsidDel="00000000" w:rsidP="00000000" w:rsidRDefault="00000000" w:rsidRPr="00000000" w14:paraId="000000E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current-state stale rate;</w:t>
      </w:r>
    </w:p>
    <w:p w:rsidR="00000000" w:rsidDel="00000000" w:rsidP="00000000" w:rsidRDefault="00000000" w:rsidRPr="00000000" w14:paraId="000000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rate by predeclared population;</w:t>
      </w:r>
    </w:p>
    <w:p w:rsidR="00000000" w:rsidDel="00000000" w:rsidP="00000000" w:rsidRDefault="00000000" w:rsidRPr="00000000" w14:paraId="000000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demand-weighted heterogeneity;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event-level skip miss rate;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score-conditional miss curves;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between edit count and latest-score staleness;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membership/churn statistics.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Gate A: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least one predeclared population representing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≥15% of read demand</w:t>
      </w:r>
      <w:r w:rsidDel="00000000" w:rsidR="00000000" w:rsidRPr="00000000">
        <w:rPr>
          <w:rtl w:val="0"/>
        </w:rPr>
        <w:t xml:space="preserve"> exhibits current-state semantic staleness materially above the global target, with a preregistered comparison threshold of approximately </w:t>
      </w:r>
      <w:r w:rsidDel="00000000" w:rsidR="00000000" w:rsidRPr="00000000">
        <w:rPr>
          <w:b w:val="1"/>
          <w:bCs w:val="1"/>
          <w:rtl w:val="0"/>
        </w:rPr>
        <w:t xml:space="preserve">2× the global target</w:t>
      </w:r>
      <w:r w:rsidDel="00000000" w:rsidR="00000000" w:rsidRPr="00000000">
        <w:rPr>
          <w:rtl w:val="0"/>
        </w:rPr>
        <w:t xml:space="preserve"> and uncertainty reported.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read-important heterogeneity exists, stop the patent branch.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1q45dp6oj2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Phase 0B — Controller Experiment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Tune using August 3–16 only.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Evaluate on August 17–30 only.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Arm 1 — Recompute all lead changes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Arm 2 — Never recompute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Arm 3 — Fixed global anchor-relative gate + uniform state audits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Arm 4 — Anchor-relative gate + workload/churn-aware adaptive state audits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Arm 5 — Joint controller</w:t>
      </w:r>
    </w:p>
    <w:p w:rsidR="00000000" w:rsidDel="00000000" w:rsidP="00000000" w:rsidRDefault="00000000" w:rsidRPr="00000000" w14:paraId="000000F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skip/recompute aggressiveness;</w:t>
      </w:r>
    </w:p>
    <w:p w:rsidR="00000000" w:rsidDel="00000000" w:rsidP="00000000" w:rsidRDefault="00000000" w:rsidRPr="00000000" w14:paraId="000000F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state-audit allocation;</w:t>
      </w:r>
    </w:p>
    <w:p w:rsidR="00000000" w:rsidDel="00000000" w:rsidP="00000000" w:rsidRDefault="00000000" w:rsidRPr="00000000" w14:paraId="000000F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population overlap;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membership churn;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projected certification debt.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arms process the identical evaluation trace.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46u624uvmps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Primary Measurements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Report:</w:t>
      </w:r>
    </w:p>
    <w:p w:rsidR="00000000" w:rsidDel="00000000" w:rsidP="00000000" w:rsidRDefault="00000000" w:rsidRPr="00000000" w14:paraId="0000010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semantic model calls;</w:t>
      </w:r>
    </w:p>
    <w:p w:rsidR="00000000" w:rsidDel="00000000" w:rsidP="00000000" w:rsidRDefault="00000000" w:rsidRPr="00000000" w14:paraId="0000010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embedding/gate calls;</w:t>
      </w:r>
    </w:p>
    <w:p w:rsidR="00000000" w:rsidDel="00000000" w:rsidP="00000000" w:rsidRDefault="00000000" w:rsidRPr="00000000" w14:paraId="000001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full-model-equivalent cost;</w:t>
      </w:r>
    </w:p>
    <w:p w:rsidR="00000000" w:rsidDel="00000000" w:rsidP="00000000" w:rsidRDefault="00000000" w:rsidRPr="00000000" w14:paraId="000001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current-state stale rate;</w:t>
      </w:r>
    </w:p>
    <w:p w:rsidR="00000000" w:rsidDel="00000000" w:rsidP="00000000" w:rsidRDefault="00000000" w:rsidRPr="00000000" w14:paraId="0000010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rate by population;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 of read demand covered by certified populations;</w:t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lifetime;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state-audit count;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event-audit count;</w:t>
      </w:r>
    </w:p>
    <w:p w:rsidR="00000000" w:rsidDel="00000000" w:rsidP="00000000" w:rsidRDefault="00000000" w:rsidRPr="00000000" w14:paraId="0000010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cost per unit of read demand;</w:t>
      </w:r>
    </w:p>
    <w:p w:rsidR="00000000" w:rsidDel="00000000" w:rsidP="00000000" w:rsidRDefault="00000000" w:rsidRPr="00000000" w14:paraId="000001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spent CERTIFIED / PROJECTED VALID / DEGRADED / INVALID;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degradation and repair behavior under churn.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gwauxp8qh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Primary Hypotheses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H1 — Heterogeneity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Current-state semantic staleness following skipped recomputation varies materially among read-important populations.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H2 — Debt usefulness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Anchor-relative event-level miss estimates materially extend the useful projected certification lifetime relative to treating every skipped change as fully stale.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H3 — Joint control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Joint control of anchor-relative recomputation and workload-aware state auditing yields materially greater certified read-demand coverage per full-model-equivalent cost than independently controlling either mechanism.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zvlo9mgccb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Kill Criterion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H3 fails on the untouched evaluation period, stop pursuing a patent centered on this controller architecture.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useful product capability, research result, trade secret, or defensive publication may still remain, but the patent thesis will not be forced.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csyeai22fs3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Confidentiality During Experiment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Until patent counsel advises otherwise:</w:t>
      </w:r>
    </w:p>
    <w:p w:rsidR="00000000" w:rsidDel="00000000" w:rsidP="00000000" w:rsidRDefault="00000000" w:rsidRPr="00000000" w14:paraId="000001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remains private;</w:t>
      </w:r>
    </w:p>
    <w:p w:rsidR="00000000" w:rsidDel="00000000" w:rsidP="00000000" w:rsidRDefault="00000000" w:rsidRPr="00000000" w14:paraId="000001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experiment design remains non-public;</w:t>
      </w:r>
    </w:p>
    <w:p w:rsidR="00000000" w:rsidDel="00000000" w:rsidP="00000000" w:rsidRDefault="00000000" w:rsidRPr="00000000" w14:paraId="0000012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remain non-public;</w:t>
      </w:r>
    </w:p>
    <w:p w:rsidR="00000000" w:rsidDel="00000000" w:rsidP="00000000" w:rsidRDefault="00000000" w:rsidRPr="00000000" w14:paraId="000001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public demo, preprint, blog post, presentation, or code release describing the controller.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Dated versions of the design, source code, experimental protocol, commits, and results are retained.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