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00" w:after="200"/>
      </w:pPr>
      <w:r>
        <w:rPr>
          <w:b/>
          <w:sz w:val="34"/>
        </w:rPr>
        <w:t xml:space="preserve">Get-Rescue — Closure Distance Routes, by Who Ran the Job</w:t>
      </w:r>
    </w:p>
    <w:p>
      <w:pPr>
        <w:spacing w:before="120" w:after="120"/>
      </w:pPr>
      <w:r>
        <w:t xml:space="preserve">Filled against the live implementation on 7 October 2026.</w:t>
      </w:r>
    </w:p>
    <w:p>
      <w:pPr>
        <w:spacing w:before="120" w:after="120"/>
      </w:pPr>
      <w:r>
        <w:t xml:space="preserve">The route depends on </w:t>
      </w:r>
      <w:r>
        <w:rPr>
          <w:b/>
        </w:rPr>
        <w:t xml:space="preserve">who ran the job</w:t>
      </w:r>
      <w:r>
        <w:t xml:space="preserve">, which the system records on the ticket as Acceptance Mode. When the vendor works the job in their own app, their real GPS positions are used. When an agent enters it on the vendor’s behalf there is no vendor GPS, so the agent-entered location is used instead.</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2600"/>
        <w:gridCol w:w="3100"/>
        <w:gridCol w:w="3100"/>
        <w:gridCol w:w="1500"/>
      </w:tblGrid>
      <w:tr>
        <w:tc>
          <w:tcPr>
            <w:tcW w:w="1900" w:type="dxa"/>
            <w:shd w:val="clear" w:fill="EDEDED"/>
          </w:tcPr>
          <w:p>
            <w:pPr>
              <w:spacing w:before="40" w:after="40"/>
            </w:pPr>
            <w:r>
              <w:rPr>
                <w:b/>
              </w:rPr>
              <w:t xml:space="preserve">Field</w:t>
            </w:r>
          </w:p>
        </w:tc>
        <w:tc>
          <w:tcPr>
            <w:tcW w:w="2600" w:type="dxa"/>
            <w:shd w:val="clear" w:fill="EDEDED"/>
          </w:tcPr>
          <w:p>
            <w:pPr>
              <w:spacing w:before="40" w:after="40"/>
            </w:pPr>
            <w:r>
              <w:rPr>
                <w:b/>
              </w:rPr>
              <w:t xml:space="preserve">Route measured</w:t>
            </w:r>
          </w:p>
        </w:tc>
        <w:tc>
          <w:tcPr>
            <w:tcW w:w="3100" w:type="dxa"/>
            <w:shd w:val="clear" w:fill="EDEDED"/>
          </w:tcPr>
          <w:p>
            <w:pPr>
              <w:spacing w:before="40" w:after="40"/>
            </w:pPr>
            <w:r>
              <w:rPr>
                <w:b/>
              </w:rPr>
              <w:t xml:space="preserve">VENDOR entry (vendor used the app)</w:t>
            </w:r>
          </w:p>
        </w:tc>
        <w:tc>
          <w:tcPr>
            <w:tcW w:w="3100" w:type="dxa"/>
            <w:shd w:val="clear" w:fill="EDEDED"/>
          </w:tcPr>
          <w:p>
            <w:pPr>
              <w:spacing w:before="40" w:after="40"/>
            </w:pPr>
            <w:r>
              <w:rPr>
                <w:b/>
              </w:rPr>
              <w:t xml:space="preserve">AGENT ON BEHALF OF VENDOR</w:t>
            </w:r>
          </w:p>
        </w:tc>
        <w:tc>
          <w:tcPr>
            <w:tcW w:w="1500" w:type="dxa"/>
            <w:shd w:val="clear" w:fill="EDEDED"/>
          </w:tcPr>
          <w:p>
            <w:pPr>
              <w:spacing w:before="40" w:after="40"/>
            </w:pPr>
            <w:r>
              <w:rPr>
                <w:b/>
              </w:rPr>
              <w:t xml:space="preserve">Applies to</w:t>
            </w:r>
          </w:p>
        </w:tc>
      </w:tr>
      <w:tr>
        <w:tc>
          <w:tcPr>
            <w:tcW w:w="1900" w:type="dxa"/>
          </w:tcPr>
          <w:p>
            <w:pPr>
              <w:spacing w:before="40" w:after="40"/>
            </w:pPr>
            <w:r>
              <w:t xml:space="preserve">Vendor_Distance</w:t>
            </w:r>
          </w:p>
        </w:tc>
        <w:tc>
          <w:tcPr>
            <w:tcW w:w="2600" w:type="dxa"/>
          </w:tcPr>
          <w:p>
            <w:pPr>
              <w:spacing w:before="40" w:after="40"/>
            </w:pPr>
            <w:r>
              <w:t xml:space="preserve">Vendor start → point where the vendor reached the vehicle</w:t>
            </w:r>
          </w:p>
        </w:tc>
        <w:tc>
          <w:tcPr>
            <w:tcW w:w="3100" w:type="dxa"/>
          </w:tcPr>
          <w:p>
            <w:pPr>
              <w:spacing w:before="40" w:after="40"/>
            </w:pPr>
            <w:r>
              <w:t xml:space="preserve">Vendor’s GPS when they tapped </w:t>
            </w:r>
            <w:r>
              <w:rPr>
                <w:b/>
              </w:rPr>
              <w:t xml:space="preserve">Accept</w:t>
            </w:r>
            <w:r>
              <w:t xml:space="preserve"> → vendor’s GPS when they tapped </w:t>
            </w:r>
            <w:r>
              <w:rPr>
                <w:b/>
              </w:rPr>
              <w:t xml:space="preserve">Reach</w:t>
            </w:r>
          </w:p>
        </w:tc>
        <w:tc>
          <w:tcPr>
            <w:tcW w:w="3100" w:type="dxa"/>
          </w:tcPr>
          <w:p>
            <w:pPr>
              <w:spacing w:before="40" w:after="40"/>
            </w:pPr>
            <w:r>
              <w:rPr>
                <w:b/>
              </w:rPr>
              <w:t xml:space="preserve">Nearest vendor base</w:t>
            </w:r>
            <w:r>
              <w:t xml:space="preserve"> → </w:t>
            </w:r>
            <w:r>
              <w:rPr>
                <w:b/>
              </w:rPr>
              <w:t xml:space="preserve">breakdown location as entered by the agent</w:t>
            </w:r>
          </w:p>
        </w:tc>
        <w:tc>
          <w:tcPr>
            <w:tcW w:w="1500" w:type="dxa"/>
          </w:tcPr>
          <w:p>
            <w:pPr>
              <w:spacing w:before="40" w:after="40"/>
            </w:pPr>
            <w:r>
              <w:t xml:space="preserve">Repair, completed</w:t>
            </w:r>
          </w:p>
        </w:tc>
      </w:tr>
      <w:tr>
        <w:tc>
          <w:tcPr>
            <w:tcW w:w="1900" w:type="dxa"/>
          </w:tcPr>
          <w:p>
            <w:pPr>
              <w:spacing w:before="40" w:after="40"/>
            </w:pPr>
            <w:r>
              <w:t xml:space="preserve">Vendor_Round_Trip_Distance</w:t>
            </w:r>
          </w:p>
        </w:tc>
        <w:tc>
          <w:tcPr>
            <w:tcW w:w="2600" w:type="dxa"/>
          </w:tcPr>
          <w:p>
            <w:pPr>
              <w:spacing w:before="40" w:after="40"/>
            </w:pPr>
            <w:r>
              <w:t xml:space="preserve">Vendor base → pickup → drop → vendor base</w:t>
            </w:r>
          </w:p>
        </w:tc>
        <w:tc>
          <w:tcPr>
            <w:tcW w:w="3100" w:type="dxa"/>
          </w:tcPr>
          <w:p>
            <w:pPr>
              <w:spacing w:before="40" w:after="40"/>
            </w:pPr>
            <w:r>
              <w:t xml:space="preserve">Vendor base → vendor’s </w:t>
            </w:r>
            <w:r>
              <w:rPr>
                <w:b/>
              </w:rPr>
              <w:t xml:space="preserve">Reach</w:t>
            </w:r>
            <w:r>
              <w:t xml:space="preserve"> GPS → </w:t>
            </w:r>
            <w:r>
              <w:rPr>
                <w:b/>
              </w:rPr>
              <w:t xml:space="preserve">drop location on the ticket</w:t>
            </w:r>
            <w:r>
              <w:t xml:space="preserve"> → vendor base</w:t>
            </w:r>
          </w:p>
        </w:tc>
        <w:tc>
          <w:tcPr>
            <w:tcW w:w="3100" w:type="dxa"/>
          </w:tcPr>
          <w:p>
            <w:pPr>
              <w:spacing w:before="40" w:after="40"/>
            </w:pPr>
            <w:r>
              <w:t xml:space="preserve">Vendor base → </w:t>
            </w:r>
            <w:r>
              <w:rPr>
                <w:b/>
              </w:rPr>
              <w:t xml:space="preserve">breakdown location (agent entry)</w:t>
            </w:r>
            <w:r>
              <w:t xml:space="preserve"> → </w:t>
            </w:r>
            <w:r>
              <w:rPr>
                <w:b/>
              </w:rPr>
              <w:t xml:space="preserve">drop location on the ticket</w:t>
            </w:r>
            <w:r>
              <w:t xml:space="preserve"> → vendor base</w:t>
            </w:r>
          </w:p>
        </w:tc>
        <w:tc>
          <w:tcPr>
            <w:tcW w:w="1500" w:type="dxa"/>
          </w:tcPr>
          <w:p>
            <w:pPr>
              <w:spacing w:before="40" w:after="40"/>
            </w:pPr>
            <w:r>
              <w:t xml:space="preserve">Tow, completed</w:t>
            </w:r>
          </w:p>
        </w:tc>
      </w:tr>
      <w:tr>
        <w:tc>
          <w:tcPr>
            <w:tcW w:w="1900" w:type="dxa"/>
          </w:tcPr>
          <w:p>
            <w:pPr>
              <w:spacing w:before="40" w:after="40"/>
            </w:pPr>
            <w:r>
              <w:t xml:space="preserve">Vendor_Round_Trip_Distance</w:t>
            </w:r>
          </w:p>
        </w:tc>
        <w:tc>
          <w:tcPr>
            <w:tcW w:w="2600" w:type="dxa"/>
          </w:tcPr>
          <w:p>
            <w:pPr>
              <w:spacing w:before="40" w:after="40"/>
            </w:pPr>
            <w:r>
              <w:t xml:space="preserve">Vendor base → cancel point → vendor base</w:t>
            </w:r>
          </w:p>
        </w:tc>
        <w:tc>
          <w:tcPr>
            <w:tcW w:w="3100" w:type="dxa"/>
          </w:tcPr>
          <w:p>
            <w:pPr>
              <w:spacing w:before="40" w:after="40"/>
            </w:pPr>
            <w:r>
              <w:t xml:space="preserve">Vendor base → vendor’s GPS when they tapped </w:t>
            </w:r>
            <w:r>
              <w:rPr>
                <w:b/>
              </w:rPr>
              <w:t xml:space="preserve">Cancel</w:t>
            </w:r>
            <w:r>
              <w:t xml:space="preserve"> → vendor base</w:t>
            </w:r>
          </w:p>
        </w:tc>
        <w:tc>
          <w:tcPr>
            <w:tcW w:w="3100" w:type="dxa"/>
          </w:tcPr>
          <w:p>
            <w:pPr>
              <w:spacing w:before="40" w:after="40"/>
            </w:pPr>
            <w:r>
              <w:t xml:space="preserve">Vendor base → </w:t>
            </w:r>
            <w:r>
              <w:rPr>
                <w:b/>
              </w:rPr>
              <w:t xml:space="preserve">breakdown location (agent entry)</w:t>
            </w:r>
            <w:r>
              <w:t xml:space="preserve"> → vendor base</w:t>
            </w:r>
          </w:p>
        </w:tc>
        <w:tc>
          <w:tcPr>
            <w:tcW w:w="1500" w:type="dxa"/>
          </w:tcPr>
          <w:p>
            <w:pPr>
              <w:spacing w:before="40" w:after="40"/>
            </w:pPr>
            <w:r>
              <w:t xml:space="preserve">Tow, cancelled-billable</w:t>
            </w:r>
          </w:p>
        </w:tc>
      </w:tr>
      <w:tr>
        <w:tc>
          <w:tcPr>
            <w:tcW w:w="1900" w:type="dxa"/>
          </w:tcPr>
          <w:p>
            <w:pPr>
              <w:spacing w:before="40" w:after="40"/>
            </w:pPr>
            <w:r>
              <w:t xml:space="preserve">Roundtrip_Distance</w:t>
            </w:r>
          </w:p>
        </w:tc>
        <w:tc>
          <w:tcPr>
            <w:tcW w:w="2600" w:type="dxa"/>
          </w:tcPr>
          <w:p>
            <w:pPr>
              <w:spacing w:before="40" w:after="40"/>
            </w:pPr>
            <w:r>
              <w:t xml:space="preserve">Office → breakdown → office (tow adds the drop leg)</w:t>
            </w:r>
          </w:p>
        </w:tc>
        <w:tc>
          <w:tcPr>
            <w:tcW w:w="3100" w:type="dxa"/>
          </w:tcPr>
          <w:p>
            <w:pPr>
              <w:spacing w:before="40" w:after="40"/>
            </w:pPr>
            <w:r>
              <w:t xml:space="preserve">Office → </w:t>
            </w:r>
            <w:r>
              <w:rPr>
                <w:b/>
              </w:rPr>
              <w:t xml:space="preserve">breakdown location as entered on the ticket</w:t>
            </w:r>
            <w:r>
              <w:t xml:space="preserve"> → office</w:t>
            </w:r>
          </w:p>
        </w:tc>
        <w:tc>
          <w:tcPr>
            <w:tcW w:w="3100" w:type="dxa"/>
          </w:tcPr>
          <w:p>
            <w:pPr>
              <w:spacing w:before="40" w:after="40"/>
            </w:pPr>
            <w:r>
              <w:rPr>
                <w:b/>
              </w:rPr>
              <w:t xml:space="preserve">Identical</w:t>
            </w:r>
            <w:r>
              <w:t xml:space="preserve"> — this field never uses vendor GPS</w:t>
            </w:r>
          </w:p>
        </w:tc>
        <w:tc>
          <w:tcPr>
            <w:tcW w:w="1500" w:type="dxa"/>
          </w:tcPr>
          <w:p>
            <w:pPr>
              <w:spacing w:before="40" w:after="40"/>
            </w:pPr>
            <w:r>
              <w:t xml:space="preserve">Both</w:t>
            </w:r>
          </w:p>
        </w:tc>
      </w:tr>
    </w:tbl>
    <w:p>
      <w:pPr>
        <w:spacing w:after="0"/>
      </w:pPr>
    </w:p>
    <w:p>
      <w:pPr>
        <w:spacing w:before="220" w:after="220"/>
      </w:pPr>
      <w:r>
        <w:rPr>
          <w:b/>
          <w:sz w:val="26"/>
        </w:rPr>
        <w:t xml:space="preserve">Answers to your four questions</w:t>
      </w:r>
    </w:p>
    <w:p>
      <w:pPr>
        <w:spacing w:before="120" w:after="120"/>
      </w:pPr>
      <w:r>
        <w:rPr>
          <w:b/>
        </w:rPr>
        <w:t xml:space="preserve">Vendor_Distance — is it the actual point where the vendor clicked REACH?</w:t>
      </w:r>
      <w:r>
        <w:t xml:space="preserve"> Yes, when the vendor ran the job in their app. The starting point is also their real position — where they were when they accepted, not their base. If an agent entered the job on their behalf, both ends fall back to the nearest base and the agent-entered breakdown location.</w:t>
      </w:r>
    </w:p>
    <w:p>
      <w:pPr>
        <w:spacing w:before="120" w:after="120"/>
      </w:pPr>
      <w:r>
        <w:rPr>
          <w:b/>
        </w:rPr>
        <w:t xml:space="preserve">Tow round trip (completed) — is pickup the agent entry or the vendor location?</w:t>
      </w:r>
      <w:r>
        <w:t xml:space="preserve"> The pickup is the vendor’s </w:t>
      </w:r>
      <w:r>
        <w:rPr>
          <w:b/>
        </w:rPr>
        <w:t xml:space="preserve">Reach</w:t>
      </w:r>
      <w:r>
        <w:t xml:space="preserve"> GPS when they used the app, and the agent-entered breakdown location otherwise. The </w:t>
      </w:r>
      <w:r>
        <w:rPr>
          <w:b/>
        </w:rPr>
        <w:t xml:space="preserve">drop is always the drop location recorded on the ticket</w:t>
      </w:r>
      <w:r>
        <w:t xml:space="preserve">. The driver’s “Reached Drop” GPS is captured but is not used in this calculation — tell us if you would prefer it to be.</w:t>
      </w:r>
    </w:p>
    <w:p>
      <w:pPr>
        <w:spacing w:before="120" w:after="120"/>
      </w:pPr>
      <w:r>
        <w:rPr>
          <w:b/>
        </w:rPr>
        <w:t xml:space="preserve">Tow round trip (cancelled-billable) — is it the vendor’s location at the CANCEL click?</w:t>
      </w:r>
      <w:r>
        <w:t xml:space="preserve"> Yes, when the vendor cancelled in their app. If an agent cancelled on their behalf, it uses the agent-entered breakdown location.</w:t>
      </w:r>
    </w:p>
    <w:p>
      <w:pPr>
        <w:spacing w:before="120" w:after="120"/>
      </w:pPr>
      <w:r>
        <w:rPr>
          <w:b/>
        </w:rPr>
        <w:t xml:space="preserve">Roundtrip_Distance — vendor REACH click or initial agent entry?</w:t>
      </w:r>
      <w:r>
        <w:t xml:space="preserve"> Always the </w:t>
      </w:r>
      <w:r>
        <w:rPr>
          <w:b/>
        </w:rPr>
        <w:t xml:space="preserve">initial agent entry</w:t>
      </w:r>
      <w:r>
        <w:t xml:space="preserve">. This field never uses vendor GPS in either case. It represents the company’s own office-to-office journey, measured against the location recorded on the ticket.</w:t>
      </w:r>
    </w:p>
    <w:p>
      <w:pPr>
        <w:spacing w:before="220" w:after="220"/>
      </w:pPr>
      <w:r>
        <w:rPr>
          <w:b/>
          <w:sz w:val="26"/>
        </w:rPr>
        <w:t xml:space="preserve">One behaviour worth knowing</w:t>
      </w:r>
    </w:p>
    <w:p>
      <w:pPr>
        <w:spacing w:before="120" w:after="120"/>
      </w:pPr>
      <w:r>
        <w:t xml:space="preserve">Each vendor-GPS case has a </w:t>
      </w:r>
      <w:r>
        <w:rPr>
          <w:b/>
        </w:rPr>
        <w:t xml:space="preserve">silent fallback</w:t>
      </w:r>
      <w:r>
        <w:t xml:space="preserve">. If Acceptance Mode is not set, or the vendor’s GPS was unavailable at that moment (location permission denied, no fix indoors), the calculation quietly uses the agent-entered location instead. Nothing on the ticket indicates which point was used — the system log records it, but the agent does not see it.</w:t>
      </w:r>
    </w:p>
    <w:p>
      <w:pPr>
        <w:spacing w:before="120" w:after="120"/>
      </w:pPr>
      <w:r>
        <w:t xml:space="preserve">This means two cases that look identical on screen can be measured from different points. We can surface the point used on the ticket if that would help.</w:t>
      </w:r>
    </w:p>
    <w:p>
      <w:pPr>
        <w:spacing w:before="220" w:after="220"/>
      </w:pPr>
      <w:r>
        <w:rPr>
          <w:b/>
          <w:sz w:val="26"/>
        </w:rPr>
        <w:t xml:space="preserve">Also worth noting</w:t>
      </w:r>
    </w:p>
    <w:p>
      <w:pPr>
        <w:spacing w:before="120" w:after="120"/>
        <w:ind w:left="360" w:hanging="180"/>
      </w:pPr>
      <w:r>
        <w:t xml:space="preserve">•  </w:t>
      </w:r>
      <w:r>
        <w:rPr>
          <w:b/>
        </w:rPr>
        <w:t xml:space="preserve">Vendor_Distance and Vendor_Round_Trip_Distance are mutually exclusive.</w:t>
      </w:r>
      <w:r>
        <w:t xml:space="preserve"> A repair job writes the first and leaves the second blank; a tow does the reverse.</w:t>
      </w:r>
    </w:p>
    <w:p>
      <w:pPr>
        <w:spacing w:before="120" w:after="120"/>
        <w:ind w:left="360" w:hanging="180"/>
      </w:pPr>
      <w:r>
        <w:t xml:space="preserve">•  </w:t>
      </w:r>
      <w:r>
        <w:rPr>
          <w:b/>
        </w:rPr>
        <w:t xml:space="preserve">Vendor_Distance is the figure that pays the vendor</w:t>
      </w:r>
      <w:r>
        <w:t xml:space="preserve"> — it feeds the KM fee.</w:t>
      </w:r>
    </w:p>
    <w:p>
      <w:pPr>
        <w:spacing w:before="120" w:after="120"/>
        <w:ind w:left="360" w:hanging="180"/>
      </w:pPr>
      <w:r>
        <w:t xml:space="preserve">•  </w:t>
      </w:r>
      <w:r>
        <w:rPr>
          <w:b/>
        </w:rPr>
        <w:t xml:space="preserve">All four are calculated once, at Agent Closure</w:t>
      </w:r>
      <w:r>
        <w:t xml:space="preserve">, and only when the field is still empty. Re-saving a closure does not recalculate them.</w:t>
      </w:r>
    </w:p>
    <w:p>
      <w:pPr>
        <w:spacing w:before="120" w:after="120"/>
        <w:ind w:left="360" w:hanging="180"/>
      </w:pPr>
      <w:r>
        <w:t xml:space="preserve">•  </w:t>
      </w:r>
      <w:r>
        <w:rPr>
          <w:b/>
        </w:rPr>
        <w:t xml:space="preserve">Roundtrip_Distance is office-based, not vendor-based</w:t>
      </w:r>
      <w:r>
        <w:t xml:space="preserve">, so on the same job it will be much larger than the vendor figures. That is expected.</w:t>
      </w:r>
    </w:p>
    <w:sectPr>
      <w:pgSz w:w="16838" w:h="11906" w:orient="landscape"/>
      <w:pgMar w:top="900" w:right="900" w:bottom="900" w:left="900"/>
    </w:sectPr>
  </w:body>
</w:document>
</file>