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00" w:after="200"/>
      </w:pPr>
      <w:r>
        <w:rPr>
          <w:b/>
          <w:sz w:val="36"/>
        </w:rPr>
        <w:t xml:space="preserve">Get-Rescue — Distances &amp; Times Calculated via Google Maps</w:t>
      </w:r>
    </w:p>
    <w:p>
      <w:pPr>
        <w:spacing w:before="120" w:after="120"/>
      </w:pPr>
      <w:r>
        <w:t xml:space="preserve">Nine fields are measured using the Google Maps Distance Matrix API (real road distance and travel time, not straight-line estimates). Each is captured </w:t>
      </w:r>
      <w:r>
        <w:rPr>
          <w:b/>
        </w:rPr>
        <w:t xml:space="preserve">once</w:t>
      </w:r>
      <w:r>
        <w:t xml:space="preserve">, at a specific moment, and then held — nothing is tracked continuously.</w:t>
      </w:r>
    </w:p>
    <w:p>
      <w:pPr>
        <w:spacing w:before="240" w:after="240"/>
      </w:pPr>
      <w:r>
        <w:rPr>
          <w:b/>
          <w:sz w:val="28"/>
        </w:rPr>
        <w:t xml:space="preserve">1. At vendor acceptance</w:t>
      </w:r>
    </w:p>
    <w:p>
      <w:pPr>
        <w:spacing w:before="120" w:after="120"/>
      </w:pPr>
      <w:r>
        <w:rPr>
          <w:b/>
        </w:rPr>
        <w:t xml:space="preserve">Trigger:</w:t>
      </w:r>
      <w:r>
        <w:t xml:space="preserve"> the vendor taps Accept in their app.</w:t>
      </w:r>
    </w:p>
    <w:p>
      <w:pPr>
        <w:spacing w:before="120" w:after="120"/>
      </w:pPr>
      <w:r>
        <w:rPr>
          <w:b/>
        </w:rPr>
        <w:t xml:space="preserve">Measured from:</w:t>
      </w:r>
      <w:r>
        <w:t xml:space="preserve"> the vendor’s live GPS position at that moment → the breakdown location.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Holds</w:t>
            </w:r>
          </w:p>
        </w:tc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Service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ETA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Travel time to breakdown (mins)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Repair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Distance_To_Breakdown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Road distance to breakdown (km)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Repair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ETA_TOW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Travel time to breakdown (mins)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Tow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Distance_To_Breakdown_TOW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Road distance to breakdown (km)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Tow</w:t>
            </w:r>
          </w:p>
        </w:tc>
      </w:tr>
    </w:tbl>
    <w:p>
      <w:pPr>
        <w:spacing w:after="0"/>
      </w:pPr>
    </w:p>
    <w:p>
      <w:pPr>
        <w:spacing w:before="120" w:after="120"/>
      </w:pPr>
      <w:r>
        <w:t xml:space="preserve">Only the pair matching the ticket’s service type is written. These are the figures shown to the customer and used to judge ETA Met / Missed.</w:t>
      </w:r>
    </w:p>
    <w:p>
      <w:pPr>
        <w:spacing w:before="240" w:after="240"/>
      </w:pPr>
      <w:r>
        <w:rPr>
          <w:b/>
          <w:sz w:val="28"/>
        </w:rPr>
        <w:t xml:space="preserve">2. At agent closure</w:t>
      </w:r>
    </w:p>
    <w:p>
      <w:pPr>
        <w:spacing w:before="120" w:after="120"/>
      </w:pPr>
      <w:r>
        <w:rPr>
          <w:b/>
        </w:rPr>
        <w:t xml:space="preserve">Trigger:</w:t>
      </w:r>
      <w:r>
        <w:t xml:space="preserve"> the agent saves the Agent Closure step. This is the only point these are calculated — an unclosed case leaves them empty.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Route measured</w:t>
            </w:r>
          </w:p>
        </w:tc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Applies to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Vendor_Distance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Vendor start → point where vendor reached the vehicle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Repair, completed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Vendor_Round_Trip_Distance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Vendor base → pickup → drop → vendor base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Tow, completed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Vendor_Round_Trip_Distance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Vendor base → cancel point → vendor base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Tow, cancelled-billable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Roundtrip_Distance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Office → breakdown → office (tow adds drop leg)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Both</w:t>
            </w:r>
          </w:p>
        </w:tc>
      </w:tr>
    </w:tbl>
    <w:p>
      <w:pPr>
        <w:spacing w:after="0"/>
      </w:pPr>
    </w:p>
    <w:p>
      <w:pPr>
        <w:spacing w:before="120" w:after="120"/>
        <w:ind w:left="360" w:hanging="180"/>
      </w:pPr>
      <w:r>
        <w:t xml:space="preserve">•  Vendor_Distance and Vendor_Round_Trip_Distance are mutually exclusive — repair writes the first, tow writes the second.</w:t>
      </w:r>
    </w:p>
    <w:p>
      <w:pPr>
        <w:spacing w:before="120" w:after="120"/>
        <w:ind w:left="360" w:hanging="180"/>
      </w:pPr>
      <w:r>
        <w:t xml:space="preserve">•  </w:t>
      </w:r>
      <w:r>
        <w:rPr>
          <w:b/>
        </w:rPr>
        <w:t xml:space="preserve">Vendor_Distance is the figure that pays the vendor</w:t>
      </w:r>
      <w:r>
        <w:t xml:space="preserve"> (it feeds the KM fee).</w:t>
      </w:r>
    </w:p>
    <w:p>
      <w:pPr>
        <w:spacing w:before="120" w:after="120"/>
        <w:ind w:left="360" w:hanging="180"/>
      </w:pPr>
      <w:r>
        <w:t xml:space="preserve">•  </w:t>
      </w:r>
      <w:r>
        <w:rPr>
          <w:b/>
        </w:rPr>
        <w:t xml:space="preserve">Roundtrip_Distance is office-based, not vendor-based</w:t>
      </w:r>
      <w:r>
        <w:t xml:space="preserve"> — it will be much larger on the same case.</w:t>
      </w:r>
    </w:p>
    <w:p>
      <w:pPr>
        <w:spacing w:before="240" w:after="240"/>
      </w:pPr>
      <w:r>
        <w:rPr>
          <w:b/>
          <w:sz w:val="28"/>
        </w:rPr>
        <w:t xml:space="preserve">3. At cancellation</w:t>
      </w:r>
    </w:p>
    <w:p>
      <w:pPr>
        <w:spacing w:before="120" w:after="120"/>
      </w:pPr>
      <w:r>
        <w:rPr>
          <w:b/>
        </w:rPr>
        <w:t xml:space="preserve">Trigger:</w:t>
      </w:r>
      <w:r>
        <w:t xml:space="preserve"> the vendor cancels in their app, measured from their GPS at that moment.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Route measured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Cancel_Distance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Vendor start → where they cancelled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Distance_Cancel_To_Breakdown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Cancel point → breakdown location</w:t>
            </w:r>
          </w:p>
        </w:tc>
      </w:tr>
    </w:tbl>
    <w:p>
      <w:pPr>
        <w:spacing w:after="0"/>
      </w:pPr>
    </w:p>
    <w:p>
      <w:pPr>
        <w:spacing w:before="120" w:after="120"/>
      </w:pPr>
      <w:r>
        <w:t xml:space="preserve">Not written when an agent cancels on the vendor’s behalf — there is no vendor GPS position to measure from.</w:t>
      </w:r>
    </w:p>
    <w:p>
      <w:pPr>
        <w:spacing w:before="240" w:after="240"/>
      </w:pPr>
      <w:r>
        <w:rPr>
          <w:b/>
          <w:sz w:val="28"/>
        </w:rPr>
        <w:t xml:space="preserve">4. Not calculated by Google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Source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Office_To_Mechanic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Typed by agent (agent-on-behalf only)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Breakdown_To_Office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Typed by agent (agent-on-behalf only)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Agent_ETA_Override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Typed by agent to replace the vendor’s ETA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ETA Met / Missed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Calculated in-app: arrival time vs ETA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Vendor_Fleet_Location_Lat / _Lon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Nearest vendor base, picked by straight-line comparison</w:t>
            </w:r>
          </w:p>
        </w:tc>
      </w:tr>
    </w:tbl>
    <w:p>
      <w:pPr>
        <w:spacing w:after="0"/>
      </w:pPr>
    </w:p>
    <w:p>
      <w:pPr>
        <w:spacing w:before="240" w:after="240"/>
      </w:pPr>
      <w:r>
        <w:rPr>
          <w:b/>
          <w:sz w:val="28"/>
        </w:rPr>
        <w:t xml:space="preserve">5. Three behaviours worth knowing</w:t>
      </w:r>
    </w:p>
    <w:p>
      <w:pPr>
        <w:spacing w:before="120" w:after="120"/>
      </w:pPr>
      <w:r>
        <w:rPr>
          <w:b/>
        </w:rPr>
        <w:t xml:space="preserve">1. Calculated once, only when empty.</w:t>
      </w:r>
      <w:r>
        <w:t xml:space="preserve"> An existing value — measured or typed — is never overwritten. Re-saving a closure recalculates nothing.</w:t>
      </w:r>
    </w:p>
    <w:p>
      <w:pPr>
        <w:spacing w:before="120" w:after="120"/>
      </w:pPr>
      <w:r>
        <w:rPr>
          <w:b/>
        </w:rPr>
        <w:t xml:space="preserve">2. Straight-line fallback.</w:t>
      </w:r>
      <w:r>
        <w:t xml:space="preserve"> If Google cannot route a leg (no network, API limit, unroutable point), straight-line distance is used instead of leaving the field blank. That reads 20–40% low.</w:t>
      </w:r>
    </w:p>
    <w:p>
      <w:pPr>
        <w:spacing w:before="120" w:after="120"/>
      </w:pPr>
      <w:r>
        <w:rPr>
          <w:b/>
        </w:rPr>
        <w:t xml:space="preserve">3. What leaves a field blank.</w:t>
      </w:r>
      <w:r>
        <w:t xml:space="preserve"> Closure calculations need coordinates on the ticket, an identifiable vendor, and that vendor having a base location on file. If any is missing the calculation is skipped silently — which is why a missing vendor base location shows up later as 0 km travel distance.</w:t>
      </w:r>
    </w:p>
    <w:sectPr>
      <w:pgSz w:w="11906" w:h="16838"/>
      <w:pgMar w:top="1134" w:right="1134" w:bottom="1134" w:left="1134"/>
    </w:sectPr>
  </w:body>
</w:document>
</file>