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Calibri" w:cs="Calibri" w:eastAsia="Calibri" w:hAnsi="Calibri"/>
          <w:b/>
          <w:bCs/>
          <w:color w:val="1E5799"/>
          <w:sz w:val="56"/>
          <w:szCs w:val="56"/>
        </w:rPr>
        <w:t xml:space="preserve">HEALTHCARE APPOINTMENT</w:t>
      </w:r>
    </w:p>
    <w:p>
      <w:pPr>
        <w:spacing w:after="80"/>
        <w:jc w:val="center"/>
      </w:pPr>
      <w:r>
        <w:rPr>
          <w:rFonts w:ascii="Calibri" w:cs="Calibri" w:eastAsia="Calibri" w:hAnsi="Calibri"/>
          <w:b/>
          <w:bCs/>
          <w:color w:val="2E86C1"/>
          <w:sz w:val="56"/>
          <w:szCs w:val="56"/>
        </w:rPr>
        <w:t xml:space="preserve">NO-SHOW PREDICTION</w:t>
      </w:r>
    </w:p>
    <w:p>
      <w:pPr>
        <w:spacing w:after="400"/>
        <w:jc w:val="center"/>
      </w:pPr>
      <w:r>
        <w:rPr>
          <w:rFonts w:ascii="Calibri" w:cs="Calibri" w:eastAsia="Calibri" w:hAnsi="Calibri"/>
          <w:color w:val="555555"/>
          <w:sz w:val="28"/>
          <w:szCs w:val="28"/>
        </w:rPr>
        <w:t xml:space="preserve">Optimizing Scheduling Using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Dataset</w:t>
            </w:r>
          </w:p>
        </w:tc>
        <w:tc>
          <w:tcPr>
            <w:tcW w:type="dxa" w:w="234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Tool Stack</w:t>
            </w:r>
          </w:p>
        </w:tc>
        <w:tc>
          <w:tcPr>
            <w:tcW w:type="dxa" w:w="234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Year</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5,000 Appointments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Decision Tree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Python + Power BI</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2016 / 2026</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Appts</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No-Shows</w:t>
            </w:r>
          </w:p>
        </w:tc>
        <w:tc>
          <w:tcPr>
            <w:tcW w:type="dxa" w:w="15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No-Show Rate</w:t>
            </w:r>
          </w:p>
        </w:tc>
        <w:tc>
          <w:tcPr>
            <w:tcW w:type="dxa" w:w="15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SMS Rate</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High Risk</w:t>
            </w:r>
          </w:p>
        </w:tc>
        <w:tc>
          <w:tcPr>
            <w:tcW w:type="dxa" w:w="1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AUC-ROC</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Calibri" w:cs="Calibri" w:eastAsia="Calibri" w:hAnsi="Calibri"/>
                <w:b/>
                <w:bCs/>
                <w:color w:val="000000"/>
                <w:sz w:val="20"/>
                <w:szCs w:val="20"/>
              </w:rPr>
              <w:t xml:space="preserve">5,000</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Calibri" w:cs="Calibri" w:eastAsia="Calibri" w:hAnsi="Calibri"/>
                <w:b/>
                <w:bCs/>
                <w:color w:val="000000"/>
                <w:sz w:val="20"/>
                <w:szCs w:val="20"/>
              </w:rPr>
              <w:t xml:space="preserve">1,247</w:t>
            </w:r>
          </w:p>
        </w:tc>
        <w:tc>
          <w:tcPr>
            <w:tcW w:type="dxa" w:w="1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Calibri" w:cs="Calibri" w:eastAsia="Calibri" w:hAnsi="Calibri"/>
                <w:b/>
                <w:bCs/>
                <w:color w:val="000000"/>
                <w:sz w:val="20"/>
                <w:szCs w:val="20"/>
              </w:rPr>
              <w:t xml:space="preserve">24.9%</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Calibri" w:cs="Calibri" w:eastAsia="Calibri" w:hAnsi="Calibri"/>
                <w:b/>
                <w:bCs/>
                <w:color w:val="000000"/>
                <w:sz w:val="20"/>
                <w:szCs w:val="20"/>
              </w:rPr>
              <w:t xml:space="preserve">32.0%</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Calibri" w:cs="Calibri" w:eastAsia="Calibri" w:hAnsi="Calibri"/>
                <w:b/>
                <w:bCs/>
                <w:color w:val="000000"/>
                <w:sz w:val="20"/>
                <w:szCs w:val="20"/>
              </w:rPr>
              <w:t xml:space="preserve">1,015</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Calibri" w:cs="Calibri" w:eastAsia="Calibri" w:hAnsi="Calibri"/>
                <w:b/>
                <w:bCs/>
                <w:color w:val="000000"/>
                <w:sz w:val="20"/>
                <w:szCs w:val="20"/>
              </w:rPr>
              <w:t xml:space="preserve">0.575</w:t>
            </w:r>
          </w:p>
        </w:tc>
      </w:tr>
    </w:tbl>
    <w:p>
      <w:pPr>
        <w:spacing w:before="2880"/>
      </w:pPr>
      <w:r>
        <w:br w:type="page"/>
      </w:r>
    </w:p>
    <w:p>
      <w:pPr>
        <w:pStyle w:val="Heading1"/>
        <w:pBdr>
          <w:bottom w:val="single" w:color="1E5799" w:sz="6" w:space="1"/>
        </w:pBdr>
        <w:spacing w:before="360" w:after="200"/>
      </w:pPr>
      <w:r>
        <w:rPr>
          <w:rFonts w:ascii="Calibri" w:cs="Calibri" w:eastAsia="Calibri" w:hAnsi="Calibri"/>
          <w:b/>
          <w:bCs/>
          <w:color w:val="1E5799"/>
          <w:sz w:val="32"/>
          <w:szCs w:val="32"/>
        </w:rPr>
        <w:t xml:space="preserve">1. Introduction &amp; Objective</w:t>
      </w:r>
    </w:p>
    <w:p>
      <w:pPr>
        <w:spacing w:after="160"/>
        <w:jc w:val="both"/>
      </w:pPr>
      <w:r>
        <w:rPr>
          <w:rFonts w:ascii="Calibri" w:cs="Calibri" w:eastAsia="Calibri" w:hAnsi="Calibri"/>
          <w:b w:val="false"/>
          <w:bCs w:val="false"/>
          <w:color w:val="000000"/>
          <w:sz w:val="24"/>
          <w:szCs w:val="24"/>
        </w:rPr>
        <w:t xml:space="preserve">Healthcare appointment no-shows are a significant operational challenge for medical facilities worldwide. When patients miss appointments without prior notice, they waste clinical time, reduce revenue, and deny slots to patients who need care. This project develops a machine learning model to predict appointment no-shows and provides actionable scheduling recommendations to minimize their impact.</w:t>
      </w:r>
    </w:p>
    <w:p>
      <w:pPr>
        <w:spacing w:after="160"/>
        <w:jc w:val="both"/>
      </w:pPr>
      <w:r>
        <w:rPr>
          <w:rFonts w:ascii="Calibri" w:cs="Calibri" w:eastAsia="Calibri" w:hAnsi="Calibri"/>
          <w:b w:val="false"/>
          <w:bCs w:val="false"/>
          <w:color w:val="000000"/>
          <w:sz w:val="24"/>
          <w:szCs w:val="24"/>
        </w:rPr>
        <w:t xml:space="preserve">According to industry estimates, no-show rates in outpatient settings typically range from 15% to 30%, with our dataset reflecting a 24.9% rate — well within this range.</w:t>
      </w:r>
    </w:p>
    <w:p>
      <w:pPr>
        <w:pStyle w:val="Heading2"/>
        <w:spacing w:before="240" w:after="160"/>
      </w:pPr>
      <w:r>
        <w:rPr>
          <w:rFonts w:ascii="Calibri" w:cs="Calibri" w:eastAsia="Calibri" w:hAnsi="Calibri"/>
          <w:b/>
          <w:bCs/>
          <w:color w:val="2E86C1"/>
          <w:sz w:val="26"/>
          <w:szCs w:val="26"/>
        </w:rPr>
        <w:t xml:space="preserve">1.1 Project Objectives</w:t>
      </w:r>
    </w:p>
    <w:p>
      <w:pPr>
        <w:pStyle w:val="ListParagraph"/>
        <w:numPr>
          <w:ilvl w:val="0"/>
          <w:numId w:val="2"/>
        </w:numPr>
        <w:spacing w:after="80"/>
      </w:pPr>
      <w:r>
        <w:rPr>
          <w:rFonts w:ascii="Calibri" w:cs="Calibri" w:eastAsia="Calibri" w:hAnsi="Calibri"/>
          <w:sz w:val="22"/>
          <w:szCs w:val="22"/>
        </w:rPr>
        <w:t xml:space="preserve">Build a Decision Tree classifier to predict appointment no-shows</w:t>
      </w:r>
    </w:p>
    <w:p>
      <w:pPr>
        <w:pStyle w:val="ListParagraph"/>
        <w:numPr>
          <w:ilvl w:val="0"/>
          <w:numId w:val="2"/>
        </w:numPr>
        <w:spacing w:after="80"/>
      </w:pPr>
      <w:r>
        <w:rPr>
          <w:rFonts w:ascii="Calibri" w:cs="Calibri" w:eastAsia="Calibri" w:hAnsi="Calibri"/>
          <w:sz w:val="22"/>
          <w:szCs w:val="22"/>
        </w:rPr>
        <w:t xml:space="preserve">Analyze key factors: SMS reminders, age group, weekday, and wait time</w:t>
      </w:r>
    </w:p>
    <w:p>
      <w:pPr>
        <w:pStyle w:val="ListParagraph"/>
        <w:numPr>
          <w:ilvl w:val="0"/>
          <w:numId w:val="2"/>
        </w:numPr>
        <w:spacing w:after="80"/>
      </w:pPr>
      <w:r>
        <w:rPr>
          <w:rFonts w:ascii="Calibri" w:cs="Calibri" w:eastAsia="Calibri" w:hAnsi="Calibri"/>
          <w:sz w:val="22"/>
          <w:szCs w:val="22"/>
        </w:rPr>
        <w:t xml:space="preserve">Develop a Power BI-ready dashboard for operational insights</w:t>
      </w:r>
    </w:p>
    <w:p>
      <w:pPr>
        <w:pStyle w:val="ListParagraph"/>
        <w:numPr>
          <w:ilvl w:val="0"/>
          <w:numId w:val="2"/>
        </w:numPr>
        <w:spacing w:after="80"/>
      </w:pPr>
      <w:r>
        <w:rPr>
          <w:rFonts w:ascii="Calibri" w:cs="Calibri" w:eastAsia="Calibri" w:hAnsi="Calibri"/>
          <w:sz w:val="22"/>
          <w:szCs w:val="22"/>
        </w:rPr>
        <w:t xml:space="preserve">Provide data-driven scheduling optimization recommendations</w:t>
      </w:r>
    </w:p>
    <w:p>
      <w:pPr>
        <w:pStyle w:val="Heading2"/>
        <w:spacing w:before="240" w:after="160"/>
      </w:pPr>
      <w:r>
        <w:rPr>
          <w:rFonts w:ascii="Calibri" w:cs="Calibri" w:eastAsia="Calibri" w:hAnsi="Calibri"/>
          <w:b/>
          <w:bCs/>
          <w:color w:val="2E86C1"/>
          <w:sz w:val="26"/>
          <w:szCs w:val="26"/>
        </w:rPr>
        <w:t xml:space="preserve">1.2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Tool</w:t>
            </w:r>
          </w:p>
        </w:tc>
        <w:tc>
          <w:tcPr>
            <w:tcW w:type="dxa" w:w="68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Python 3.12</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Core programming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Pandas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Data ingestion, cleaning, and feature engineering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Scikit-learn</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Decision Tree model training, evaluation, cross-validation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Matplotlib / Seaborn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Data visualization and chart generation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OpenPyXL</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Excel dashboard creation with formatting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Power BI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Interactive dashboard via exported Excel data source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Joblib</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Model serialization and deployment</w:t>
            </w:r>
          </w:p>
        </w:tc>
      </w:tr>
    </w:tbl>
    <w:p>
      <w:pPr>
        <w:spacing w:before="200"/>
      </w:pPr>
      <w:r>
        <w:br w:type="page"/>
      </w:r>
    </w:p>
    <w:p>
      <w:pPr>
        <w:pStyle w:val="Heading1"/>
        <w:pBdr>
          <w:bottom w:val="single" w:color="1E5799" w:sz="6" w:space="1"/>
        </w:pBdr>
        <w:spacing w:before="360" w:after="200"/>
      </w:pPr>
      <w:r>
        <w:rPr>
          <w:rFonts w:ascii="Calibri" w:cs="Calibri" w:eastAsia="Calibri" w:hAnsi="Calibri"/>
          <w:b/>
          <w:bCs/>
          <w:color w:val="1E5799"/>
          <w:sz w:val="32"/>
          <w:szCs w:val="32"/>
        </w:rPr>
        <w:t xml:space="preserve">2. Data Collection &amp; Preprocessing</w:t>
      </w:r>
    </w:p>
    <w:p>
      <w:pPr>
        <w:pStyle w:val="Heading2"/>
        <w:spacing w:before="240" w:after="160"/>
      </w:pPr>
      <w:r>
        <w:rPr>
          <w:rFonts w:ascii="Calibri" w:cs="Calibri" w:eastAsia="Calibri" w:hAnsi="Calibri"/>
          <w:b/>
          <w:bCs/>
          <w:color w:val="2E86C1"/>
          <w:sz w:val="26"/>
          <w:szCs w:val="26"/>
        </w:rPr>
        <w:t xml:space="preserve">2.1 Dataset Description</w:t>
      </w:r>
    </w:p>
    <w:p>
      <w:pPr>
        <w:spacing w:after="160"/>
        <w:jc w:val="both"/>
      </w:pPr>
      <w:r>
        <w:rPr>
          <w:rFonts w:ascii="Calibri" w:cs="Calibri" w:eastAsia="Calibri" w:hAnsi="Calibri"/>
          <w:b w:val="false"/>
          <w:bCs w:val="false"/>
          <w:color w:val="000000"/>
          <w:sz w:val="24"/>
          <w:szCs w:val="24"/>
        </w:rPr>
        <w:t xml:space="preserve">The dataset contains 5,000 outpatient appointment records modelled on real-world Brazilian healthcare data (Kaggle: Medical Appointment No Shows). Each row represents one appointment, with patient demographics, appointment metadata, and the target variable indicating whether the patient showed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Age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Integer</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Patient age in years (1–94)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Categorical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 / F</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ScheduledDay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Date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Date appointment was booked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AppointmentDay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Date of the appointment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WaitDays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Derived</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Days between scheduling and appointment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Neighbourhood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Categorical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Patient neighbourhood (10 locations)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Scholarship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Binary</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Government welfare recipient (0/1)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Hipertension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Binary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Hypertension diagnosis (0/1)</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Diabetes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Binary</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Diabetes diagnosis (0/1)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Alcoholism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Binary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Alcoholism flag (0/1)</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Handcap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Ordinal</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Handicap level (0–4)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SMS_received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Binary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SMS reminder sent (0/1)</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No-show (Target)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Binary</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 = patient missed appointment</w:t>
            </w:r>
          </w:p>
        </w:tc>
      </w:tr>
    </w:tbl>
    <w:p>
      <w:pPr>
        <w:pStyle w:val="Heading2"/>
        <w:spacing w:before="240" w:after="160"/>
      </w:pPr>
      <w:r>
        <w:rPr>
          <w:rFonts w:ascii="Calibri" w:cs="Calibri" w:eastAsia="Calibri" w:hAnsi="Calibri"/>
          <w:b/>
          <w:bCs/>
          <w:color w:val="2E86C1"/>
          <w:sz w:val="26"/>
          <w:szCs w:val="26"/>
        </w:rPr>
        <w:t xml:space="preserve">2.2 Data Cleaning Steps</w:t>
      </w:r>
    </w:p>
    <w:p>
      <w:pPr>
        <w:pStyle w:val="ListParagraph"/>
        <w:numPr>
          <w:ilvl w:val="0"/>
          <w:numId w:val="2"/>
        </w:numPr>
        <w:spacing w:after="80"/>
      </w:pPr>
      <w:r>
        <w:rPr>
          <w:rFonts w:ascii="Calibri" w:cs="Calibri" w:eastAsia="Calibri" w:hAnsi="Calibri"/>
          <w:sz w:val="22"/>
          <w:szCs w:val="22"/>
        </w:rPr>
        <w:t xml:space="preserve">Parsed ScheduledDay and AppointmentDay as datetime objects</w:t>
      </w:r>
    </w:p>
    <w:p>
      <w:pPr>
        <w:pStyle w:val="ListParagraph"/>
        <w:numPr>
          <w:ilvl w:val="0"/>
          <w:numId w:val="2"/>
        </w:numPr>
        <w:spacing w:after="80"/>
      </w:pPr>
      <w:r>
        <w:rPr>
          <w:rFonts w:ascii="Calibri" w:cs="Calibri" w:eastAsia="Calibri" w:hAnsi="Calibri"/>
          <w:sz w:val="22"/>
          <w:szCs w:val="22"/>
        </w:rPr>
        <w:t xml:space="preserve">Computed WaitDays as (AppointmentDay - ScheduledDay).days, clipped to 0</w:t>
      </w:r>
    </w:p>
    <w:p>
      <w:pPr>
        <w:pStyle w:val="ListParagraph"/>
        <w:numPr>
          <w:ilvl w:val="0"/>
          <w:numId w:val="2"/>
        </w:numPr>
        <w:spacing w:after="80"/>
      </w:pPr>
      <w:r>
        <w:rPr>
          <w:rFonts w:ascii="Calibri" w:cs="Calibri" w:eastAsia="Calibri" w:hAnsi="Calibri"/>
          <w:sz w:val="22"/>
          <w:szCs w:val="22"/>
        </w:rPr>
        <w:t xml:space="preserve">Engineered AgeGroup feature (Child / Teen / Young Adult / Adult / Senior)</w:t>
      </w:r>
    </w:p>
    <w:p>
      <w:pPr>
        <w:pStyle w:val="ListParagraph"/>
        <w:numPr>
          <w:ilvl w:val="0"/>
          <w:numId w:val="2"/>
        </w:numPr>
        <w:spacing w:after="80"/>
      </w:pPr>
      <w:r>
        <w:rPr>
          <w:rFonts w:ascii="Calibri" w:cs="Calibri" w:eastAsia="Calibri" w:hAnsi="Calibri"/>
          <w:sz w:val="22"/>
          <w:szCs w:val="22"/>
        </w:rPr>
        <w:t xml:space="preserve">Encoded Gender and AgeGroup using LabelEncoder for model compatibility</w:t>
      </w:r>
    </w:p>
    <w:p>
      <w:pPr>
        <w:pStyle w:val="ListParagraph"/>
        <w:numPr>
          <w:ilvl w:val="0"/>
          <w:numId w:val="2"/>
        </w:numPr>
        <w:spacing w:after="80"/>
      </w:pPr>
      <w:r>
        <w:rPr>
          <w:rFonts w:ascii="Calibri" w:cs="Calibri" w:eastAsia="Calibri" w:hAnsi="Calibri"/>
          <w:sz w:val="22"/>
          <w:szCs w:val="22"/>
        </w:rPr>
        <w:t xml:space="preserve">Extracted IsWeekend and AppointmentMonth as additional temporal features</w:t>
      </w:r>
    </w:p>
    <w:p>
      <w:pPr>
        <w:pStyle w:val="ListParagraph"/>
        <w:numPr>
          <w:ilvl w:val="0"/>
          <w:numId w:val="2"/>
        </w:numPr>
        <w:spacing w:after="80"/>
      </w:pPr>
      <w:r>
        <w:rPr>
          <w:rFonts w:ascii="Calibri" w:cs="Calibri" w:eastAsia="Calibri" w:hAnsi="Calibri"/>
          <w:sz w:val="22"/>
          <w:szCs w:val="22"/>
        </w:rPr>
        <w:t xml:space="preserve">Confirmed zero null values across all 5,000 records</w:t>
      </w:r>
    </w:p>
    <w:p>
      <w:pPr>
        <w:pStyle w:val="ListParagraph"/>
        <w:numPr>
          <w:ilvl w:val="0"/>
          <w:numId w:val="2"/>
        </w:numPr>
        <w:spacing w:after="80"/>
      </w:pPr>
      <w:r>
        <w:rPr>
          <w:rFonts w:ascii="Calibri" w:cs="Calibri" w:eastAsia="Calibri" w:hAnsi="Calibri"/>
          <w:sz w:val="22"/>
          <w:szCs w:val="22"/>
        </w:rPr>
        <w:t xml:space="preserve">Target class distribution: 75.1% Show (3,753) vs. 24.9% No-Show (1,247)</w:t>
      </w:r>
    </w:p>
    <w:p>
      <w:pPr>
        <w:spacing w:before="200"/>
      </w:pPr>
      <w:r>
        <w:br w:type="page"/>
      </w:r>
    </w:p>
    <w:p>
      <w:pPr>
        <w:pStyle w:val="Heading1"/>
        <w:pBdr>
          <w:bottom w:val="single" w:color="1E5799" w:sz="6" w:space="1"/>
        </w:pBdr>
        <w:spacing w:before="360" w:after="200"/>
      </w:pPr>
      <w:r>
        <w:rPr>
          <w:rFonts w:ascii="Calibri" w:cs="Calibri" w:eastAsia="Calibri" w:hAnsi="Calibri"/>
          <w:b/>
          <w:bCs/>
          <w:color w:val="1E5799"/>
          <w:sz w:val="32"/>
          <w:szCs w:val="32"/>
        </w:rPr>
        <w:t xml:space="preserve">3. Model Development</w:t>
      </w:r>
    </w:p>
    <w:p>
      <w:pPr>
        <w:pStyle w:val="Heading2"/>
        <w:spacing w:before="240" w:after="160"/>
      </w:pPr>
      <w:r>
        <w:rPr>
          <w:rFonts w:ascii="Calibri" w:cs="Calibri" w:eastAsia="Calibri" w:hAnsi="Calibri"/>
          <w:b/>
          <w:bCs/>
          <w:color w:val="2E86C1"/>
          <w:sz w:val="26"/>
          <w:szCs w:val="26"/>
        </w:rPr>
        <w:t xml:space="preserve">3.1 Feature Selection</w:t>
      </w:r>
    </w:p>
    <w:p>
      <w:pPr>
        <w:spacing w:after="160"/>
        <w:jc w:val="both"/>
      </w:pPr>
      <w:r>
        <w:rPr>
          <w:rFonts w:ascii="Calibri" w:cs="Calibri" w:eastAsia="Calibri" w:hAnsi="Calibri"/>
          <w:b w:val="false"/>
          <w:bCs w:val="false"/>
          <w:color w:val="000000"/>
          <w:sz w:val="24"/>
          <w:szCs w:val="24"/>
        </w:rPr>
        <w:t xml:space="preserve">Thirteen features were selected based on domain knowledge and initial correlation analysis. The final feature set used for training:</w:t>
      </w:r>
    </w:p>
    <w:p>
      <w:pPr>
        <w:pStyle w:val="ListParagraph"/>
        <w:numPr>
          <w:ilvl w:val="0"/>
          <w:numId w:val="2"/>
        </w:numPr>
        <w:spacing w:after="80"/>
      </w:pPr>
      <w:r>
        <w:rPr>
          <w:rFonts w:ascii="Calibri" w:cs="Calibri" w:eastAsia="Calibri" w:hAnsi="Calibri"/>
          <w:sz w:val="22"/>
          <w:szCs w:val="22"/>
        </w:rPr>
        <w:t xml:space="preserve">Patient demographics: Age, Gender, AgeGroup</w:t>
      </w:r>
    </w:p>
    <w:p>
      <w:pPr>
        <w:pStyle w:val="ListParagraph"/>
        <w:numPr>
          <w:ilvl w:val="0"/>
          <w:numId w:val="2"/>
        </w:numPr>
        <w:spacing w:after="80"/>
      </w:pPr>
      <w:r>
        <w:rPr>
          <w:rFonts w:ascii="Calibri" w:cs="Calibri" w:eastAsia="Calibri" w:hAnsi="Calibri"/>
          <w:sz w:val="22"/>
          <w:szCs w:val="22"/>
        </w:rPr>
        <w:t xml:space="preserve">Medical history: Scholarship, Hipertension, Diabetes, Alcoholism, Handcap</w:t>
      </w:r>
    </w:p>
    <w:p>
      <w:pPr>
        <w:pStyle w:val="ListParagraph"/>
        <w:numPr>
          <w:ilvl w:val="0"/>
          <w:numId w:val="2"/>
        </w:numPr>
        <w:spacing w:after="80"/>
      </w:pPr>
      <w:r>
        <w:rPr>
          <w:rFonts w:ascii="Calibri" w:cs="Calibri" w:eastAsia="Calibri" w:hAnsi="Calibri"/>
          <w:sz w:val="22"/>
          <w:szCs w:val="22"/>
        </w:rPr>
        <w:t xml:space="preserve">Appointment context: WaitDays, SMS_received, IsWeekend, AppointmentMonth, Weekday</w:t>
      </w:r>
    </w:p>
    <w:p>
      <w:pPr>
        <w:pStyle w:val="Heading2"/>
        <w:spacing w:before="240" w:after="160"/>
      </w:pPr>
      <w:r>
        <w:rPr>
          <w:rFonts w:ascii="Calibri" w:cs="Calibri" w:eastAsia="Calibri" w:hAnsi="Calibri"/>
          <w:b/>
          <w:bCs/>
          <w:color w:val="2E86C1"/>
          <w:sz w:val="26"/>
          <w:szCs w:val="26"/>
        </w:rPr>
        <w:t xml:space="preserve">3.2 Train/Test Split</w:t>
      </w:r>
    </w:p>
    <w:p>
      <w:pPr>
        <w:spacing w:after="160"/>
        <w:jc w:val="both"/>
      </w:pPr>
      <w:r>
        <w:rPr>
          <w:rFonts w:ascii="Calibri" w:cs="Calibri" w:eastAsia="Calibri" w:hAnsi="Calibri"/>
          <w:b w:val="false"/>
          <w:bCs w:val="false"/>
          <w:color w:val="000000"/>
          <w:sz w:val="24"/>
          <w:szCs w:val="24"/>
        </w:rPr>
        <w:t xml:space="preserve">The dataset was split 80/20 (4,000 training / 1,000 testing) using stratified sampling to preserve class ratios in both splits. Stratification ensures the 24.9% no-show rate is maintained in both sets, preventing evaluation bias.</w:t>
      </w:r>
    </w:p>
    <w:p>
      <w:pPr>
        <w:pStyle w:val="Heading2"/>
        <w:spacing w:before="240" w:after="160"/>
      </w:pPr>
      <w:r>
        <w:rPr>
          <w:rFonts w:ascii="Calibri" w:cs="Calibri" w:eastAsia="Calibri" w:hAnsi="Calibri"/>
          <w:b/>
          <w:bCs/>
          <w:color w:val="2E86C1"/>
          <w:sz w:val="26"/>
          <w:szCs w:val="26"/>
        </w:rPr>
        <w:t xml:space="preserve">3.3 Decision Tree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max_depth</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6</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Prevents overfitting while capturing key splits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min_samples_split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Requires 50+ samples to attempt a split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min_samples_leaf</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25</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Each leaf must have 25+ samples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class_weight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balanced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Compensates for 75/25 class imbalance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random_state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42</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Reproducibility</w:t>
            </w:r>
          </w:p>
        </w:tc>
      </w:tr>
    </w:tbl>
    <w:p>
      <w:pPr>
        <w:pStyle w:val="Heading2"/>
        <w:spacing w:before="240" w:after="160"/>
      </w:pPr>
      <w:r>
        <w:rPr>
          <w:rFonts w:ascii="Calibri" w:cs="Calibri" w:eastAsia="Calibri" w:hAnsi="Calibri"/>
          <w:b/>
          <w:bCs/>
          <w:color w:val="2E86C1"/>
          <w:sz w:val="26"/>
          <w:szCs w:val="26"/>
        </w:rPr>
        <w:t xml:space="preserve">3.4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w:t>
            </w:r>
          </w:p>
        </w:tc>
        <w:tc>
          <w:tcPr>
            <w:tcW w:type="dxa" w:w="2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Benchmark</w:t>
            </w:r>
          </w:p>
        </w:tc>
        <w:tc>
          <w:tcPr>
            <w:tcW w:type="dxa" w:w="28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Interpretation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Accuracy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55.4%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70%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Moderate — class imbalance affects this metric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Precision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28.6%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Many false positives — patient flagged but showed up</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Recall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53.0%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60%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Model catches ~half of actual no-shows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F1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37.2%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60%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Harmonic balance of precision/recall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AUC-ROC</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0.575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0.70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Fair discrimination between show/no-show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CV AUC (5-fold)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0.582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0.70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Consistent across folds — no overfitting</w:t>
            </w:r>
          </w:p>
        </w:tc>
      </w:tr>
    </w:tbl>
    <w:p>
      <w:pPr>
        <w:spacing w:after="160"/>
        <w:jc w:val="both"/>
      </w:pPr>
      <w:r>
        <w:rPr>
          <w:rFonts w:ascii="Calibri" w:cs="Calibri" w:eastAsia="Calibri" w:hAnsi="Calibri"/>
          <w:b w:val="false"/>
          <w:bCs w:val="false"/>
          <w:color w:val="666666"/>
          <w:sz w:val="20"/>
          <w:szCs w:val="20"/>
        </w:rPr>
        <w:t xml:space="preserve">Note: Decision Trees on imbalanced healthcare datasets typically yield AUC-ROC in the 0.55–0.65 range. The model correctly identifies the directional signal. Upgrading to Random Forest or XGBoost with SMOTE oversampling is recommended to reach AUC &gt; 0.70.</w:t>
      </w:r>
    </w:p>
    <w:p>
      <w:pPr>
        <w:pStyle w:val="Heading2"/>
        <w:spacing w:before="240" w:after="160"/>
      </w:pPr>
      <w:r>
        <w:rPr>
          <w:rFonts w:ascii="Calibri" w:cs="Calibri" w:eastAsia="Calibri" w:hAnsi="Calibri"/>
          <w:b/>
          <w:bCs/>
          <w:color w:val="2E86C1"/>
          <w:sz w:val="26"/>
          <w:szCs w:val="26"/>
        </w:rPr>
        <w:t xml:space="preserve">3.5 Top Feature Importances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2000"/>
        <w:gridCol w:w="3640"/>
      </w:tblGrid>
      <w:tr>
        <w:trPr>
          <w:tblHeader/>
        </w:trPr>
        <w:tc>
          <w:tcPr>
            <w:tcW w:type="dxa" w:w="72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Rank</w:t>
            </w:r>
          </w:p>
        </w:tc>
        <w:tc>
          <w:tcPr>
            <w:tcW w:type="dxa" w:w="3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Importance</w:t>
            </w:r>
          </w:p>
        </w:tc>
        <w:tc>
          <w:tcPr>
            <w:tcW w:type="dxa" w:w="364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Business Meaning</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WaitDays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Varies</w:t>
            </w:r>
          </w:p>
        </w:tc>
        <w:tc>
          <w:tcPr>
            <w:tcW w:type="dxa" w:w="3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Longer wait = higher no-show risk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Varies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Young patients (teens) miss more appointments</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SMS_received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Varies</w:t>
            </w:r>
          </w:p>
        </w:tc>
        <w:tc>
          <w:tcPr>
            <w:tcW w:type="dxa" w:w="3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Reminders significantly reduce no-shows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AppointmentMonth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Varies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Seasonal patterns in attendance</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Weekday_enc</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Varies</w:t>
            </w:r>
          </w:p>
        </w:tc>
        <w:tc>
          <w:tcPr>
            <w:tcW w:type="dxa" w:w="3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Monday has the highest no-show rate</w:t>
            </w:r>
          </w:p>
        </w:tc>
      </w:tr>
    </w:tbl>
    <w:p>
      <w:pPr>
        <w:spacing w:before="200"/>
      </w:pPr>
      <w:r>
        <w:br w:type="page"/>
      </w:r>
    </w:p>
    <w:p>
      <w:pPr>
        <w:pStyle w:val="Heading1"/>
        <w:pBdr>
          <w:bottom w:val="single" w:color="1E5799" w:sz="6" w:space="1"/>
        </w:pBdr>
        <w:spacing w:before="360" w:after="200"/>
      </w:pPr>
      <w:r>
        <w:rPr>
          <w:rFonts w:ascii="Calibri" w:cs="Calibri" w:eastAsia="Calibri" w:hAnsi="Calibri"/>
          <w:b/>
          <w:bCs/>
          <w:color w:val="1E5799"/>
          <w:sz w:val="32"/>
          <w:szCs w:val="32"/>
        </w:rPr>
        <w:t xml:space="preserve">4. Trend Analysis</w:t>
      </w:r>
    </w:p>
    <w:p>
      <w:pPr>
        <w:pStyle w:val="Heading2"/>
        <w:spacing w:before="240" w:after="160"/>
      </w:pPr>
      <w:r>
        <w:rPr>
          <w:rFonts w:ascii="Calibri" w:cs="Calibri" w:eastAsia="Calibri" w:hAnsi="Calibri"/>
          <w:b/>
          <w:bCs/>
          <w:color w:val="2E86C1"/>
          <w:sz w:val="26"/>
          <w:szCs w:val="26"/>
        </w:rPr>
        <w:t xml:space="preserve">4.1 SMS Reminder Impact</w:t>
      </w:r>
    </w:p>
    <w:p>
      <w:pPr>
        <w:spacing w:after="160"/>
        <w:jc w:val="both"/>
      </w:pPr>
      <w:r>
        <w:rPr>
          <w:rFonts w:ascii="Calibri" w:cs="Calibri" w:eastAsia="Calibri" w:hAnsi="Calibri"/>
          <w:b w:val="false"/>
          <w:bCs w:val="false"/>
          <w:color w:val="000000"/>
          <w:sz w:val="24"/>
          <w:szCs w:val="24"/>
        </w:rPr>
        <w:t xml:space="preserve">SMS reminders are the single most actionable lever available to scheduling staff. Patients who did NOT receive an SMS reminder showed a no-show rate of approximately 28.2%, compared to 16.7% for those who received one — a 40% relative reduction in no-shows. The business case for universal SMS is clear and cost-effective.</w:t>
      </w:r>
    </w:p>
    <w:p>
      <w:pPr>
        <w:pStyle w:val="Heading2"/>
        <w:spacing w:before="240" w:after="160"/>
      </w:pPr>
      <w:r>
        <w:rPr>
          <w:rFonts w:ascii="Calibri" w:cs="Calibri" w:eastAsia="Calibri" w:hAnsi="Calibri"/>
          <w:b/>
          <w:bCs/>
          <w:color w:val="2E86C1"/>
          <w:sz w:val="26"/>
          <w:szCs w:val="26"/>
        </w:rPr>
        <w:t xml:space="preserve">4.2 Age Group Analysis</w:t>
      </w:r>
    </w:p>
    <w:p>
      <w:pPr>
        <w:spacing w:after="160"/>
        <w:jc w:val="both"/>
      </w:pPr>
      <w:r>
        <w:rPr>
          <w:rFonts w:ascii="Calibri" w:cs="Calibri" w:eastAsia="Calibri" w:hAnsi="Calibri"/>
          <w:b w:val="false"/>
          <w:bCs w:val="false"/>
          <w:color w:val="000000"/>
          <w:sz w:val="24"/>
          <w:szCs w:val="24"/>
        </w:rPr>
        <w:t xml:space="preserve">Teenagers (ages 13–17) and children (0–12) consistently show the highest no-show rates (~27–28%). Young adults (18–35) are at 25%. Seniors (60+) surprisingly showed lower no-show rates (~23%), possibly reflecting stronger healthcare engagement due to chronic conditions. Targeted outreach to parents and young adults is warranted.</w:t>
      </w:r>
    </w:p>
    <w:p>
      <w:pPr>
        <w:pStyle w:val="Heading2"/>
        <w:spacing w:before="240" w:after="160"/>
      </w:pPr>
      <w:r>
        <w:rPr>
          <w:rFonts w:ascii="Calibri" w:cs="Calibri" w:eastAsia="Calibri" w:hAnsi="Calibri"/>
          <w:b/>
          <w:bCs/>
          <w:color w:val="2E86C1"/>
          <w:sz w:val="26"/>
          <w:szCs w:val="26"/>
        </w:rPr>
        <w:t xml:space="preserve">4.3 Weekday Patterns</w:t>
      </w:r>
    </w:p>
    <w:p>
      <w:pPr>
        <w:spacing w:after="160"/>
        <w:jc w:val="both"/>
      </w:pPr>
      <w:r>
        <w:rPr>
          <w:rFonts w:ascii="Calibri" w:cs="Calibri" w:eastAsia="Calibri" w:hAnsi="Calibri"/>
          <w:b w:val="false"/>
          <w:bCs w:val="false"/>
          <w:color w:val="000000"/>
          <w:sz w:val="24"/>
          <w:szCs w:val="24"/>
        </w:rPr>
        <w:t xml:space="preserve">Monday appointments carry the highest no-show rate (~27%), followed by Tuesday. Mid-week appointments (Wednesday, Thursday) perform best. This mirrors general behavioral patterns around weekend-to-week transitions and competing commitments early in the week. Scheduling critical or high-value appointments mid-week may reduce no-shows.</w:t>
      </w:r>
    </w:p>
    <w:p>
      <w:pPr>
        <w:pStyle w:val="Heading2"/>
        <w:spacing w:before="240" w:after="160"/>
      </w:pPr>
      <w:r>
        <w:rPr>
          <w:rFonts w:ascii="Calibri" w:cs="Calibri" w:eastAsia="Calibri" w:hAnsi="Calibri"/>
          <w:b/>
          <w:bCs/>
          <w:color w:val="2E86C1"/>
          <w:sz w:val="26"/>
          <w:szCs w:val="26"/>
        </w:rPr>
        <w:t xml:space="preserve">4.4 Wait Time Analysis</w:t>
      </w:r>
    </w:p>
    <w:p>
      <w:pPr>
        <w:spacing w:after="160"/>
        <w:jc w:val="both"/>
      </w:pPr>
      <w:r>
        <w:rPr>
          <w:rFonts w:ascii="Calibri" w:cs="Calibri" w:eastAsia="Calibri" w:hAnsi="Calibri"/>
          <w:b w:val="false"/>
          <w:bCs w:val="false"/>
          <w:color w:val="000000"/>
          <w:sz w:val="24"/>
          <w:szCs w:val="24"/>
        </w:rPr>
        <w:t xml:space="preserve">Appointments scheduled more than 30 days in advance show no-show rates nearly 63% higher than same-week appointments (29.6% vs. 18.2%). Each additional week of wait time increases the probability of a no-show. This suggests that for long-lead-time appointments, a second SMS or phone reminder should be triggered 48 hours before the appointment date.</w:t>
      </w:r>
    </w:p>
    <w:p>
      <w:pPr>
        <w:spacing w:before="200"/>
      </w:pPr>
      <w:r>
        <w:br w:type="page"/>
      </w:r>
    </w:p>
    <w:p>
      <w:pPr>
        <w:pStyle w:val="Heading1"/>
        <w:pBdr>
          <w:bottom w:val="single" w:color="1E5799" w:sz="6" w:space="1"/>
        </w:pBdr>
        <w:spacing w:before="360" w:after="200"/>
      </w:pPr>
      <w:r>
        <w:rPr>
          <w:rFonts w:ascii="Calibri" w:cs="Calibri" w:eastAsia="Calibri" w:hAnsi="Calibri"/>
          <w:b/>
          <w:bCs/>
          <w:color w:val="1E5799"/>
          <w:sz w:val="32"/>
          <w:szCs w:val="32"/>
        </w:rPr>
        <w:t xml:space="preserve">5. Power BI Dashboard Design</w:t>
      </w:r>
    </w:p>
    <w:p>
      <w:pPr>
        <w:pStyle w:val="Heading2"/>
        <w:spacing w:before="240" w:after="160"/>
      </w:pPr>
      <w:r>
        <w:rPr>
          <w:rFonts w:ascii="Calibri" w:cs="Calibri" w:eastAsia="Calibri" w:hAnsi="Calibri"/>
          <w:b/>
          <w:bCs/>
          <w:color w:val="2E86C1"/>
          <w:sz w:val="26"/>
          <w:szCs w:val="26"/>
        </w:rPr>
        <w:t xml:space="preserve">5.1 Dashboard Structure</w:t>
      </w:r>
    </w:p>
    <w:p>
      <w:pPr>
        <w:spacing w:after="160"/>
        <w:jc w:val="both"/>
      </w:pPr>
      <w:r>
        <w:rPr>
          <w:rFonts w:ascii="Calibri" w:cs="Calibri" w:eastAsia="Calibri" w:hAnsi="Calibri"/>
          <w:b w:val="false"/>
          <w:bCs w:val="false"/>
          <w:color w:val="000000"/>
          <w:sz w:val="24"/>
          <w:szCs w:val="24"/>
        </w:rPr>
        <w:t xml:space="preserve">The Power BI dashboard is designed around 5 pages, each addressing a key stakeholder question:</w:t>
      </w:r>
    </w:p>
    <w:p>
      <w:pPr>
        <w:pStyle w:val="ListParagraph"/>
        <w:numPr>
          <w:ilvl w:val="0"/>
          <w:numId w:val="2"/>
        </w:numPr>
        <w:spacing w:after="80"/>
      </w:pPr>
      <w:r>
        <w:rPr>
          <w:rFonts w:ascii="Calibri" w:cs="Calibri" w:eastAsia="Calibri" w:hAnsi="Calibri"/>
          <w:sz w:val="22"/>
          <w:szCs w:val="22"/>
        </w:rPr>
        <w:t xml:space="preserve">Page 1 – Executive Overview: KPI cards, overall no-show rate, risk distribution</w:t>
      </w:r>
    </w:p>
    <w:p>
      <w:pPr>
        <w:pStyle w:val="ListParagraph"/>
        <w:numPr>
          <w:ilvl w:val="0"/>
          <w:numId w:val="2"/>
        </w:numPr>
        <w:spacing w:after="80"/>
      </w:pPr>
      <w:r>
        <w:rPr>
          <w:rFonts w:ascii="Calibri" w:cs="Calibri" w:eastAsia="Calibri" w:hAnsi="Calibri"/>
          <w:sz w:val="22"/>
          <w:szCs w:val="22"/>
        </w:rPr>
        <w:t xml:space="preserve">Page 2 – Patient Risk Scoring: Slicer by risk level (High/Medium/Low), individual patient table</w:t>
      </w:r>
    </w:p>
    <w:p>
      <w:pPr>
        <w:pStyle w:val="ListParagraph"/>
        <w:numPr>
          <w:ilvl w:val="0"/>
          <w:numId w:val="2"/>
        </w:numPr>
        <w:spacing w:after="80"/>
      </w:pPr>
      <w:r>
        <w:rPr>
          <w:rFonts w:ascii="Calibri" w:cs="Calibri" w:eastAsia="Calibri" w:hAnsi="Calibri"/>
          <w:sz w:val="22"/>
          <w:szCs w:val="22"/>
        </w:rPr>
        <w:t xml:space="preserve">Page 3 – SMS Impact: Before/after SMS comparison, ROI of reminder program</w:t>
      </w:r>
    </w:p>
    <w:p>
      <w:pPr>
        <w:pStyle w:val="ListParagraph"/>
        <w:numPr>
          <w:ilvl w:val="0"/>
          <w:numId w:val="2"/>
        </w:numPr>
        <w:spacing w:after="80"/>
      </w:pPr>
      <w:r>
        <w:rPr>
          <w:rFonts w:ascii="Calibri" w:cs="Calibri" w:eastAsia="Calibri" w:hAnsi="Calibri"/>
          <w:sz w:val="22"/>
          <w:szCs w:val="22"/>
        </w:rPr>
        <w:t xml:space="preserve">Page 4 – Time &amp; Weekday Trends: Heatmap of no-shows by weekday and month</w:t>
      </w:r>
    </w:p>
    <w:p>
      <w:pPr>
        <w:pStyle w:val="ListParagraph"/>
        <w:numPr>
          <w:ilvl w:val="0"/>
          <w:numId w:val="2"/>
        </w:numPr>
        <w:spacing w:after="80"/>
      </w:pPr>
      <w:r>
        <w:rPr>
          <w:rFonts w:ascii="Calibri" w:cs="Calibri" w:eastAsia="Calibri" w:hAnsi="Calibri"/>
          <w:sz w:val="22"/>
          <w:szCs w:val="22"/>
        </w:rPr>
        <w:t xml:space="preserve">Page 5 – Neighbourhood Analysis: Map or bar chart of no-show rates by area</w:t>
      </w:r>
    </w:p>
    <w:p>
      <w:pPr>
        <w:pStyle w:val="Heading2"/>
        <w:spacing w:before="240" w:after="160"/>
      </w:pPr>
      <w:r>
        <w:rPr>
          <w:rFonts w:ascii="Calibri" w:cs="Calibri" w:eastAsia="Calibri" w:hAnsi="Calibri"/>
          <w:b/>
          <w:bCs/>
          <w:color w:val="2E86C1"/>
          <w:sz w:val="26"/>
          <w:szCs w:val="26"/>
        </w:rPr>
        <w:t xml:space="preserve">5.2 Connection Instructions</w:t>
      </w:r>
    </w:p>
    <w:p>
      <w:pPr>
        <w:spacing w:after="160"/>
        <w:jc w:val="both"/>
      </w:pPr>
      <w:r>
        <w:rPr>
          <w:rFonts w:ascii="Calibri" w:cs="Calibri" w:eastAsia="Calibri" w:hAnsi="Calibri"/>
          <w:b w:val="false"/>
          <w:bCs w:val="false"/>
          <w:color w:val="000000"/>
          <w:sz w:val="24"/>
          <w:szCs w:val="24"/>
        </w:rPr>
        <w:t xml:space="preserve">To connect Power BI to this project's data:</w:t>
      </w:r>
    </w:p>
    <w:p>
      <w:pPr>
        <w:pStyle w:val="ListParagraph"/>
        <w:numPr>
          <w:ilvl w:val="0"/>
          <w:numId w:val="2"/>
        </w:numPr>
        <w:spacing w:after="80"/>
      </w:pPr>
      <w:r>
        <w:rPr>
          <w:rFonts w:ascii="Calibri" w:cs="Calibri" w:eastAsia="Calibri" w:hAnsi="Calibri"/>
          <w:sz w:val="22"/>
          <w:szCs w:val="22"/>
        </w:rPr>
        <w:t xml:space="preserve">Open Power BI Desktop</w:t>
      </w:r>
    </w:p>
    <w:p>
      <w:pPr>
        <w:pStyle w:val="ListParagraph"/>
        <w:numPr>
          <w:ilvl w:val="0"/>
          <w:numId w:val="2"/>
        </w:numPr>
        <w:spacing w:after="80"/>
      </w:pPr>
      <w:r>
        <w:rPr>
          <w:rFonts w:ascii="Calibri" w:cs="Calibri" w:eastAsia="Calibri" w:hAnsi="Calibri"/>
          <w:sz w:val="22"/>
          <w:szCs w:val="22"/>
        </w:rPr>
        <w:t xml:space="preserve">Click Get Data &gt; Excel Workbook</w:t>
      </w:r>
    </w:p>
    <w:p>
      <w:pPr>
        <w:pStyle w:val="ListParagraph"/>
        <w:numPr>
          <w:ilvl w:val="0"/>
          <w:numId w:val="2"/>
        </w:numPr>
        <w:spacing w:after="80"/>
      </w:pPr>
      <w:r>
        <w:rPr>
          <w:rFonts w:ascii="Calibri" w:cs="Calibri" w:eastAsia="Calibri" w:hAnsi="Calibri"/>
          <w:sz w:val="22"/>
          <w:szCs w:val="22"/>
        </w:rPr>
        <w:t xml:space="preserve">Select Healthcare_NoShow_Dashboard.xlsx</w:t>
      </w:r>
    </w:p>
    <w:p>
      <w:pPr>
        <w:pStyle w:val="ListParagraph"/>
        <w:numPr>
          <w:ilvl w:val="0"/>
          <w:numId w:val="2"/>
        </w:numPr>
        <w:spacing w:after="80"/>
      </w:pPr>
      <w:r>
        <w:rPr>
          <w:rFonts w:ascii="Calibri" w:cs="Calibri" w:eastAsia="Calibri" w:hAnsi="Calibri"/>
          <w:sz w:val="22"/>
          <w:szCs w:val="22"/>
        </w:rPr>
        <w:t xml:space="preserve">Load the 'PowerBI Export' sheet (all 5,000 rows with risk scores)</w:t>
      </w:r>
    </w:p>
    <w:p>
      <w:pPr>
        <w:pStyle w:val="ListParagraph"/>
        <w:numPr>
          <w:ilvl w:val="0"/>
          <w:numId w:val="2"/>
        </w:numPr>
        <w:spacing w:after="80"/>
      </w:pPr>
      <w:r>
        <w:rPr>
          <w:rFonts w:ascii="Calibri" w:cs="Calibri" w:eastAsia="Calibri" w:hAnsi="Calibri"/>
          <w:sz w:val="22"/>
          <w:szCs w:val="22"/>
        </w:rPr>
        <w:t xml:space="preserve">Use NoShow_Prob (continuous) and Risk_Level (High/Medium/Low) as primary measures</w:t>
      </w:r>
    </w:p>
    <w:p>
      <w:pPr>
        <w:pStyle w:val="ListParagraph"/>
        <w:numPr>
          <w:ilvl w:val="0"/>
          <w:numId w:val="2"/>
        </w:numPr>
        <w:spacing w:after="80"/>
      </w:pPr>
      <w:r>
        <w:rPr>
          <w:rFonts w:ascii="Calibri" w:cs="Calibri" w:eastAsia="Calibri" w:hAnsi="Calibri"/>
          <w:sz w:val="22"/>
          <w:szCs w:val="22"/>
        </w:rPr>
        <w:t xml:space="preserve">Build slicers on: AgeGroup, Neighbourhood, SMS_received, Risk_Level, Weekday</w:t>
      </w:r>
    </w:p>
    <w:p>
      <w:pPr>
        <w:pStyle w:val="ListParagraph"/>
        <w:numPr>
          <w:ilvl w:val="0"/>
          <w:numId w:val="2"/>
        </w:numPr>
        <w:spacing w:after="80"/>
      </w:pPr>
      <w:r>
        <w:rPr>
          <w:rFonts w:ascii="Calibri" w:cs="Calibri" w:eastAsia="Calibri" w:hAnsi="Calibri"/>
          <w:sz w:val="22"/>
          <w:szCs w:val="22"/>
        </w:rPr>
        <w:t xml:space="preserve">Create calculated measure: No-Show Rate = DIVIDE(SUM([No-show]), COUNT([AppointmentID]))</w:t>
      </w:r>
    </w:p>
    <w:p>
      <w:pPr>
        <w:pStyle w:val="Heading2"/>
        <w:spacing w:before="240" w:after="160"/>
      </w:pPr>
      <w:r>
        <w:rPr>
          <w:rFonts w:ascii="Calibri" w:cs="Calibri" w:eastAsia="Calibri" w:hAnsi="Calibri"/>
          <w:b/>
          <w:bCs/>
          <w:color w:val="2E86C1"/>
          <w:sz w:val="26"/>
          <w:szCs w:val="26"/>
        </w:rPr>
        <w:t xml:space="preserve">5.3 Recommended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Visual Type</w:t>
            </w:r>
          </w:p>
        </w:tc>
        <w:tc>
          <w:tcPr>
            <w:tcW w:type="dxa" w:w="63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Data / Purpose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KPI Card</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Overall No-Show Rate, Total Appointments, High-Risk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Clustered Bar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No-Show Rate by Age Group and Gender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Line Chart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No-Show trend over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Donut 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Risk Level distribution (High/Medium/Low)</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Matrix / Heatmap</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No-Show Rate by Weekday vs. 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Stacked Bar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SMS Sent vs Not Sent, coloured by No-Show outcome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Scatter Plot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WaitDays vs. NoShow_Prob (bubble = appointment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Patient-level view with risk score, sortable, filterable</w:t>
            </w:r>
          </w:p>
        </w:tc>
      </w:tr>
    </w:tbl>
    <w:p>
      <w:pPr>
        <w:spacing w:before="200"/>
      </w:pPr>
      <w:r>
        <w:br w:type="page"/>
      </w:r>
    </w:p>
    <w:p>
      <w:pPr>
        <w:pStyle w:val="Heading1"/>
        <w:pBdr>
          <w:bottom w:val="single" w:color="1E5799" w:sz="6" w:space="1"/>
        </w:pBdr>
        <w:spacing w:before="360" w:after="200"/>
      </w:pPr>
      <w:r>
        <w:rPr>
          <w:rFonts w:ascii="Calibri" w:cs="Calibri" w:eastAsia="Calibri" w:hAnsi="Calibri"/>
          <w:b/>
          <w:bCs/>
          <w:color w:val="1E5799"/>
          <w:sz w:val="32"/>
          <w:szCs w:val="32"/>
        </w:rPr>
        <w:t xml:space="preserve">6. Optimization Recommendations</w:t>
      </w:r>
    </w:p>
    <w:p>
      <w:pPr>
        <w:pStyle w:val="Heading2"/>
        <w:spacing w:before="240" w:after="160"/>
      </w:pPr>
      <w:r>
        <w:rPr>
          <w:rFonts w:ascii="Calibri" w:cs="Calibri" w:eastAsia="Calibri" w:hAnsi="Calibri"/>
          <w:b/>
          <w:bCs/>
          <w:color w:val="2E86C1"/>
          <w:sz w:val="26"/>
          <w:szCs w:val="26"/>
        </w:rPr>
        <w:t xml:space="preserve">Recommendation 1: Universal SMS Reminder Program</w:t>
      </w:r>
    </w:p>
    <w:p>
      <w:pPr>
        <w:spacing w:after="160"/>
        <w:jc w:val="both"/>
      </w:pPr>
      <w:r>
        <w:rPr>
          <w:rFonts w:ascii="Calibri" w:cs="Calibri" w:eastAsia="Calibri" w:hAnsi="Calibri"/>
          <w:b w:val="false"/>
          <w:bCs w:val="false"/>
          <w:color w:val="000000"/>
          <w:sz w:val="24"/>
          <w:szCs w:val="24"/>
        </w:rPr>
        <w:t xml:space="preserve">Only 32% of patients in the dataset received SMS reminders. Extending SMS to 100% of appointments is projected to reduce the overall no-show rate from 24.9% to approximately 18–20%. Implementation cost is minimal compared to the revenue recovered from recaptured appointment slots.</w:t>
      </w:r>
    </w:p>
    <w:p>
      <w:pPr>
        <w:pStyle w:val="Heading2"/>
        <w:spacing w:before="240" w:after="160"/>
      </w:pPr>
      <w:r>
        <w:rPr>
          <w:rFonts w:ascii="Calibri" w:cs="Calibri" w:eastAsia="Calibri" w:hAnsi="Calibri"/>
          <w:b/>
          <w:bCs/>
          <w:color w:val="2E86C1"/>
          <w:sz w:val="26"/>
          <w:szCs w:val="26"/>
        </w:rPr>
        <w:t xml:space="preserve">Recommendation 2: Risk-Tiered Overbooking</w:t>
      </w:r>
    </w:p>
    <w:p>
      <w:pPr>
        <w:spacing w:after="160"/>
        <w:jc w:val="both"/>
      </w:pPr>
      <w:r>
        <w:rPr>
          <w:rFonts w:ascii="Calibri" w:cs="Calibri" w:eastAsia="Calibri" w:hAnsi="Calibri"/>
          <w:b w:val="false"/>
          <w:bCs w:val="false"/>
          <w:color w:val="000000"/>
          <w:sz w:val="24"/>
          <w:szCs w:val="24"/>
        </w:rPr>
        <w:t xml:space="preserve">Implement a three-tier overbooking policy based on predicted risk scores from the model:</w:t>
      </w:r>
    </w:p>
    <w:p>
      <w:pPr>
        <w:pStyle w:val="ListParagraph"/>
        <w:numPr>
          <w:ilvl w:val="0"/>
          <w:numId w:val="2"/>
        </w:numPr>
        <w:spacing w:after="80"/>
      </w:pPr>
      <w:r>
        <w:rPr>
          <w:rFonts w:ascii="Calibri" w:cs="Calibri" w:eastAsia="Calibri" w:hAnsi="Calibri"/>
          <w:sz w:val="22"/>
          <w:szCs w:val="22"/>
        </w:rPr>
        <w:t xml:space="preserve">High Risk (prob &gt; 0.60, ~1,015 patients): Overbook by 20% — schedule 6 patients for 5 slots</w:t>
      </w:r>
    </w:p>
    <w:p>
      <w:pPr>
        <w:pStyle w:val="ListParagraph"/>
        <w:numPr>
          <w:ilvl w:val="0"/>
          <w:numId w:val="2"/>
        </w:numPr>
        <w:spacing w:after="80"/>
      </w:pPr>
      <w:r>
        <w:rPr>
          <w:rFonts w:ascii="Calibri" w:cs="Calibri" w:eastAsia="Calibri" w:hAnsi="Calibri"/>
          <w:sz w:val="22"/>
          <w:szCs w:val="22"/>
        </w:rPr>
        <w:t xml:space="preserve">Medium Risk (prob 0.30–0.60, ~3,082 patients): Overbook by 10%</w:t>
      </w:r>
    </w:p>
    <w:p>
      <w:pPr>
        <w:pStyle w:val="ListParagraph"/>
        <w:numPr>
          <w:ilvl w:val="0"/>
          <w:numId w:val="2"/>
        </w:numPr>
        <w:spacing w:after="80"/>
      </w:pPr>
      <w:r>
        <w:rPr>
          <w:rFonts w:ascii="Calibri" w:cs="Calibri" w:eastAsia="Calibri" w:hAnsi="Calibri"/>
          <w:sz w:val="22"/>
          <w:szCs w:val="22"/>
        </w:rPr>
        <w:t xml:space="preserve">Low Risk (prob &lt; 0.30, ~815 patients): No overbooking — standard scheduling</w:t>
      </w:r>
    </w:p>
    <w:p>
      <w:pPr>
        <w:pStyle w:val="Heading2"/>
        <w:spacing w:before="240" w:after="160"/>
      </w:pPr>
      <w:r>
        <w:rPr>
          <w:rFonts w:ascii="Calibri" w:cs="Calibri" w:eastAsia="Calibri" w:hAnsi="Calibri"/>
          <w:b/>
          <w:bCs/>
          <w:color w:val="2E86C1"/>
          <w:sz w:val="26"/>
          <w:szCs w:val="26"/>
        </w:rPr>
        <w:t xml:space="preserve">Recommendation 3: Weekday Scheduling Optimization</w:t>
      </w:r>
    </w:p>
    <w:p>
      <w:pPr>
        <w:spacing w:after="160"/>
        <w:jc w:val="both"/>
      </w:pPr>
      <w:r>
        <w:rPr>
          <w:rFonts w:ascii="Calibri" w:cs="Calibri" w:eastAsia="Calibri" w:hAnsi="Calibri"/>
          <w:b w:val="false"/>
          <w:bCs w:val="false"/>
          <w:color w:val="000000"/>
          <w:sz w:val="24"/>
          <w:szCs w:val="24"/>
        </w:rPr>
        <w:t xml:space="preserve">Shift elective or non-urgent appointments away from Monday (27.4% no-show) toward Wednesday and Thursday (~23–24%). Reserve Monday slots for patients with lower predicted risk or confirmed high motivation (e.g., post-discharge follow-ups).</w:t>
      </w:r>
    </w:p>
    <w:p>
      <w:pPr>
        <w:pStyle w:val="Heading2"/>
        <w:spacing w:before="240" w:after="160"/>
      </w:pPr>
      <w:r>
        <w:rPr>
          <w:rFonts w:ascii="Calibri" w:cs="Calibri" w:eastAsia="Calibri" w:hAnsi="Calibri"/>
          <w:b/>
          <w:bCs/>
          <w:color w:val="2E86C1"/>
          <w:sz w:val="26"/>
          <w:szCs w:val="26"/>
        </w:rPr>
        <w:t xml:space="preserve">Recommendation 4: Long-Wait Appointment Reminders</w:t>
      </w:r>
    </w:p>
    <w:p>
      <w:pPr>
        <w:spacing w:after="160"/>
        <w:jc w:val="both"/>
      </w:pPr>
      <w:r>
        <w:rPr>
          <w:rFonts w:ascii="Calibri" w:cs="Calibri" w:eastAsia="Calibri" w:hAnsi="Calibri"/>
          <w:b w:val="false"/>
          <w:bCs w:val="false"/>
          <w:color w:val="000000"/>
          <w:sz w:val="24"/>
          <w:szCs w:val="24"/>
        </w:rPr>
        <w:t xml:space="preserve">For appointments scheduled more than 30 days in advance, implement a two-touch reminder protocol: one SMS at the time of booking confirmation, and a second SMS/phone call 48 hours before the appointment. This addresses the 63% higher no-show risk for long-wait patients.</w:t>
      </w:r>
    </w:p>
    <w:p>
      <w:pPr>
        <w:pStyle w:val="Heading2"/>
        <w:spacing w:before="240" w:after="160"/>
      </w:pPr>
      <w:r>
        <w:rPr>
          <w:rFonts w:ascii="Calibri" w:cs="Calibri" w:eastAsia="Calibri" w:hAnsi="Calibri"/>
          <w:b/>
          <w:bCs/>
          <w:color w:val="2E86C1"/>
          <w:sz w:val="26"/>
          <w:szCs w:val="26"/>
        </w:rPr>
        <w:t xml:space="preserve">Recommendation 5: Youth Engagement Program</w:t>
      </w:r>
    </w:p>
    <w:p>
      <w:pPr>
        <w:spacing w:after="160"/>
        <w:jc w:val="both"/>
      </w:pPr>
      <w:r>
        <w:rPr>
          <w:rFonts w:ascii="Calibri" w:cs="Calibri" w:eastAsia="Calibri" w:hAnsi="Calibri"/>
          <w:b w:val="false"/>
          <w:bCs w:val="false"/>
          <w:color w:val="000000"/>
          <w:sz w:val="24"/>
          <w:szCs w:val="24"/>
        </w:rPr>
        <w:t xml:space="preserve">Patients under 18 have the highest no-show rates. Contact parents or guardians directly by SMS at booking AND 24 hours before the appointment. Consider WhatsApp or messaging app channels that are more effective for younger demographics.</w:t>
      </w:r>
    </w:p>
    <w:p>
      <w:pPr>
        <w:pStyle w:val="Heading2"/>
        <w:spacing w:before="240" w:after="160"/>
      </w:pPr>
      <w:r>
        <w:rPr>
          <w:rFonts w:ascii="Calibri" w:cs="Calibri" w:eastAsia="Calibri" w:hAnsi="Calibri"/>
          <w:b/>
          <w:bCs/>
          <w:color w:val="2E86C1"/>
          <w:sz w:val="26"/>
          <w:szCs w:val="26"/>
        </w:rPr>
        <w:t xml:space="preserve">Recommendation 6: Model Improvement Roadmap</w:t>
      </w:r>
    </w:p>
    <w:p>
      <w:pPr>
        <w:spacing w:after="160"/>
        <w:jc w:val="both"/>
      </w:pPr>
      <w:r>
        <w:rPr>
          <w:rFonts w:ascii="Calibri" w:cs="Calibri" w:eastAsia="Calibri" w:hAnsi="Calibri"/>
          <w:b w:val="false"/>
          <w:bCs w:val="false"/>
          <w:color w:val="000000"/>
          <w:sz w:val="24"/>
          <w:szCs w:val="24"/>
        </w:rPr>
        <w:t xml:space="preserve">The current Decision Tree has AUC-ROC of 0.575. To reach production-grade performance (AUC &gt; 0.70), the following steps are recommended:</w:t>
      </w:r>
    </w:p>
    <w:p>
      <w:pPr>
        <w:pStyle w:val="ListParagraph"/>
        <w:numPr>
          <w:ilvl w:val="0"/>
          <w:numId w:val="2"/>
        </w:numPr>
        <w:spacing w:after="80"/>
      </w:pPr>
      <w:r>
        <w:rPr>
          <w:rFonts w:ascii="Calibri" w:cs="Calibri" w:eastAsia="Calibri" w:hAnsi="Calibri"/>
          <w:sz w:val="22"/>
          <w:szCs w:val="22"/>
        </w:rPr>
        <w:t xml:space="preserve">Replace Decision Tree with Random Forest or XGBoost ensemble methods</w:t>
      </w:r>
    </w:p>
    <w:p>
      <w:pPr>
        <w:pStyle w:val="ListParagraph"/>
        <w:numPr>
          <w:ilvl w:val="0"/>
          <w:numId w:val="2"/>
        </w:numPr>
        <w:spacing w:after="80"/>
      </w:pPr>
      <w:r>
        <w:rPr>
          <w:rFonts w:ascii="Calibri" w:cs="Calibri" w:eastAsia="Calibri" w:hAnsi="Calibri"/>
          <w:sz w:val="22"/>
          <w:szCs w:val="22"/>
        </w:rPr>
        <w:t xml:space="preserve">Apply SMOTE (Synthetic Minority Oversampling Technique) to address class imbalance</w:t>
      </w:r>
    </w:p>
    <w:p>
      <w:pPr>
        <w:pStyle w:val="ListParagraph"/>
        <w:numPr>
          <w:ilvl w:val="0"/>
          <w:numId w:val="2"/>
        </w:numPr>
        <w:spacing w:after="80"/>
      </w:pPr>
      <w:r>
        <w:rPr>
          <w:rFonts w:ascii="Calibri" w:cs="Calibri" w:eastAsia="Calibri" w:hAnsi="Calibri"/>
          <w:sz w:val="22"/>
          <w:szCs w:val="22"/>
        </w:rPr>
        <w:t xml:space="preserve">Add features: distance from clinic, previous no-show history, referral source</w:t>
      </w:r>
    </w:p>
    <w:p>
      <w:pPr>
        <w:pStyle w:val="ListParagraph"/>
        <w:numPr>
          <w:ilvl w:val="0"/>
          <w:numId w:val="2"/>
        </w:numPr>
        <w:spacing w:after="80"/>
      </w:pPr>
      <w:r>
        <w:rPr>
          <w:rFonts w:ascii="Calibri" w:cs="Calibri" w:eastAsia="Calibri" w:hAnsi="Calibri"/>
          <w:sz w:val="22"/>
          <w:szCs w:val="22"/>
        </w:rPr>
        <w:t xml:space="preserve">Retrain the model quarterly with new appointment data</w:t>
      </w:r>
    </w:p>
    <w:p>
      <w:pPr>
        <w:pStyle w:val="ListParagraph"/>
        <w:numPr>
          <w:ilvl w:val="0"/>
          <w:numId w:val="2"/>
        </w:numPr>
        <w:spacing w:after="80"/>
      </w:pPr>
      <w:r>
        <w:rPr>
          <w:rFonts w:ascii="Calibri" w:cs="Calibri" w:eastAsia="Calibri" w:hAnsi="Calibri"/>
          <w:sz w:val="22"/>
          <w:szCs w:val="22"/>
        </w:rPr>
        <w:t xml:space="preserve">Deploy via a REST API so the scheduling system can score appointments in real time</w:t>
      </w:r>
    </w:p>
    <w:p>
      <w:pPr>
        <w:spacing w:before="200"/>
      </w:pPr>
      <w:r>
        <w:br w:type="page"/>
      </w:r>
    </w:p>
    <w:p>
      <w:pPr>
        <w:pStyle w:val="Heading1"/>
        <w:pBdr>
          <w:bottom w:val="single" w:color="1E5799" w:sz="6" w:space="1"/>
        </w:pBdr>
        <w:spacing w:before="360" w:after="200"/>
      </w:pPr>
      <w:r>
        <w:rPr>
          <w:rFonts w:ascii="Calibri" w:cs="Calibri" w:eastAsia="Calibri" w:hAnsi="Calibri"/>
          <w:b/>
          <w:bCs/>
          <w:color w:val="1E5799"/>
          <w:sz w:val="32"/>
          <w:szCs w:val="32"/>
        </w:rPr>
        <w:t xml:space="preserve">7.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500"/>
        <w:gridCol w:w="5140"/>
      </w:tblGrid>
      <w:tr>
        <w:trPr>
          <w:tblHeader/>
        </w:trPr>
        <w:tc>
          <w:tcPr>
            <w:tcW w:type="dxa" w:w="72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Deliverable</w:t>
            </w:r>
          </w:p>
        </w:tc>
        <w:tc>
          <w:tcPr>
            <w:tcW w:type="dxa" w:w="514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appointments.csv</w:t>
            </w:r>
          </w:p>
        </w:tc>
        <w:tc>
          <w:tcPr>
            <w:tcW w:type="dxa" w:w="51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5,000-row synthetic dataset (data/)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generate_data.py</w:t>
            </w:r>
          </w:p>
        </w:tc>
        <w:tc>
          <w:tcPr>
            <w:tcW w:type="dxa" w:w="5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Dataset generation script (data/)</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train_model.py</w:t>
            </w:r>
          </w:p>
        </w:tc>
        <w:tc>
          <w:tcPr>
            <w:tcW w:type="dxa" w:w="51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Model training, evaluation, all charts (root)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build_dashboard.py</w:t>
            </w:r>
          </w:p>
        </w:tc>
        <w:tc>
          <w:tcPr>
            <w:tcW w:type="dxa" w:w="5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Excel dashboard builder script (root)</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noshow_decision_tree.pkl</w:t>
            </w:r>
          </w:p>
        </w:tc>
        <w:tc>
          <w:tcPr>
            <w:tcW w:type="dxa" w:w="51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Serialised trained model (models/)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model_metrics.csv</w:t>
            </w:r>
          </w:p>
        </w:tc>
        <w:tc>
          <w:tcPr>
            <w:tcW w:type="dxa" w:w="5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Accuracy, Precision, Recall, F1, AUC (models/)</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7</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feature_importance.csv</w:t>
            </w:r>
          </w:p>
        </w:tc>
        <w:tc>
          <w:tcPr>
            <w:tcW w:type="dxa" w:w="51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Feature importance rankings (models/)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full_predictions.csv</w:t>
            </w:r>
          </w:p>
        </w:tc>
        <w:tc>
          <w:tcPr>
            <w:tcW w:type="dxa" w:w="5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All 5,000 rows with risk scores (models/)</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9</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decision_tree.png</w:t>
            </w:r>
          </w:p>
        </w:tc>
        <w:tc>
          <w:tcPr>
            <w:tcW w:type="dxa" w:w="51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Decision Tree visualisation — top 4 levels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feature_importance.png</w:t>
            </w:r>
          </w:p>
        </w:tc>
        <w:tc>
          <w:tcPr>
            <w:tcW w:type="dxa" w:w="5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Feature importance bar chart</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11</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roc_curve.png</w:t>
            </w:r>
          </w:p>
        </w:tc>
        <w:tc>
          <w:tcPr>
            <w:tcW w:type="dxa" w:w="51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ROC curve with AUC annotation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confusion_matrix.png</w:t>
            </w:r>
          </w:p>
        </w:tc>
        <w:tc>
          <w:tcPr>
            <w:tcW w:type="dxa" w:w="5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Confusion matrix heatmap</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13</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noshow_trends.png</w:t>
            </w:r>
          </w:p>
        </w:tc>
        <w:tc>
          <w:tcPr>
            <w:tcW w:type="dxa" w:w="51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SMS + Age Group no-show rates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noshow_weekday.png</w:t>
            </w:r>
          </w:p>
        </w:tc>
        <w:tc>
          <w:tcPr>
            <w:tcW w:type="dxa" w:w="5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No-show rate by weekday</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15</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risk_distribution.png</w:t>
            </w:r>
          </w:p>
        </w:tc>
        <w:tc>
          <w:tcPr>
            <w:tcW w:type="dxa" w:w="51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Histogram of predicted risk scores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model_metrics.png</w:t>
            </w:r>
          </w:p>
        </w:tc>
        <w:tc>
          <w:tcPr>
            <w:tcW w:type="dxa" w:w="5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Bar chart of all model metrics</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17</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Healthcare_NoShow_Dashboard.xlsx</w:t>
            </w:r>
          </w:p>
        </w:tc>
        <w:tc>
          <w:tcPr>
            <w:tcW w:type="dxa" w:w="51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5-sheet Excel dashboard + Power BI export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Healthcare_NoShow_Report.docx</w:t>
            </w:r>
          </w:p>
        </w:tc>
        <w:tc>
          <w:tcPr>
            <w:tcW w:type="dxa" w:w="5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This report (project documentation)</w:t>
            </w:r>
          </w:p>
        </w:tc>
      </w:tr>
    </w:tbl>
    <w:p>
      <w:pPr>
        <w:spacing w:before="200"/>
      </w:pPr>
      <w:r>
        <w:br w:type="page"/>
      </w:r>
    </w:p>
    <w:p>
      <w:pPr>
        <w:pStyle w:val="Heading1"/>
        <w:pBdr>
          <w:bottom w:val="single" w:color="1E5799" w:sz="6" w:space="1"/>
        </w:pBdr>
        <w:spacing w:before="360" w:after="200"/>
      </w:pPr>
      <w:r>
        <w:rPr>
          <w:rFonts w:ascii="Calibri" w:cs="Calibri" w:eastAsia="Calibri" w:hAnsi="Calibri"/>
          <w:b/>
          <w:bCs/>
          <w:color w:val="1E5799"/>
          <w:sz w:val="32"/>
          <w:szCs w:val="32"/>
        </w:rPr>
        <w:t xml:space="preserve">8. Conclusion</w:t>
      </w:r>
    </w:p>
    <w:p>
      <w:pPr>
        <w:spacing w:after="160"/>
        <w:jc w:val="both"/>
      </w:pPr>
      <w:r>
        <w:rPr>
          <w:rFonts w:ascii="Calibri" w:cs="Calibri" w:eastAsia="Calibri" w:hAnsi="Calibri"/>
          <w:b w:val="false"/>
          <w:bCs w:val="false"/>
          <w:color w:val="000000"/>
          <w:sz w:val="24"/>
          <w:szCs w:val="24"/>
        </w:rPr>
        <w:t xml:space="preserve">This project delivers a complete end-to-end machine learning solution for predicting healthcare appointment no-shows. The Decision Tree model provides an interpretable, explainable foundation that clinical and operations staff can understand and trust — a critical requirement in healthcare AI.</w:t>
      </w:r>
    </w:p>
    <w:p>
      <w:pPr>
        <w:spacing w:after="160"/>
        <w:jc w:val="both"/>
      </w:pPr>
      <w:r>
        <w:rPr>
          <w:rFonts w:ascii="Calibri" w:cs="Calibri" w:eastAsia="Calibri" w:hAnsi="Calibri"/>
          <w:b w:val="false"/>
          <w:bCs w:val="false"/>
          <w:color w:val="000000"/>
          <w:sz w:val="24"/>
          <w:szCs w:val="24"/>
        </w:rPr>
        <w:t xml:space="preserve">The analysis reveals three high-impact, immediately actionable findings: SMS reminders reduce no-shows by up to 40%, patients waiting more than 30 days are 63% more likely to miss appointments, and Monday appointments consistently underperform. These insights can be acted upon immediately, independent of the ML model.</w:t>
      </w:r>
    </w:p>
    <w:p>
      <w:pPr>
        <w:spacing w:after="160"/>
        <w:jc w:val="both"/>
      </w:pPr>
      <w:r>
        <w:rPr>
          <w:rFonts w:ascii="Calibri" w:cs="Calibri" w:eastAsia="Calibri" w:hAnsi="Calibri"/>
          <w:b w:val="false"/>
          <w:bCs w:val="false"/>
          <w:color w:val="000000"/>
          <w:sz w:val="24"/>
          <w:szCs w:val="24"/>
        </w:rPr>
        <w:t xml:space="preserve">The risk scoring system (High / Medium / Low) enables intelligent overbooking that maximizes slot utilization without overburdening staff. When combined with the Power BI dashboard, operations managers gain real-time visibility into scheduling risk, enabling proactive intervention at scale.</w:t>
      </w:r>
    </w:p>
    <w:p>
      <w:pPr>
        <w:spacing w:after="160"/>
        <w:jc w:val="both"/>
      </w:pPr>
      <w:r>
        <w:rPr>
          <w:rFonts w:ascii="Calibri" w:cs="Calibri" w:eastAsia="Calibri" w:hAnsi="Calibri"/>
          <w:b w:val="false"/>
          <w:bCs w:val="false"/>
          <w:color w:val="000000"/>
          <w:sz w:val="24"/>
          <w:szCs w:val="24"/>
        </w:rPr>
        <w:t xml:space="preserve">With the recommended model improvements (Random Forest + SMOTE + richer feature set), this system has the potential to achieve AUC-ROC above 0.75 and serve as a production scheduling intelligence layer for any outpatient healthcare facility.</w:t>
      </w:r>
    </w:p>
    <w:p>
      <w:pPr>
        <w:spacing w:after="200"/>
      </w:pPr>
      <w:r>
        <w:t xml:space="preserve"/>
      </w:r>
    </w:p>
    <w:p>
      <w:pPr>
        <w:pBdr>
          <w:top w:val="single" w:color="1E5799" w:sz="6" w:space="6"/>
        </w:pBdr>
        <w:spacing w:before="240" w:after="120"/>
        <w:jc w:val="center"/>
      </w:pPr>
      <w:r>
        <w:rPr>
          <w:rFonts w:ascii="Calibri" w:cs="Calibri" w:eastAsia="Calibri" w:hAnsi="Calibri"/>
          <w:color w:val="666666"/>
          <w:sz w:val="20"/>
          <w:szCs w:val="20"/>
        </w:rPr>
        <w:t xml:space="preserve">End of Report</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799" w:sz="4" w:space="1"/>
      </w:pBdr>
      <w:spacing w:before="120"/>
      <w:jc w:val="center"/>
    </w:pPr>
    <w:r>
      <w:rPr>
        <w:rFonts w:ascii="Calibri" w:cs="Calibri" w:eastAsia="Calibri" w:hAnsi="Calibri"/>
        <w:color w:val="666666"/>
        <w:sz w:val="18"/>
        <w:szCs w:val="18"/>
      </w:rPr>
      <w:t xml:space="preserve">Healthcare No-Show Prediction | Python + Power BI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799" w:sz="4" w:space="1"/>
      </w:pBdr>
      <w:spacing w:after="120"/>
      <w:jc w:val="right"/>
    </w:pPr>
    <w:r>
      <w:rPr>
        <w:rFonts w:ascii="Calibri" w:cs="Calibri" w:eastAsia="Calibri" w:hAnsi="Calibri"/>
        <w:color w:val="666666"/>
        <w:sz w:val="18"/>
        <w:szCs w:val="18"/>
      </w:rPr>
      <w:t xml:space="preserve">Healthcare Appointment No-Show Prediction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E5799"/>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2026-03-24T16:29:35.802Z</dcterms:created>
  <dcterms:modified xsi:type="dcterms:W3CDTF">2026-03-24T16:29:35.803Z</dcterms:modified>
</cp:coreProperties>
</file>

<file path=docProps/custom.xml><?xml version="1.0" encoding="utf-8"?>
<Properties xmlns="http://schemas.openxmlformats.org/officeDocument/2006/custom-properties" xmlns:vt="http://schemas.openxmlformats.org/officeDocument/2006/docPropsVTypes"/>
</file>