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Remote Work Policy</w:t>
      </w:r>
    </w:p>
    <w:p>
      <w:r>
        <w:t>Effective date: 1 April 2026. Applies to all full-time employees of the company.</w:t>
      </w:r>
    </w:p>
    <w:p>
      <w:pPr>
        <w:pStyle w:val="Heading1"/>
      </w:pPr>
      <w:r>
        <w:t>1. Eligibility</w:t>
      </w:r>
    </w:p>
    <w:p>
      <w:r>
        <w:t>Employees become eligible for remote work after completing their 90-day probation period. Employees on probation must work from the office.</w:t>
      </w:r>
    </w:p>
    <w:p>
      <w:pPr>
        <w:pStyle w:val="Heading1"/>
      </w:pPr>
      <w:r>
        <w:t>2. Remote Work Days</w:t>
      </w:r>
    </w:p>
    <w:p>
      <w:r>
        <w:t>Eligible employees may work remotely up to 3 days per week. Remote days must be agreed in advance with the reporting manager. Managers may require office attendance on days with team meetings or client visits.</w:t>
      </w:r>
    </w:p>
    <w:p>
      <w:pPr>
        <w:pStyle w:val="Heading1"/>
      </w:pPr>
      <w:r>
        <w:t>3. Core Hours</w:t>
      </w:r>
    </w:p>
    <w:p>
      <w:r>
        <w:t>All employees working remotely must be available during core hours, from 11:00 to 16:00 local time, and must respond to messages within 30 minutes during core hours.</w:t>
      </w:r>
    </w:p>
    <w:p>
      <w:r>
        <w:br w:type="page"/>
      </w:r>
    </w:p>
    <w:p>
      <w:pPr>
        <w:pStyle w:val="Heading1"/>
      </w:pPr>
      <w:r>
        <w:t>4. Equipment and Allowances</w:t>
      </w:r>
    </w:p>
    <w:p>
      <w:r>
        <w:t>The company provides a one-time home office allowance of INR 15,000 for a desk, chair or monitor. Receipts must be submitted within 30 days of purchase. The company also reimburses internet costs of up to INR 1,000 per month.</w:t>
      </w:r>
    </w:p>
    <w:p>
      <w:pPr>
        <w:pStyle w:val="Heading1"/>
      </w:pPr>
      <w:r>
        <w:t>5. Data Security</w:t>
      </w:r>
    </w:p>
    <w:p>
      <w:r>
        <w:t>Company data may only be accessed through the company VPN on a company-approved device. Using public Wi-Fi without the VPN is not allowed.</w:t>
      </w:r>
    </w:p>
    <w:p>
      <w:pPr>
        <w:pStyle w:val="Heading1"/>
      </w:pPr>
      <w:r>
        <w:t>6. Ending Remote Work</w:t>
      </w:r>
    </w:p>
    <w:p>
      <w:r>
        <w:t>The company may withdraw remote work eligibility with 14 days written notice if performance targets are not met.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