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6917" w14:textId="77777777" w:rsidR="00367025" w:rsidRDefault="0036702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42183568" w14:textId="77777777" w:rsidR="00367025" w:rsidRDefault="0036702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7E5FFB0C" w14:textId="77777777" w:rsidR="00367025" w:rsidRDefault="0036702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5DEAF702" w14:textId="77777777" w:rsidR="00367025" w:rsidRDefault="0036702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2DBC8197" w14:textId="2457F8A7" w:rsidR="005A40C5" w:rsidRPr="00367025" w:rsidRDefault="00BD5D58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  <w:r w:rsidRPr="00367025">
        <w:rPr>
          <w:rFonts w:ascii="Aptos Narrow" w:hAnsi="Aptos Narrow"/>
          <w:b/>
          <w:bCs/>
          <w:sz w:val="44"/>
          <w:szCs w:val="44"/>
          <w:lang w:val="en-US"/>
        </w:rPr>
        <w:t>Inter-Company Billing Solution</w:t>
      </w:r>
    </w:p>
    <w:p w14:paraId="4859EEB1" w14:textId="77777777" w:rsidR="005A40C5" w:rsidRPr="00367025" w:rsidRDefault="005A40C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178462A6" w14:textId="77777777" w:rsidR="005A40C5" w:rsidRPr="00367025" w:rsidRDefault="005A40C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</w:p>
    <w:p w14:paraId="5CA366B0" w14:textId="16694698" w:rsidR="005A40C5" w:rsidRPr="00367025" w:rsidRDefault="005A40C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  <w:r w:rsidRPr="00367025">
        <w:rPr>
          <w:rFonts w:ascii="Aptos Narrow" w:hAnsi="Aptos Narrow"/>
          <w:b/>
          <w:bCs/>
          <w:sz w:val="44"/>
          <w:szCs w:val="44"/>
          <w:lang w:val="en-US"/>
        </w:rPr>
        <w:t>Business Requirement Specification</w:t>
      </w:r>
    </w:p>
    <w:p w14:paraId="4693C54D" w14:textId="685762DD" w:rsidR="005A40C5" w:rsidRPr="00367025" w:rsidRDefault="005A40C5" w:rsidP="005A40C5">
      <w:pPr>
        <w:spacing w:line="360" w:lineRule="auto"/>
        <w:jc w:val="center"/>
        <w:rPr>
          <w:rFonts w:ascii="Aptos Narrow" w:hAnsi="Aptos Narrow"/>
          <w:b/>
          <w:bCs/>
          <w:sz w:val="44"/>
          <w:szCs w:val="44"/>
          <w:lang w:val="en-US"/>
        </w:rPr>
      </w:pPr>
      <w:r w:rsidRPr="00367025">
        <w:rPr>
          <w:rFonts w:ascii="Aptos Narrow" w:hAnsi="Aptos Narrow"/>
          <w:b/>
          <w:bCs/>
          <w:sz w:val="44"/>
          <w:szCs w:val="44"/>
          <w:lang w:val="en-US"/>
        </w:rPr>
        <w:t>(BRS)</w:t>
      </w:r>
    </w:p>
    <w:p w14:paraId="5CA45A9F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1BEC3C7F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4844F4E4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28AFF312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60A6697B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44C51EA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6C411193" w14:textId="77777777" w:rsidR="005A40C5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62475F21" w14:textId="77777777" w:rsidR="00367025" w:rsidRPr="00DE46F1" w:rsidRDefault="0036702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5F6E885E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2734F9A" w14:textId="77777777" w:rsidR="005A40C5" w:rsidRPr="00DE46F1" w:rsidRDefault="005A40C5" w:rsidP="005A40C5">
      <w:pPr>
        <w:spacing w:line="360" w:lineRule="auto"/>
        <w:rPr>
          <w:rFonts w:ascii="Aptos Narrow" w:hAnsi="Aptos Narrow"/>
          <w:b/>
          <w:bCs/>
          <w:sz w:val="22"/>
          <w:szCs w:val="22"/>
        </w:rPr>
      </w:pPr>
      <w:r w:rsidRPr="00DE46F1">
        <w:rPr>
          <w:rFonts w:ascii="Aptos Narrow" w:hAnsi="Aptos Narrow"/>
          <w:b/>
          <w:bCs/>
          <w:sz w:val="22"/>
          <w:szCs w:val="22"/>
        </w:rPr>
        <w:lastRenderedPageBreak/>
        <w:t>Document Revision History: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1555"/>
        <w:gridCol w:w="3169"/>
        <w:gridCol w:w="2075"/>
        <w:gridCol w:w="2649"/>
      </w:tblGrid>
      <w:tr w:rsidR="005A40C5" w:rsidRPr="00DE46F1" w14:paraId="6AF08A7F" w14:textId="77777777" w:rsidTr="005A40C5">
        <w:trPr>
          <w:trHeight w:val="430"/>
        </w:trPr>
        <w:tc>
          <w:tcPr>
            <w:tcW w:w="1555" w:type="dxa"/>
            <w:shd w:val="clear" w:color="auto" w:fill="A8D08D" w:themeFill="accent6" w:themeFillTint="99"/>
          </w:tcPr>
          <w:p w14:paraId="0CC19FBD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Date</w:t>
            </w:r>
          </w:p>
        </w:tc>
        <w:tc>
          <w:tcPr>
            <w:tcW w:w="3169" w:type="dxa"/>
            <w:shd w:val="clear" w:color="auto" w:fill="A8D08D" w:themeFill="accent6" w:themeFillTint="99"/>
          </w:tcPr>
          <w:p w14:paraId="7B19D280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Version Number</w:t>
            </w:r>
          </w:p>
        </w:tc>
        <w:tc>
          <w:tcPr>
            <w:tcW w:w="2075" w:type="dxa"/>
            <w:shd w:val="clear" w:color="auto" w:fill="A8D08D" w:themeFill="accent6" w:themeFillTint="99"/>
          </w:tcPr>
          <w:p w14:paraId="28AD6539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Author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1F1104C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Comments</w:t>
            </w:r>
          </w:p>
        </w:tc>
      </w:tr>
      <w:tr w:rsidR="005A40C5" w:rsidRPr="00DE46F1" w14:paraId="28E01086" w14:textId="77777777" w:rsidTr="00652088">
        <w:trPr>
          <w:trHeight w:val="798"/>
        </w:trPr>
        <w:tc>
          <w:tcPr>
            <w:tcW w:w="1555" w:type="dxa"/>
          </w:tcPr>
          <w:p w14:paraId="28FE2C4A" w14:textId="24336245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</w:rPr>
            </w:pPr>
            <w:r w:rsidRPr="00DE46F1">
              <w:rPr>
                <w:rFonts w:ascii="Aptos Narrow" w:hAnsi="Aptos Narrow" w:cs="Arial"/>
                <w:lang w:val="en-GB"/>
              </w:rPr>
              <w:t>2025/0</w:t>
            </w:r>
            <w:r w:rsidR="00DE46F1" w:rsidRPr="00DE46F1">
              <w:rPr>
                <w:rFonts w:ascii="Aptos Narrow" w:hAnsi="Aptos Narrow" w:cs="Arial"/>
                <w:lang w:val="en-GB"/>
              </w:rPr>
              <w:t>8</w:t>
            </w:r>
            <w:r w:rsidR="00A81065" w:rsidRPr="00DE46F1">
              <w:rPr>
                <w:rFonts w:ascii="Aptos Narrow" w:hAnsi="Aptos Narrow" w:cs="Arial"/>
                <w:lang w:val="en-GB"/>
              </w:rPr>
              <w:t>/2</w:t>
            </w:r>
            <w:r w:rsidR="00DE46F1" w:rsidRPr="00DE46F1">
              <w:rPr>
                <w:rFonts w:ascii="Aptos Narrow" w:hAnsi="Aptos Narrow" w:cs="Arial"/>
                <w:lang w:val="en-GB"/>
              </w:rPr>
              <w:t>5</w:t>
            </w:r>
          </w:p>
        </w:tc>
        <w:tc>
          <w:tcPr>
            <w:tcW w:w="3169" w:type="dxa"/>
          </w:tcPr>
          <w:p w14:paraId="39F5D9FE" w14:textId="24E2329C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  <w:r w:rsidRPr="00DE46F1">
              <w:rPr>
                <w:rFonts w:ascii="Aptos Narrow" w:hAnsi="Aptos Narrow" w:cs="Arial"/>
              </w:rPr>
              <w:t>Version:</w:t>
            </w:r>
            <w:r w:rsidRPr="00DE46F1">
              <w:rPr>
                <w:rFonts w:ascii="Aptos Narrow" w:hAnsi="Aptos Narrow" w:cs="Arial"/>
              </w:rPr>
              <w:br/>
            </w:r>
            <w:r w:rsidR="00A81065" w:rsidRPr="00DE46F1">
              <w:rPr>
                <w:rFonts w:ascii="Aptos Narrow" w:hAnsi="Aptos Narrow" w:cs="Arial"/>
              </w:rPr>
              <w:t>2025/0</w:t>
            </w:r>
            <w:r w:rsidR="00DE46F1" w:rsidRPr="00DE46F1">
              <w:rPr>
                <w:rFonts w:ascii="Aptos Narrow" w:hAnsi="Aptos Narrow" w:cs="Arial"/>
              </w:rPr>
              <w:t>8</w:t>
            </w:r>
            <w:r w:rsidR="00A81065" w:rsidRPr="00DE46F1">
              <w:rPr>
                <w:rFonts w:ascii="Aptos Narrow" w:hAnsi="Aptos Narrow" w:cs="Arial"/>
              </w:rPr>
              <w:t>/2</w:t>
            </w:r>
            <w:r w:rsidR="00DE46F1" w:rsidRPr="00DE46F1">
              <w:rPr>
                <w:rFonts w:ascii="Aptos Narrow" w:hAnsi="Aptos Narrow" w:cs="Arial"/>
              </w:rPr>
              <w:t>5</w:t>
            </w:r>
            <w:r w:rsidR="00A81065" w:rsidRPr="00DE46F1">
              <w:rPr>
                <w:rFonts w:ascii="Aptos Narrow" w:hAnsi="Aptos Narrow" w:cs="Arial"/>
              </w:rPr>
              <w:t xml:space="preserve"> </w:t>
            </w:r>
            <w:r w:rsidR="00DE46F1" w:rsidRPr="00DE46F1">
              <w:rPr>
                <w:rFonts w:ascii="Aptos Narrow" w:hAnsi="Aptos Narrow" w:cs="Arial"/>
              </w:rPr>
              <w:t>ICB</w:t>
            </w:r>
            <w:r w:rsidR="00367025">
              <w:rPr>
                <w:rFonts w:ascii="Aptos Narrow" w:hAnsi="Aptos Narrow" w:cs="Arial"/>
              </w:rPr>
              <w:t>S</w:t>
            </w:r>
            <w:r w:rsidR="00A81065" w:rsidRPr="00DE46F1">
              <w:rPr>
                <w:rFonts w:ascii="Aptos Narrow" w:hAnsi="Aptos Narrow" w:cs="Arial"/>
              </w:rPr>
              <w:t>01</w:t>
            </w:r>
          </w:p>
        </w:tc>
        <w:tc>
          <w:tcPr>
            <w:tcW w:w="2075" w:type="dxa"/>
          </w:tcPr>
          <w:p w14:paraId="27B8A736" w14:textId="0D71BE18" w:rsidR="005A40C5" w:rsidRPr="00DE46F1" w:rsidRDefault="00DE46F1" w:rsidP="00652088">
            <w:pPr>
              <w:spacing w:line="360" w:lineRule="auto"/>
              <w:rPr>
                <w:rFonts w:ascii="Aptos Narrow" w:hAnsi="Aptos Narrow" w:cs="Arial"/>
              </w:rPr>
            </w:pPr>
            <w:r w:rsidRPr="00DE46F1">
              <w:rPr>
                <w:rFonts w:ascii="Aptos Narrow" w:hAnsi="Aptos Narrow" w:cs="Arial"/>
              </w:rPr>
              <w:t>Eben van der Merwe</w:t>
            </w:r>
          </w:p>
        </w:tc>
        <w:tc>
          <w:tcPr>
            <w:tcW w:w="2649" w:type="dxa"/>
          </w:tcPr>
          <w:p w14:paraId="71F39676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  <w:r w:rsidRPr="00DE46F1">
              <w:rPr>
                <w:rFonts w:ascii="Aptos Narrow" w:hAnsi="Aptos Narrow" w:cs="Arial"/>
                <w:lang w:val="en-GB"/>
              </w:rPr>
              <w:t>Pending alterations by Business.</w:t>
            </w:r>
          </w:p>
        </w:tc>
      </w:tr>
      <w:tr w:rsidR="005A40C5" w:rsidRPr="00DE46F1" w14:paraId="739A99F7" w14:textId="77777777" w:rsidTr="00652088">
        <w:trPr>
          <w:trHeight w:val="798"/>
        </w:trPr>
        <w:tc>
          <w:tcPr>
            <w:tcW w:w="1555" w:type="dxa"/>
          </w:tcPr>
          <w:p w14:paraId="36E6AEA3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3169" w:type="dxa"/>
          </w:tcPr>
          <w:p w14:paraId="4AC66168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  <w:r w:rsidRPr="00DE46F1">
              <w:rPr>
                <w:rFonts w:ascii="Aptos Narrow" w:hAnsi="Aptos Narrow" w:cs="Arial"/>
                <w:lang w:val="en-GB"/>
              </w:rPr>
              <w:t>Version:</w:t>
            </w:r>
          </w:p>
          <w:p w14:paraId="3793A37B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2075" w:type="dxa"/>
          </w:tcPr>
          <w:p w14:paraId="35F37136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2649" w:type="dxa"/>
          </w:tcPr>
          <w:p w14:paraId="574B020D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38AE6BAF" w14:textId="77777777" w:rsidTr="00652088">
        <w:trPr>
          <w:trHeight w:val="798"/>
        </w:trPr>
        <w:tc>
          <w:tcPr>
            <w:tcW w:w="1555" w:type="dxa"/>
          </w:tcPr>
          <w:p w14:paraId="0D11927E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3169" w:type="dxa"/>
          </w:tcPr>
          <w:p w14:paraId="762DA5B1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  <w:r w:rsidRPr="00DE46F1">
              <w:rPr>
                <w:rFonts w:ascii="Aptos Narrow" w:hAnsi="Aptos Narrow" w:cs="Arial"/>
                <w:lang w:val="en-GB"/>
              </w:rPr>
              <w:t>Version:</w:t>
            </w:r>
          </w:p>
          <w:p w14:paraId="503A60CD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2075" w:type="dxa"/>
          </w:tcPr>
          <w:p w14:paraId="6AA068B8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2649" w:type="dxa"/>
          </w:tcPr>
          <w:p w14:paraId="26DE494A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</w:tbl>
    <w:p w14:paraId="1665DD36" w14:textId="77777777" w:rsidR="005A40C5" w:rsidRPr="00DE46F1" w:rsidRDefault="005A40C5" w:rsidP="005A40C5">
      <w:pPr>
        <w:spacing w:line="360" w:lineRule="auto"/>
        <w:rPr>
          <w:rFonts w:ascii="Aptos Narrow" w:hAnsi="Aptos Narrow"/>
          <w:b/>
          <w:bCs/>
          <w:sz w:val="22"/>
          <w:szCs w:val="22"/>
        </w:rPr>
      </w:pPr>
    </w:p>
    <w:p w14:paraId="5CE422C7" w14:textId="77777777" w:rsidR="005A40C5" w:rsidRPr="00DE46F1" w:rsidRDefault="005A40C5" w:rsidP="005A40C5">
      <w:pPr>
        <w:spacing w:line="360" w:lineRule="auto"/>
        <w:rPr>
          <w:rFonts w:ascii="Aptos Narrow" w:hAnsi="Aptos Narrow"/>
          <w:b/>
          <w:bCs/>
          <w:sz w:val="22"/>
          <w:szCs w:val="22"/>
        </w:rPr>
      </w:pPr>
      <w:r w:rsidRPr="00DE46F1">
        <w:rPr>
          <w:rFonts w:ascii="Aptos Narrow" w:hAnsi="Aptos Narrow"/>
          <w:b/>
          <w:bCs/>
          <w:sz w:val="22"/>
          <w:szCs w:val="22"/>
        </w:rPr>
        <w:t>Signature / Distribution List: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3159"/>
        <w:gridCol w:w="1903"/>
        <w:gridCol w:w="4417"/>
      </w:tblGrid>
      <w:tr w:rsidR="005A40C5" w:rsidRPr="00DE46F1" w14:paraId="1CC3429E" w14:textId="77777777" w:rsidTr="005A40C5">
        <w:trPr>
          <w:trHeight w:val="553"/>
        </w:trPr>
        <w:tc>
          <w:tcPr>
            <w:tcW w:w="3159" w:type="dxa"/>
            <w:shd w:val="clear" w:color="auto" w:fill="A8D08D" w:themeFill="accent6" w:themeFillTint="99"/>
          </w:tcPr>
          <w:p w14:paraId="3717150B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Name</w:t>
            </w:r>
          </w:p>
        </w:tc>
        <w:tc>
          <w:tcPr>
            <w:tcW w:w="1903" w:type="dxa"/>
            <w:shd w:val="clear" w:color="auto" w:fill="A8D08D" w:themeFill="accent6" w:themeFillTint="99"/>
          </w:tcPr>
          <w:p w14:paraId="0B8F1E4B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Date</w:t>
            </w:r>
          </w:p>
        </w:tc>
        <w:tc>
          <w:tcPr>
            <w:tcW w:w="4417" w:type="dxa"/>
            <w:shd w:val="clear" w:color="auto" w:fill="A8D08D" w:themeFill="accent6" w:themeFillTint="99"/>
          </w:tcPr>
          <w:p w14:paraId="0C89C7D1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>Signature</w:t>
            </w:r>
          </w:p>
        </w:tc>
      </w:tr>
      <w:tr w:rsidR="005A40C5" w:rsidRPr="00DE46F1" w14:paraId="55E797E4" w14:textId="77777777" w:rsidTr="00652088">
        <w:trPr>
          <w:trHeight w:val="553"/>
        </w:trPr>
        <w:tc>
          <w:tcPr>
            <w:tcW w:w="3159" w:type="dxa"/>
          </w:tcPr>
          <w:p w14:paraId="09DF68E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1903" w:type="dxa"/>
          </w:tcPr>
          <w:p w14:paraId="5AC79CDD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4417" w:type="dxa"/>
          </w:tcPr>
          <w:p w14:paraId="36D9A04E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3AC11267" w14:textId="77777777" w:rsidTr="00652088">
        <w:trPr>
          <w:trHeight w:val="553"/>
        </w:trPr>
        <w:tc>
          <w:tcPr>
            <w:tcW w:w="3159" w:type="dxa"/>
          </w:tcPr>
          <w:p w14:paraId="30BAF19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1903" w:type="dxa"/>
          </w:tcPr>
          <w:p w14:paraId="0ED275E3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4417" w:type="dxa"/>
          </w:tcPr>
          <w:p w14:paraId="3B014501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506CBC0E" w14:textId="77777777" w:rsidTr="00652088">
        <w:trPr>
          <w:trHeight w:val="553"/>
        </w:trPr>
        <w:tc>
          <w:tcPr>
            <w:tcW w:w="3159" w:type="dxa"/>
          </w:tcPr>
          <w:p w14:paraId="1BEBC77F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1903" w:type="dxa"/>
          </w:tcPr>
          <w:p w14:paraId="3F5110F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  <w:tc>
          <w:tcPr>
            <w:tcW w:w="4417" w:type="dxa"/>
          </w:tcPr>
          <w:p w14:paraId="240434DD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</w:tbl>
    <w:p w14:paraId="767740A5" w14:textId="77777777" w:rsidR="005A40C5" w:rsidRPr="00DE46F1" w:rsidRDefault="005A40C5" w:rsidP="005A40C5">
      <w:pPr>
        <w:spacing w:line="360" w:lineRule="auto"/>
        <w:rPr>
          <w:rFonts w:ascii="Aptos Narrow" w:hAnsi="Aptos Narrow"/>
          <w:b/>
          <w:bCs/>
          <w:sz w:val="22"/>
          <w:szCs w:val="22"/>
        </w:rPr>
      </w:pPr>
    </w:p>
    <w:p w14:paraId="57F7F8CB" w14:textId="77777777" w:rsidR="005A40C5" w:rsidRPr="00DE46F1" w:rsidRDefault="005A40C5" w:rsidP="005A40C5">
      <w:pPr>
        <w:spacing w:line="360" w:lineRule="auto"/>
        <w:rPr>
          <w:rFonts w:ascii="Aptos Narrow" w:hAnsi="Aptos Narrow"/>
          <w:b/>
          <w:bCs/>
          <w:sz w:val="22"/>
          <w:szCs w:val="22"/>
        </w:rPr>
      </w:pPr>
      <w:r w:rsidRPr="00DE46F1">
        <w:rPr>
          <w:rFonts w:ascii="Aptos Narrow" w:hAnsi="Aptos Narrow"/>
          <w:b/>
          <w:bCs/>
          <w:sz w:val="22"/>
          <w:szCs w:val="22"/>
        </w:rPr>
        <w:t>Terms and Abbreviations: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40C5" w:rsidRPr="00DE46F1" w14:paraId="64D9CC90" w14:textId="77777777" w:rsidTr="005A40C5">
        <w:tc>
          <w:tcPr>
            <w:tcW w:w="4508" w:type="dxa"/>
            <w:shd w:val="clear" w:color="auto" w:fill="A8D08D" w:themeFill="accent6" w:themeFillTint="99"/>
          </w:tcPr>
          <w:p w14:paraId="5F10718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 xml:space="preserve">Term/Abbreviation 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4DFB2C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  <w:r w:rsidRPr="00DE46F1">
              <w:rPr>
                <w:rFonts w:ascii="Aptos Narrow" w:hAnsi="Aptos Narrow" w:cs="Arial"/>
                <w:b/>
                <w:bCs/>
                <w:lang w:val="en-GB"/>
              </w:rPr>
              <w:t xml:space="preserve">Description </w:t>
            </w:r>
          </w:p>
        </w:tc>
      </w:tr>
      <w:tr w:rsidR="005A40C5" w:rsidRPr="00DE46F1" w14:paraId="507245FC" w14:textId="77777777" w:rsidTr="00652088">
        <w:trPr>
          <w:trHeight w:val="410"/>
        </w:trPr>
        <w:tc>
          <w:tcPr>
            <w:tcW w:w="4508" w:type="dxa"/>
          </w:tcPr>
          <w:p w14:paraId="12899578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4337D850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09F8F5FC" w14:textId="77777777" w:rsidTr="00652088">
        <w:tc>
          <w:tcPr>
            <w:tcW w:w="4508" w:type="dxa"/>
          </w:tcPr>
          <w:p w14:paraId="4AF3B4FB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0272D243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45E836BF" w14:textId="77777777" w:rsidTr="00652088">
        <w:tc>
          <w:tcPr>
            <w:tcW w:w="4508" w:type="dxa"/>
          </w:tcPr>
          <w:p w14:paraId="2F018D62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6999A1FC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551D7769" w14:textId="77777777" w:rsidTr="00652088">
        <w:tc>
          <w:tcPr>
            <w:tcW w:w="4508" w:type="dxa"/>
          </w:tcPr>
          <w:p w14:paraId="788918A5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3E837B49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07A45521" w14:textId="77777777" w:rsidTr="00652088">
        <w:tc>
          <w:tcPr>
            <w:tcW w:w="4508" w:type="dxa"/>
          </w:tcPr>
          <w:p w14:paraId="667AD37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110F00F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4AFF1E37" w14:textId="77777777" w:rsidTr="00652088">
        <w:tc>
          <w:tcPr>
            <w:tcW w:w="4508" w:type="dxa"/>
          </w:tcPr>
          <w:p w14:paraId="46628737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4CEA139C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5132723C" w14:textId="77777777" w:rsidTr="00652088">
        <w:tc>
          <w:tcPr>
            <w:tcW w:w="4508" w:type="dxa"/>
          </w:tcPr>
          <w:p w14:paraId="3836F5F4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2F86608B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6F75B73D" w14:textId="77777777" w:rsidTr="00652088">
        <w:tc>
          <w:tcPr>
            <w:tcW w:w="4508" w:type="dxa"/>
          </w:tcPr>
          <w:p w14:paraId="17555B6A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40A0AF66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  <w:tr w:rsidR="005A40C5" w:rsidRPr="00DE46F1" w14:paraId="5CB154B9" w14:textId="77777777" w:rsidTr="00652088">
        <w:tc>
          <w:tcPr>
            <w:tcW w:w="4508" w:type="dxa"/>
          </w:tcPr>
          <w:p w14:paraId="1203A18A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b/>
                <w:bCs/>
                <w:lang w:val="en-GB"/>
              </w:rPr>
            </w:pPr>
          </w:p>
        </w:tc>
        <w:tc>
          <w:tcPr>
            <w:tcW w:w="4508" w:type="dxa"/>
          </w:tcPr>
          <w:p w14:paraId="3058E0B5" w14:textId="77777777" w:rsidR="005A40C5" w:rsidRPr="00DE46F1" w:rsidRDefault="005A40C5" w:rsidP="00652088">
            <w:pPr>
              <w:spacing w:line="360" w:lineRule="auto"/>
              <w:rPr>
                <w:rFonts w:ascii="Aptos Narrow" w:hAnsi="Aptos Narrow" w:cs="Arial"/>
                <w:lang w:val="en-GB"/>
              </w:rPr>
            </w:pPr>
          </w:p>
        </w:tc>
      </w:tr>
    </w:tbl>
    <w:p w14:paraId="3915355B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DA37E0D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B6E0429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sdt>
      <w:sdtPr>
        <w:rPr>
          <w:rFonts w:ascii="Aptos Narrow" w:eastAsiaTheme="minorHAnsi" w:hAnsi="Aptos Narrow" w:cstheme="minorBidi"/>
          <w:color w:val="auto"/>
          <w:kern w:val="2"/>
          <w:sz w:val="22"/>
          <w:szCs w:val="22"/>
          <w:lang w:val="en-ZA"/>
          <w14:ligatures w14:val="standardContextual"/>
        </w:rPr>
        <w:id w:val="5002340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102FE2" w14:textId="7EB218BE" w:rsidR="005A40C5" w:rsidRPr="00DE46F1" w:rsidRDefault="005A40C5">
          <w:pPr>
            <w:pStyle w:val="TOCHeading"/>
            <w:rPr>
              <w:rFonts w:ascii="Aptos Narrow" w:hAnsi="Aptos Narrow"/>
              <w:sz w:val="22"/>
              <w:szCs w:val="22"/>
            </w:rPr>
          </w:pPr>
          <w:r w:rsidRPr="00DE46F1">
            <w:rPr>
              <w:rFonts w:ascii="Aptos Narrow" w:hAnsi="Aptos Narrow"/>
              <w:sz w:val="22"/>
              <w:szCs w:val="22"/>
            </w:rPr>
            <w:t>Contents</w:t>
          </w:r>
        </w:p>
        <w:p w14:paraId="112CB851" w14:textId="17D52664" w:rsidR="00DE46F1" w:rsidRDefault="005A40C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 w:rsidRPr="00DE46F1">
            <w:rPr>
              <w:rFonts w:ascii="Aptos Narrow" w:hAnsi="Aptos Narrow"/>
              <w:sz w:val="22"/>
              <w:szCs w:val="22"/>
            </w:rPr>
            <w:fldChar w:fldCharType="begin"/>
          </w:r>
          <w:r w:rsidRPr="00DE46F1">
            <w:rPr>
              <w:rFonts w:ascii="Aptos Narrow" w:hAnsi="Aptos Narrow"/>
              <w:sz w:val="22"/>
              <w:szCs w:val="22"/>
            </w:rPr>
            <w:instrText xml:space="preserve"> TOC \o "1-3" \h \z \u </w:instrText>
          </w:r>
          <w:r w:rsidRPr="00DE46F1">
            <w:rPr>
              <w:rFonts w:ascii="Aptos Narrow" w:hAnsi="Aptos Narrow"/>
              <w:sz w:val="22"/>
              <w:szCs w:val="22"/>
            </w:rPr>
            <w:fldChar w:fldCharType="separate"/>
          </w:r>
          <w:hyperlink w:anchor="_Toc207090983" w:history="1">
            <w:r w:rsidR="00DE46F1"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1.</w:t>
            </w:r>
            <w:r w:rsidR="00DE46F1">
              <w:rPr>
                <w:rFonts w:eastAsiaTheme="minorEastAsia"/>
                <w:noProof/>
                <w:lang w:eastAsia="en-ZA"/>
              </w:rPr>
              <w:tab/>
            </w:r>
            <w:r w:rsidR="00DE46F1"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Executive Summary</w:t>
            </w:r>
            <w:r w:rsidR="00DE46F1">
              <w:rPr>
                <w:noProof/>
                <w:webHidden/>
              </w:rPr>
              <w:tab/>
            </w:r>
            <w:r w:rsidR="00DE46F1">
              <w:rPr>
                <w:noProof/>
                <w:webHidden/>
              </w:rPr>
              <w:fldChar w:fldCharType="begin"/>
            </w:r>
            <w:r w:rsidR="00DE46F1">
              <w:rPr>
                <w:noProof/>
                <w:webHidden/>
              </w:rPr>
              <w:instrText xml:space="preserve"> PAGEREF _Toc207090983 \h </w:instrText>
            </w:r>
            <w:r w:rsidR="00DE46F1">
              <w:rPr>
                <w:noProof/>
                <w:webHidden/>
              </w:rPr>
            </w:r>
            <w:r w:rsidR="00DE46F1">
              <w:rPr>
                <w:noProof/>
                <w:webHidden/>
              </w:rPr>
              <w:fldChar w:fldCharType="separate"/>
            </w:r>
            <w:r w:rsidR="00DE46F1">
              <w:rPr>
                <w:noProof/>
                <w:webHidden/>
              </w:rPr>
              <w:t>4</w:t>
            </w:r>
            <w:r w:rsidR="00DE46F1">
              <w:rPr>
                <w:noProof/>
                <w:webHidden/>
              </w:rPr>
              <w:fldChar w:fldCharType="end"/>
            </w:r>
          </w:hyperlink>
        </w:p>
        <w:p w14:paraId="7BA7A59B" w14:textId="7EA86D7A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4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35A0" w14:textId="37E1C3A2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5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20F4" w14:textId="0180D6CD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6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3.1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04B6" w14:textId="608971C3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7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3.2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8C51" w14:textId="4CE4F733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8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BCDD" w14:textId="30223428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89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6863" w14:textId="130EC806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0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5.1 Transaction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92C7" w14:textId="69B119CA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1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5.2 Billing </w:t>
            </w:r>
            <w:r w:rsidR="00367025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and</w:t>
            </w:r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 Invoicing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BCF4" w14:textId="6B15A479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2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5.3 Reconciliation </w:t>
            </w:r>
            <w:r w:rsidR="00367025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and</w:t>
            </w:r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 Adjustments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9C41" w14:textId="7AB4805A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3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5.4 Reporting </w:t>
            </w:r>
            <w:r w:rsidR="00367025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and</w:t>
            </w:r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4B9E" w14:textId="796F57C1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4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5.5 Compliance </w:t>
            </w:r>
            <w:r w:rsidR="00367025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and</w:t>
            </w:r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7DCB7" w14:textId="69334D00" w:rsidR="00DE46F1" w:rsidRDefault="00DE46F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5" w:history="1">
            <w:r w:rsidRPr="005A1E46">
              <w:rPr>
                <w:rStyle w:val="Hyperlink"/>
                <w:rFonts w:ascii="Aptos Narrow" w:eastAsia="Times New Roman" w:hAnsi="Aptos Narrow" w:cs="Times New Roman"/>
                <w:b/>
                <w:bCs/>
                <w:noProof/>
                <w:kern w:val="0"/>
                <w:lang w:eastAsia="en-GB"/>
                <w14:ligatures w14:val="none"/>
              </w:rPr>
              <w:t>5.6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B3D1C" w14:textId="4938CE33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6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432D7" w14:textId="1D0FDEE4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7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System Integration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2984" w14:textId="1BD8A5B7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8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Workflow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6467" w14:textId="59E43AAC" w:rsidR="00DE46F1" w:rsidRDefault="00DE46F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0999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86C8" w14:textId="251F15E7" w:rsidR="00DE46F1" w:rsidRDefault="00DE46F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1000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 xml:space="preserve">Risks </w:t>
            </w:r>
            <w:r w:rsidR="00367025">
              <w:rPr>
                <w:rStyle w:val="Hyperlink"/>
                <w:rFonts w:ascii="Aptos Narrow" w:hAnsi="Aptos Narrow"/>
                <w:b/>
                <w:bCs/>
                <w:noProof/>
              </w:rPr>
              <w:t>and</w:t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 xml:space="preserve">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7C73" w14:textId="7A64361D" w:rsidR="00DE46F1" w:rsidRDefault="00DE46F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7091001" w:history="1"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5A1E46">
              <w:rPr>
                <w:rStyle w:val="Hyperlink"/>
                <w:rFonts w:ascii="Aptos Narrow" w:hAnsi="Aptos Narrow"/>
                <w:b/>
                <w:bCs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_Toc207091001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BF79" w14:textId="3C0620CB" w:rsidR="005A40C5" w:rsidRPr="00DE46F1" w:rsidRDefault="005A40C5">
          <w:pPr>
            <w:rPr>
              <w:rFonts w:ascii="Aptos Narrow" w:hAnsi="Aptos Narrow"/>
              <w:sz w:val="22"/>
              <w:szCs w:val="22"/>
            </w:rPr>
          </w:pPr>
          <w:r w:rsidRPr="00DE46F1">
            <w:rPr>
              <w:rFonts w:ascii="Aptos Narrow" w:hAnsi="Aptos Narrow"/>
              <w:b/>
              <w:bCs/>
              <w:noProof/>
              <w:sz w:val="22"/>
              <w:szCs w:val="22"/>
              <w:lang w:val="en-US"/>
            </w:rPr>
            <w:fldChar w:fldCharType="end"/>
          </w:r>
        </w:p>
      </w:sdtContent>
    </w:sdt>
    <w:p w14:paraId="62B5CAD3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00BDEE79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67ED1CB2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633229AB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52C96F7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7480A7BB" w14:textId="77777777" w:rsidR="005A40C5" w:rsidRPr="00DE46F1" w:rsidRDefault="005A40C5" w:rsidP="005A40C5">
      <w:pPr>
        <w:spacing w:line="360" w:lineRule="auto"/>
        <w:rPr>
          <w:rFonts w:ascii="Aptos Narrow" w:hAnsi="Aptos Narrow"/>
          <w:sz w:val="22"/>
          <w:szCs w:val="22"/>
          <w:lang w:val="en-US"/>
        </w:rPr>
      </w:pPr>
    </w:p>
    <w:p w14:paraId="3DDE4EEF" w14:textId="1F4A15BA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0" w:name="_Toc207090983"/>
      <w:r w:rsidRPr="00DE46F1">
        <w:rPr>
          <w:rFonts w:ascii="Aptos Narrow" w:hAnsi="Aptos Narrow"/>
          <w:b/>
          <w:bCs/>
          <w:sz w:val="32"/>
          <w:szCs w:val="32"/>
        </w:rPr>
        <w:lastRenderedPageBreak/>
        <w:t>Executive Summary</w:t>
      </w:r>
      <w:bookmarkEnd w:id="0"/>
    </w:p>
    <w:p w14:paraId="1486EFA8" w14:textId="5251947E" w:rsidR="00B14997" w:rsidRPr="00DE46F1" w:rsidRDefault="00B14997" w:rsidP="00B14997">
      <w:pPr>
        <w:spacing w:before="100" w:beforeAutospacing="1" w:after="100" w:afterAutospacing="1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The purpose of this BRS is to define the requirements for an automated inter-company billing solution that eliminates manual billing processes between subsidiaries, divisions and business units within the organization. The solution will automate inter-company charge generation, invoice posting, reconciliation and reporting. It will be fully integrated with the organization’s ERP, finance, HR and procurement systems to ensure real-time data synchronization, compliance and transparency.</w:t>
      </w:r>
    </w:p>
    <w:p w14:paraId="27B7AF2C" w14:textId="2A63B9D0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1" w:name="_Toc207090984"/>
      <w:r w:rsidRPr="00DE46F1">
        <w:rPr>
          <w:rFonts w:ascii="Aptos Narrow" w:hAnsi="Aptos Narrow"/>
          <w:b/>
          <w:bCs/>
          <w:sz w:val="32"/>
          <w:szCs w:val="32"/>
        </w:rPr>
        <w:t>Business Objectives</w:t>
      </w:r>
      <w:bookmarkEnd w:id="1"/>
    </w:p>
    <w:p w14:paraId="4CC7F0E4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Automate the end-to-end inter-company billing process.</w:t>
      </w:r>
    </w:p>
    <w:p w14:paraId="2D7146BA" w14:textId="13A04FD5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Ensure compliance with IFRS, GAAP, VAT and transfer pricing regulations.</w:t>
      </w:r>
    </w:p>
    <w:p w14:paraId="6DB3169F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Enable real-time invoice generation and posting across entities.</w:t>
      </w:r>
    </w:p>
    <w:p w14:paraId="0A77D5CA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Provide full audit trail and reconciliation of inter-company charges.</w:t>
      </w:r>
    </w:p>
    <w:p w14:paraId="32515BF5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Reduce disputes and reconciliation times between subsidiaries.</w:t>
      </w:r>
    </w:p>
    <w:p w14:paraId="76419AF8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Improve visibility into inter-company expenses and revenues.</w:t>
      </w:r>
    </w:p>
    <w:p w14:paraId="4DE31B8C" w14:textId="77777777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Support multiple currencies and tax jurisdictions.</w:t>
      </w:r>
    </w:p>
    <w:p w14:paraId="1CA4A2A7" w14:textId="4EBD2815" w:rsidR="00B14997" w:rsidRPr="00DE46F1" w:rsidRDefault="00B14997">
      <w:pPr>
        <w:numPr>
          <w:ilvl w:val="0"/>
          <w:numId w:val="17"/>
        </w:numPr>
        <w:tabs>
          <w:tab w:val="clear" w:pos="360"/>
          <w:tab w:val="num" w:pos="567"/>
        </w:tabs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Enable integration with ERP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finance systems for consolidated reporting.</w:t>
      </w:r>
    </w:p>
    <w:p w14:paraId="79A770F2" w14:textId="1F7F0313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r w:rsidRPr="00DE46F1">
        <w:rPr>
          <w:rFonts w:ascii="Aptos Narrow" w:hAnsi="Aptos Narrow"/>
          <w:b/>
          <w:bCs/>
          <w:sz w:val="32"/>
          <w:szCs w:val="32"/>
        </w:rPr>
        <w:t xml:space="preserve"> </w:t>
      </w:r>
      <w:bookmarkStart w:id="2" w:name="_Toc207090985"/>
      <w:r w:rsidRPr="00DE46F1">
        <w:rPr>
          <w:rFonts w:ascii="Aptos Narrow" w:hAnsi="Aptos Narrow"/>
          <w:b/>
          <w:bCs/>
          <w:sz w:val="32"/>
          <w:szCs w:val="32"/>
        </w:rPr>
        <w:t>Scope</w:t>
      </w:r>
      <w:bookmarkEnd w:id="2"/>
    </w:p>
    <w:p w14:paraId="27A4E356" w14:textId="1D66D9FC" w:rsidR="00B14997" w:rsidRPr="00DE46F1" w:rsidRDefault="00B14997" w:rsidP="00B14997">
      <w:pPr>
        <w:spacing w:before="100" w:beforeAutospacing="1" w:after="100" w:afterAutospacing="1"/>
        <w:outlineLvl w:val="2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bookmarkStart w:id="3" w:name="_Toc207090986"/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3.1 In-Scope</w:t>
      </w:r>
      <w:bookmarkEnd w:id="3"/>
      <w:r w:rsid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</w:p>
    <w:p w14:paraId="7BB2119C" w14:textId="77777777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Capture of inter-company transactions (shared services, cross-entity projects, internal sales).</w:t>
      </w:r>
    </w:p>
    <w:p w14:paraId="795A96CA" w14:textId="653007DB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Automated invoice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credit note generation.</w:t>
      </w:r>
    </w:p>
    <w:p w14:paraId="2357ACCF" w14:textId="69C6A163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Multi-currency support with real-time FX conversion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(future option)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758D4A8D" w14:textId="64740786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Automated posting into each entity’s ERP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G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eneral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L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edger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871FCC2" w14:textId="77777777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Approval workflows for disputed or manual adjustments.</w:t>
      </w:r>
    </w:p>
    <w:p w14:paraId="57FA69EE" w14:textId="77777777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Inter-company reconciliation dashboards.</w:t>
      </w:r>
    </w:p>
    <w:p w14:paraId="3CBEA5EE" w14:textId="77777777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Reporting and audit capabilities.</w:t>
      </w:r>
    </w:p>
    <w:p w14:paraId="78F06676" w14:textId="21F41734" w:rsidR="00B14997" w:rsidRPr="00DE46F1" w:rsidRDefault="00B1499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API-based integration with ERP, HR, Procurement and Finance systems.</w:t>
      </w:r>
    </w:p>
    <w:p w14:paraId="3997B640" w14:textId="0DC54B80" w:rsidR="00B14997" w:rsidRPr="00DE46F1" w:rsidRDefault="00B14997" w:rsidP="00B14997">
      <w:pPr>
        <w:spacing w:before="100" w:beforeAutospacing="1" w:after="100" w:afterAutospacing="1"/>
        <w:outlineLvl w:val="2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bookmarkStart w:id="4" w:name="_Toc207090987"/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3.2 Out-of-Scope</w:t>
      </w:r>
      <w:bookmarkEnd w:id="4"/>
      <w:r w:rsid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</w:p>
    <w:p w14:paraId="0C3798FC" w14:textId="063F7115" w:rsidR="00B14997" w:rsidRPr="00DE46F1" w:rsidRDefault="00B1499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External customer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vendor billing (covered by A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ccounts Receivable (A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)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Accounts Payable (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AP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4BF4A5F5" w14:textId="77777777" w:rsidR="00B14997" w:rsidRPr="00DE46F1" w:rsidRDefault="00B1499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Full ERP replacement.</w:t>
      </w:r>
    </w:p>
    <w:p w14:paraId="038F7A81" w14:textId="0301B2F6" w:rsidR="00B14997" w:rsidRPr="00DE46F1" w:rsidRDefault="00B1499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Payroll processing (only integration of </w:t>
      </w:r>
      <w:r w:rsidR="00DE46F1"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labour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costs where required).</w:t>
      </w:r>
    </w:p>
    <w:p w14:paraId="75916E2E" w14:textId="518CF954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5" w:name="_Toc207090988"/>
      <w:r w:rsidRPr="00DE46F1">
        <w:rPr>
          <w:rFonts w:ascii="Aptos Narrow" w:hAnsi="Aptos Narrow"/>
          <w:b/>
          <w:bCs/>
          <w:sz w:val="32"/>
          <w:szCs w:val="32"/>
        </w:rPr>
        <w:t>Stakeholders</w:t>
      </w:r>
      <w:bookmarkEnd w:id="5"/>
    </w:p>
    <w:p w14:paraId="673CD0F2" w14:textId="0A4FDD82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Finance Teams (Group 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and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Subsidiary)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Validate, approve, and reconcile inter-company charges.</w:t>
      </w:r>
    </w:p>
    <w:p w14:paraId="2328C608" w14:textId="37EAD253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Shared Services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Capture and allocate costs for IT, HR and </w:t>
      </w:r>
      <w:r w:rsidR="00313F0A"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admi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nistration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services.</w:t>
      </w:r>
    </w:p>
    <w:p w14:paraId="6E41ECE2" w14:textId="0954F53F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Operations</w:t>
      </w:r>
      <w:r w:rsidR="00313F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Project Managers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Ensure correct cost allocation to projects.</w:t>
      </w:r>
    </w:p>
    <w:p w14:paraId="72297AFB" w14:textId="61E34E9A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Executive Management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Requires consolidated reporting and transparency.</w:t>
      </w:r>
    </w:p>
    <w:p w14:paraId="3C5FEA24" w14:textId="2764C027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Auditors</w:t>
      </w:r>
      <w:r w:rsidR="00313F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Regulators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Need compliance reporting and audit logs.</w:t>
      </w:r>
    </w:p>
    <w:p w14:paraId="46A643C4" w14:textId="7BF6C0CB" w:rsidR="00B14997" w:rsidRPr="00DE46F1" w:rsidRDefault="00B149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IT Departmen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Maintain integrations and security.</w:t>
      </w:r>
    </w:p>
    <w:p w14:paraId="7113BC3A" w14:textId="0435B9D7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6" w:name="_Toc207090989"/>
      <w:r w:rsidRPr="00DE46F1">
        <w:rPr>
          <w:rFonts w:ascii="Aptos Narrow" w:hAnsi="Aptos Narrow"/>
          <w:b/>
          <w:bCs/>
          <w:sz w:val="32"/>
          <w:szCs w:val="32"/>
        </w:rPr>
        <w:t>Functional Requirements</w:t>
      </w:r>
      <w:bookmarkEnd w:id="6"/>
    </w:p>
    <w:p w14:paraId="1D28FFF9" w14:textId="1D02DB26" w:rsidR="00B14997" w:rsidRPr="00F52717" w:rsidRDefault="00F5271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7" w:name="_Toc207090990"/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5.1</w:t>
      </w:r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="00B14997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Transaction Capture</w:t>
      </w:r>
      <w:bookmarkEnd w:id="7"/>
    </w:p>
    <w:p w14:paraId="48F0B385" w14:textId="5F2C65DE" w:rsidR="00B14997" w:rsidRPr="00DE46F1" w:rsidRDefault="00B149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FR-1: Automatically capture inter-company transactions from ERP, HR and Procurement.</w:t>
      </w:r>
    </w:p>
    <w:p w14:paraId="5523DAC5" w14:textId="77777777" w:rsidR="00B14997" w:rsidRPr="00DE46F1" w:rsidRDefault="00B149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FR-2: Classify transactions as cost-sharing, service billing, or product transfers.</w:t>
      </w:r>
    </w:p>
    <w:p w14:paraId="5B8C8F28" w14:textId="143CC5EE" w:rsidR="00B14997" w:rsidRPr="00DE46F1" w:rsidRDefault="00B149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FR-3: Support both recurring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e.g. monthly IT charges and ad-hoc transactions.</w:t>
      </w:r>
    </w:p>
    <w:p w14:paraId="3A5CD855" w14:textId="0369FDDD" w:rsidR="00B14997" w:rsidRPr="00DE46F1" w:rsidRDefault="00B149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FR-4: Import usage-based data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e.g. machine hours, licenses, utilities.</w:t>
      </w:r>
    </w:p>
    <w:p w14:paraId="16E416D0" w14:textId="119DF123" w:rsidR="00B14997" w:rsidRPr="00F52717" w:rsidRDefault="00B1499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8" w:name="_Toc207090991"/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5.2</w:t>
      </w:r>
      <w:r w:rsid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 Billing </w:t>
      </w:r>
      <w:r w:rsidR="00367025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and</w:t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 Invoicing</w:t>
      </w:r>
      <w:bookmarkEnd w:id="8"/>
    </w:p>
    <w:p w14:paraId="474BEC8C" w14:textId="77777777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FR-5: Auto-generate inter-company invoices and credit notes.</w:t>
      </w:r>
    </w:p>
    <w:p w14:paraId="46BE9F89" w14:textId="77777777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FR-6: Apply configurable pricing rules (cost-plus, transfer pricing, fixed fee).</w:t>
      </w:r>
    </w:p>
    <w:p w14:paraId="19FB1B18" w14:textId="77777777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FR-7: Support tax calculations (VAT, withholding tax, cross-border taxes).</w:t>
      </w:r>
    </w:p>
    <w:p w14:paraId="514B36C4" w14:textId="5BA4FCB1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FR-8: Generate invoices in multiple currencies with real-time FX conversion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(future option)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D80EF3E" w14:textId="66C7A0A9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FR-9: Post invoices automatically to A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ccounts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eceivable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(AR)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(billing entity) and A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ccounts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P</w:t>
      </w:r>
      <w:r w:rsidR="001600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ayable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(AP)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(receiving entity).</w:t>
      </w:r>
    </w:p>
    <w:p w14:paraId="666708E5" w14:textId="77777777" w:rsidR="00B14997" w:rsidRPr="00DE46F1" w:rsidRDefault="00B149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FR-10: Support consolidation of multiple charges into one invoice per entity/month.</w:t>
      </w:r>
    </w:p>
    <w:p w14:paraId="19CD1E33" w14:textId="41EE1891" w:rsidR="00B14997" w:rsidRPr="00F52717" w:rsidRDefault="00B1499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9" w:name="_Toc207090992"/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5.3</w:t>
      </w:r>
      <w:r w:rsid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Reconciliation </w:t>
      </w:r>
      <w:r w:rsidR="00367025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and</w:t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 Adjustments</w:t>
      </w:r>
      <w:bookmarkEnd w:id="9"/>
    </w:p>
    <w:p w14:paraId="6D0C384E" w14:textId="77777777" w:rsidR="00B14997" w:rsidRPr="00DE46F1" w:rsidRDefault="00B149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FR-11: Automated reconciliation of AR and AP balances across entities.</w:t>
      </w:r>
    </w:p>
    <w:p w14:paraId="08D907DE" w14:textId="77777777" w:rsidR="00B14997" w:rsidRPr="00DE46F1" w:rsidRDefault="00B149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FR-12: Flag mismatches and discrepancies automatically.</w:t>
      </w:r>
    </w:p>
    <w:p w14:paraId="090F891F" w14:textId="77777777" w:rsidR="00B14997" w:rsidRPr="00DE46F1" w:rsidRDefault="00B149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FR-13: Support dispute management workflows with approvals.</w:t>
      </w:r>
    </w:p>
    <w:p w14:paraId="340C29F4" w14:textId="77777777" w:rsidR="00B14997" w:rsidRPr="00DE46F1" w:rsidRDefault="00B149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FR-14: Enable manual adjustments with full audit trail.</w:t>
      </w:r>
    </w:p>
    <w:p w14:paraId="51B23840" w14:textId="5A5D21FF" w:rsidR="00B14997" w:rsidRPr="00F52717" w:rsidRDefault="00B1499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10" w:name="_Toc207090993"/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5.4 </w:t>
      </w:r>
      <w:r w:rsid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Reporting </w:t>
      </w:r>
      <w:r w:rsidR="00367025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and</w:t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 Analytics</w:t>
      </w:r>
      <w:bookmarkEnd w:id="10"/>
    </w:p>
    <w:p w14:paraId="3D24DB72" w14:textId="11DFD977" w:rsidR="00B14997" w:rsidRPr="00DE46F1" w:rsidRDefault="00B1499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FR-15: Generate inter-company transaction reports by entity, department, project or service line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item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A038958" w14:textId="77777777" w:rsidR="00B14997" w:rsidRPr="00DE46F1" w:rsidRDefault="00B1499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FR-16: Provide reconciliation dashboards showing open balances.</w:t>
      </w:r>
    </w:p>
    <w:p w14:paraId="04B8C226" w14:textId="77777777" w:rsidR="00B14997" w:rsidRPr="00DE46F1" w:rsidRDefault="00B1499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FR-17: Support variance analysis (budget vs. actual charges).</w:t>
      </w:r>
    </w:p>
    <w:p w14:paraId="3EFCE2BA" w14:textId="3360109C" w:rsidR="00B14997" w:rsidRPr="00DE46F1" w:rsidRDefault="00B1499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FR-18: Export data to Excel, PDF and corporate B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usiness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nformation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systems.</w:t>
      </w:r>
    </w:p>
    <w:p w14:paraId="0692D8E2" w14:textId="66313FDA" w:rsidR="00B14997" w:rsidRPr="00F52717" w:rsidRDefault="00B1499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11" w:name="_Toc207090994"/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5.5 </w:t>
      </w:r>
      <w:r w:rsid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Compliance </w:t>
      </w:r>
      <w:r w:rsidR="00367025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and</w:t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 xml:space="preserve"> Audit</w:t>
      </w:r>
      <w:bookmarkEnd w:id="11"/>
    </w:p>
    <w:p w14:paraId="4A970B60" w14:textId="53A675FB" w:rsidR="00B14997" w:rsidRPr="00DE46F1" w:rsidRDefault="00B1499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FR-19: Provide full audit trail of invoice creation, approval and posting.</w:t>
      </w:r>
    </w:p>
    <w:p w14:paraId="1F9C4156" w14:textId="5ACBC590" w:rsidR="00B14997" w:rsidRPr="00DE46F1" w:rsidRDefault="00B1499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FR-20: Support IFRS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GAAP compliance, including IAS 24 (related party disclosures).</w:t>
      </w:r>
    </w:p>
    <w:p w14:paraId="48834374" w14:textId="77777777" w:rsidR="00B14997" w:rsidRPr="00DE46F1" w:rsidRDefault="00B1499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FR-21: Store documentation for transfer pricing and tax audits.</w:t>
      </w:r>
    </w:p>
    <w:p w14:paraId="6EBF905B" w14:textId="77777777" w:rsidR="00B14997" w:rsidRPr="00DE46F1" w:rsidRDefault="00B1499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FR-22: Role-based access controls for segregation of duties.</w:t>
      </w:r>
    </w:p>
    <w:p w14:paraId="4611DD62" w14:textId="0A6B6B7C" w:rsidR="00B14997" w:rsidRPr="00F52717" w:rsidRDefault="00B1499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bookmarkStart w:id="12" w:name="_Toc207090995"/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lastRenderedPageBreak/>
        <w:t xml:space="preserve">5.6 </w:t>
      </w:r>
      <w:r w:rsid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User Interface</w:t>
      </w:r>
      <w:bookmarkEnd w:id="12"/>
    </w:p>
    <w:p w14:paraId="3666C8DA" w14:textId="77777777" w:rsidR="00B14997" w:rsidRPr="00DE46F1" w:rsidRDefault="00B1499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FR-23: Web-based dashboard for finance and operations teams.</w:t>
      </w:r>
    </w:p>
    <w:p w14:paraId="20341B47" w14:textId="77777777" w:rsidR="00B14997" w:rsidRPr="00DE46F1" w:rsidRDefault="00B1499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FR-24: Drill-down from invoice summary to transaction details.</w:t>
      </w:r>
    </w:p>
    <w:p w14:paraId="0A074298" w14:textId="77777777" w:rsidR="00B14997" w:rsidRPr="00DE46F1" w:rsidRDefault="00B1499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FR-25: Mobile-friendly executive dashboards for approvals.</w:t>
      </w:r>
    </w:p>
    <w:p w14:paraId="3725E4B9" w14:textId="77C8515D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13" w:name="_Toc207090996"/>
      <w:r w:rsidRPr="00DE46F1">
        <w:rPr>
          <w:rFonts w:ascii="Aptos Narrow" w:hAnsi="Aptos Narrow"/>
          <w:b/>
          <w:bCs/>
          <w:sz w:val="32"/>
          <w:szCs w:val="32"/>
        </w:rPr>
        <w:t>Non-Functional Requirements</w:t>
      </w:r>
      <w:bookmarkEnd w:id="13"/>
    </w:p>
    <w:p w14:paraId="43C44F98" w14:textId="77777777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Performance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: Must generate monthly invoices within 2 hours of transaction cut-off.</w:t>
      </w:r>
    </w:p>
    <w:p w14:paraId="5D2E5182" w14:textId="17385CCA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Scalability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Support up to 100 entities, 500 cost </w:t>
      </w:r>
      <w:r w:rsidR="00DE46F1"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centres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1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million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transactions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per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month.</w:t>
      </w:r>
    </w:p>
    <w:p w14:paraId="54F9D984" w14:textId="0ADDE175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Security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: Comply with ISO 27001, GDPR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POPIA, and corporate cyber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security policies.</w:t>
      </w:r>
    </w:p>
    <w:p w14:paraId="101A8F5F" w14:textId="778F7042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Reliability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99.9% uptime with HA 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and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DR (RPO ≤ 4 hrs, RTO ≤ 8 hrs).</w:t>
      </w:r>
    </w:p>
    <w:p w14:paraId="65FAF0FF" w14:textId="77777777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Usability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: Training time for finance staff ≤ 2 days.</w:t>
      </w:r>
    </w:p>
    <w:p w14:paraId="66FC5D65" w14:textId="28A72255" w:rsidR="00B14997" w:rsidRPr="00DE46F1" w:rsidRDefault="00B149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Integration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: REST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SOAP APIs and SFTP for legacy systems.</w:t>
      </w:r>
    </w:p>
    <w:p w14:paraId="30AEE876" w14:textId="63B25BFA" w:rsidR="00B14997" w:rsidRPr="00DE46F1" w:rsidRDefault="00B14997">
      <w:pPr>
        <w:pStyle w:val="Heading1"/>
        <w:numPr>
          <w:ilvl w:val="0"/>
          <w:numId w:val="18"/>
        </w:numPr>
        <w:ind w:left="567" w:hanging="709"/>
        <w:rPr>
          <w:rFonts w:ascii="Aptos Narrow" w:hAnsi="Aptos Narrow"/>
          <w:b/>
          <w:bCs/>
          <w:sz w:val="32"/>
          <w:szCs w:val="32"/>
        </w:rPr>
      </w:pPr>
      <w:bookmarkStart w:id="14" w:name="_Toc207090997"/>
      <w:r w:rsidRPr="00DE46F1">
        <w:rPr>
          <w:rFonts w:ascii="Aptos Narrow" w:hAnsi="Aptos Narrow"/>
          <w:b/>
          <w:bCs/>
          <w:sz w:val="32"/>
          <w:szCs w:val="32"/>
        </w:rPr>
        <w:t>System Integration Requirements</w:t>
      </w:r>
      <w:bookmarkEnd w:id="14"/>
    </w:p>
    <w:p w14:paraId="4118BC53" w14:textId="2EDCD333" w:rsidR="00B14997" w:rsidRPr="00DE46F1" w:rsidRDefault="00B149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ERP System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AR, AP and GL posting.</w:t>
      </w:r>
    </w:p>
    <w:p w14:paraId="6CFDA49A" w14:textId="689F0778" w:rsidR="00B14997" w:rsidRPr="00DE46F1" w:rsidRDefault="00B149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HR/Payroll Systems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Labo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u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r cost allocation between entities.</w:t>
      </w:r>
    </w:p>
    <w:p w14:paraId="59A089BA" w14:textId="42845925" w:rsidR="00B14997" w:rsidRPr="00DE46F1" w:rsidRDefault="00B149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Procurement Systems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Supplier and service cost allocations.</w:t>
      </w:r>
    </w:p>
    <w:p w14:paraId="7ED0800E" w14:textId="52F1CB22" w:rsidR="00B14997" w:rsidRPr="00DE46F1" w:rsidRDefault="00B149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FX/Treasury Systems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Currency rates for conversions.</w:t>
      </w:r>
    </w:p>
    <w:p w14:paraId="1FCD90F9" w14:textId="1B9F4EE5" w:rsidR="00B14997" w:rsidRPr="00DE46F1" w:rsidRDefault="00B149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BI/Reporting Systems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Data export for corporate consolidation.</w:t>
      </w:r>
    </w:p>
    <w:p w14:paraId="181BA01D" w14:textId="4CF6488D" w:rsidR="00B14997" w:rsidRPr="00DE46F1" w:rsidRDefault="00B14997" w:rsidP="00313F0A">
      <w:pPr>
        <w:pStyle w:val="Heading1"/>
        <w:numPr>
          <w:ilvl w:val="0"/>
          <w:numId w:val="18"/>
        </w:numPr>
        <w:ind w:left="567" w:hanging="567"/>
        <w:rPr>
          <w:rFonts w:ascii="Aptos Narrow" w:hAnsi="Aptos Narrow"/>
          <w:b/>
          <w:bCs/>
          <w:sz w:val="32"/>
          <w:szCs w:val="32"/>
        </w:rPr>
      </w:pPr>
      <w:bookmarkStart w:id="15" w:name="_Toc207090998"/>
      <w:r w:rsidRPr="00DE46F1">
        <w:rPr>
          <w:rFonts w:ascii="Aptos Narrow" w:hAnsi="Aptos Narrow"/>
          <w:b/>
          <w:bCs/>
          <w:sz w:val="32"/>
          <w:szCs w:val="32"/>
        </w:rPr>
        <w:t>Workflow (High-Level)</w:t>
      </w:r>
      <w:bookmarkEnd w:id="15"/>
    </w:p>
    <w:p w14:paraId="76DA4389" w14:textId="37EE6C6C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Transaction Capture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Import inter-company service usage, costs or charges.</w:t>
      </w:r>
    </w:p>
    <w:p w14:paraId="2E5DD828" w14:textId="50C23F4E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Billing Engine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Apply transfer pricing rules, tax rules and FX conversion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(future option)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613A33E5" w14:textId="41586735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Invoice Generation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Automatically create invoices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credit notes per entity.</w:t>
      </w:r>
    </w:p>
    <w:p w14:paraId="10E5CF55" w14:textId="2DF3F4E0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Posting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Send invoice data to AR (billing) and AP (receiving) in ERP.</w:t>
      </w:r>
    </w:p>
    <w:p w14:paraId="5B4F9C03" w14:textId="685AF635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Reconciliation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Match AR and AP entries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,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flag variances.</w:t>
      </w:r>
    </w:p>
    <w:p w14:paraId="1820F868" w14:textId="02E271C2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Approval/Dispute Resolution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Workflow for disputed transactions.</w:t>
      </w:r>
    </w:p>
    <w:p w14:paraId="43E6750A" w14:textId="04A44D5D" w:rsidR="00B14997" w:rsidRPr="00DE46F1" w:rsidRDefault="00B1499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Reporting 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and</w:t>
      </w:r>
      <w:r w:rsidRPr="00DE46F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Audit</w:t>
      </w:r>
      <w:r w:rsidR="003670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Generate dashboards, compliance and audit logs.</w:t>
      </w:r>
    </w:p>
    <w:p w14:paraId="4E5FD6D4" w14:textId="7B7830D5" w:rsidR="00B14997" w:rsidRPr="00DE46F1" w:rsidRDefault="00B14997" w:rsidP="00313F0A">
      <w:pPr>
        <w:pStyle w:val="Heading1"/>
        <w:numPr>
          <w:ilvl w:val="0"/>
          <w:numId w:val="18"/>
        </w:numPr>
        <w:ind w:left="567" w:hanging="567"/>
        <w:rPr>
          <w:rFonts w:ascii="Aptos Narrow" w:hAnsi="Aptos Narrow"/>
          <w:b/>
          <w:bCs/>
          <w:sz w:val="32"/>
          <w:szCs w:val="32"/>
        </w:rPr>
      </w:pPr>
      <w:bookmarkStart w:id="16" w:name="_Toc207090999"/>
      <w:r w:rsidRPr="00DE46F1">
        <w:rPr>
          <w:rFonts w:ascii="Aptos Narrow" w:hAnsi="Aptos Narrow"/>
          <w:b/>
          <w:bCs/>
          <w:sz w:val="32"/>
          <w:szCs w:val="32"/>
        </w:rPr>
        <w:t>Reporting Requirements</w:t>
      </w:r>
      <w:bookmarkEnd w:id="16"/>
    </w:p>
    <w:p w14:paraId="4DC1677E" w14:textId="77777777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Inter-company invoice register (entity-wise).</w:t>
      </w:r>
    </w:p>
    <w:p w14:paraId="0FAC3CDF" w14:textId="5AC87C3F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Consolidated inter-company P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rofit </w:t>
      </w:r>
      <w:r w:rsidR="0036702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and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L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oss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impact.</w:t>
      </w:r>
    </w:p>
    <w:p w14:paraId="5DA7E04C" w14:textId="77777777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Open inter-company balances report.</w:t>
      </w:r>
    </w:p>
    <w:p w14:paraId="0C54A0AC" w14:textId="740F82DC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Tax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/</w:t>
      </w:r>
      <w:r w:rsidR="00313F0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VAT compliance reports.</w:t>
      </w:r>
    </w:p>
    <w:p w14:paraId="25A4B0E4" w14:textId="77777777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Transfer pricing documentation support.</w:t>
      </w:r>
    </w:p>
    <w:p w14:paraId="3A22DC77" w14:textId="77777777" w:rsidR="00B14997" w:rsidRPr="00DE46F1" w:rsidRDefault="00B1499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Service line profitability analysis.</w:t>
      </w:r>
    </w:p>
    <w:p w14:paraId="09A64B74" w14:textId="1E7288AD" w:rsidR="00B14997" w:rsidRPr="00DE46F1" w:rsidRDefault="00B14997" w:rsidP="00313F0A">
      <w:pPr>
        <w:pStyle w:val="Heading1"/>
        <w:numPr>
          <w:ilvl w:val="0"/>
          <w:numId w:val="18"/>
        </w:numPr>
        <w:ind w:left="567" w:hanging="567"/>
        <w:rPr>
          <w:rFonts w:ascii="Aptos Narrow" w:hAnsi="Aptos Narrow"/>
          <w:b/>
          <w:bCs/>
          <w:sz w:val="32"/>
          <w:szCs w:val="32"/>
        </w:rPr>
      </w:pPr>
      <w:bookmarkStart w:id="17" w:name="_Toc207091000"/>
      <w:r w:rsidRPr="00DE46F1">
        <w:rPr>
          <w:rFonts w:ascii="Aptos Narrow" w:hAnsi="Aptos Narrow"/>
          <w:b/>
          <w:bCs/>
          <w:sz w:val="32"/>
          <w:szCs w:val="32"/>
        </w:rPr>
        <w:lastRenderedPageBreak/>
        <w:t xml:space="preserve">Risks </w:t>
      </w:r>
      <w:r w:rsidR="00367025">
        <w:rPr>
          <w:rFonts w:ascii="Aptos Narrow" w:hAnsi="Aptos Narrow"/>
          <w:b/>
          <w:bCs/>
          <w:sz w:val="32"/>
          <w:szCs w:val="32"/>
        </w:rPr>
        <w:t>and</w:t>
      </w:r>
      <w:r w:rsidRPr="00DE46F1">
        <w:rPr>
          <w:rFonts w:ascii="Aptos Narrow" w:hAnsi="Aptos Narrow"/>
          <w:b/>
          <w:bCs/>
          <w:sz w:val="32"/>
          <w:szCs w:val="32"/>
        </w:rPr>
        <w:t xml:space="preserve"> Assumptions</w:t>
      </w:r>
      <w:bookmarkEnd w:id="17"/>
    </w:p>
    <w:p w14:paraId="4BA96972" w14:textId="0CC3BCC1" w:rsidR="00B14997" w:rsidRPr="00F52717" w:rsidRDefault="00F5271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10.1</w:t>
      </w:r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="00B14997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Risks</w:t>
      </w:r>
    </w:p>
    <w:p w14:paraId="3D3F1F1E" w14:textId="25E0C9B2" w:rsidR="00B14997" w:rsidRPr="00DE46F1" w:rsidRDefault="00B149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Complex multi-currency and tax scenarios may delay implementation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(future option)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999A089" w14:textId="2E1AEB44" w:rsidR="00B14997" w:rsidRPr="00DE46F1" w:rsidRDefault="00B149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Legacy ERP systems may limit automation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/ historical data. </w:t>
      </w:r>
    </w:p>
    <w:p w14:paraId="55B06B0E" w14:textId="77777777" w:rsidR="00B14997" w:rsidRPr="00DE46F1" w:rsidRDefault="00B149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Inconsistent data quality across subsidiaries.</w:t>
      </w:r>
    </w:p>
    <w:p w14:paraId="6C07D645" w14:textId="6253C8F3" w:rsidR="00B14997" w:rsidRPr="00F52717" w:rsidRDefault="00F52717" w:rsidP="00F52717">
      <w:pPr>
        <w:pStyle w:val="Heading2"/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</w:pPr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10.2</w:t>
      </w:r>
      <w:r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ab/>
      </w:r>
      <w:r w:rsidR="00B14997" w:rsidRPr="00F52717">
        <w:rPr>
          <w:rFonts w:ascii="Aptos Narrow" w:eastAsia="Times New Roman" w:hAnsi="Aptos Narrow"/>
          <w:b/>
          <w:bCs/>
          <w:color w:val="385623" w:themeColor="accent6" w:themeShade="80"/>
          <w:lang w:eastAsia="en-GB"/>
        </w:rPr>
        <w:t>Assumptions</w:t>
      </w:r>
    </w:p>
    <w:p w14:paraId="03B3FB46" w14:textId="32DDF619" w:rsidR="00B14997" w:rsidRPr="00DE46F1" w:rsidRDefault="00B149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All entities have ERP </w:t>
      </w:r>
      <w:r w:rsidR="00F5271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/ finance system </w:t>
      </w: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connectivity or batch data upload capability.</w:t>
      </w:r>
    </w:p>
    <w:p w14:paraId="2ABB569E" w14:textId="77777777" w:rsidR="00B14997" w:rsidRPr="00DE46F1" w:rsidRDefault="00B149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Transfer pricing and billing rules will be defined by Finance.</w:t>
      </w:r>
    </w:p>
    <w:p w14:paraId="6FF6A8FD" w14:textId="77777777" w:rsidR="00B14997" w:rsidRPr="00DE46F1" w:rsidRDefault="00B149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Group-wide policy supports centralized inter-company billing.</w:t>
      </w:r>
    </w:p>
    <w:p w14:paraId="62048210" w14:textId="7175A773" w:rsidR="00B14997" w:rsidRPr="00DE46F1" w:rsidRDefault="00B14997" w:rsidP="00313F0A">
      <w:pPr>
        <w:pStyle w:val="Heading1"/>
        <w:numPr>
          <w:ilvl w:val="0"/>
          <w:numId w:val="18"/>
        </w:numPr>
        <w:ind w:left="567" w:hanging="567"/>
        <w:rPr>
          <w:rFonts w:ascii="Aptos Narrow" w:hAnsi="Aptos Narrow"/>
          <w:b/>
          <w:bCs/>
          <w:sz w:val="32"/>
          <w:szCs w:val="32"/>
        </w:rPr>
      </w:pPr>
      <w:bookmarkStart w:id="18" w:name="_Toc207091001"/>
      <w:r w:rsidRPr="00DE46F1">
        <w:rPr>
          <w:rFonts w:ascii="Aptos Narrow" w:hAnsi="Aptos Narrow"/>
          <w:b/>
          <w:bCs/>
          <w:sz w:val="32"/>
          <w:szCs w:val="32"/>
        </w:rPr>
        <w:t>Success Criteria</w:t>
      </w:r>
      <w:bookmarkEnd w:id="18"/>
    </w:p>
    <w:p w14:paraId="61FE8138" w14:textId="77777777" w:rsidR="00B14997" w:rsidRPr="00DE46F1" w:rsidRDefault="00B149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90% reduction in manual inter-company invoices.</w:t>
      </w:r>
    </w:p>
    <w:p w14:paraId="7BB02046" w14:textId="77777777" w:rsidR="00B14997" w:rsidRPr="00DE46F1" w:rsidRDefault="00B149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Inter-company reconciliation time reduced by 70%.</w:t>
      </w:r>
    </w:p>
    <w:p w14:paraId="2ED322F4" w14:textId="77777777" w:rsidR="00B14997" w:rsidRPr="00DE46F1" w:rsidRDefault="00B149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Zero material audit findings on inter-company transactions.</w:t>
      </w:r>
    </w:p>
    <w:p w14:paraId="74F0B87D" w14:textId="77777777" w:rsidR="00B14997" w:rsidRPr="00DE46F1" w:rsidRDefault="00B149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Invoices generated within 2 hours of cut-off.</w:t>
      </w:r>
    </w:p>
    <w:p w14:paraId="51E2890C" w14:textId="77777777" w:rsidR="00B14997" w:rsidRPr="00DE46F1" w:rsidRDefault="00B149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567" w:hanging="567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E46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User satisfaction ≥ 80% across finance teams.</w:t>
      </w:r>
    </w:p>
    <w:sectPr w:rsidR="00B14997" w:rsidRPr="00DE46F1" w:rsidSect="002B7A5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14CE" w14:textId="77777777" w:rsidR="00B22DAE" w:rsidRDefault="00B22DAE" w:rsidP="00920FBF">
      <w:pPr>
        <w:spacing w:after="0" w:line="240" w:lineRule="auto"/>
      </w:pPr>
      <w:r>
        <w:separator/>
      </w:r>
    </w:p>
  </w:endnote>
  <w:endnote w:type="continuationSeparator" w:id="0">
    <w:p w14:paraId="442A8AAA" w14:textId="77777777" w:rsidR="00B22DAE" w:rsidRDefault="00B22DAE" w:rsidP="00920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CB67" w14:textId="539919BA" w:rsidR="00920FBF" w:rsidRDefault="00920FBF" w:rsidP="00920FBF">
    <w:pPr>
      <w:pStyle w:val="Footer"/>
      <w:jc w:val="center"/>
      <w:rPr>
        <w:rFonts w:ascii="Verdana" w:hAnsi="Verdana"/>
        <w:sz w:val="20"/>
        <w:szCs w:val="20"/>
        <w:lang w:val="en-US"/>
      </w:rPr>
    </w:pPr>
    <w:r>
      <w:rPr>
        <w:rFonts w:ascii="Verdana" w:hAnsi="Verdana"/>
        <w:sz w:val="20"/>
        <w:szCs w:val="20"/>
        <w:lang w:val="en-US"/>
      </w:rPr>
      <w:t>T</w:t>
    </w:r>
    <w:r w:rsidR="00A81065">
      <w:rPr>
        <w:rFonts w:ascii="Verdana" w:hAnsi="Verdana"/>
        <w:sz w:val="20"/>
        <w:szCs w:val="20"/>
        <w:lang w:val="en-US"/>
      </w:rPr>
      <w:t>his document is Confidential and the Property of ITSA (Pty) Ltd</w:t>
    </w:r>
  </w:p>
  <w:p w14:paraId="58DF6B0E" w14:textId="77777777" w:rsidR="00A81065" w:rsidRPr="00920FBF" w:rsidRDefault="00A81065" w:rsidP="00920FBF">
    <w:pPr>
      <w:pStyle w:val="Footer"/>
      <w:jc w:val="center"/>
      <w:rPr>
        <w:rFonts w:ascii="Verdana" w:hAnsi="Verdana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1EF09" w14:textId="77777777" w:rsidR="00B22DAE" w:rsidRDefault="00B22DAE" w:rsidP="00920FBF">
      <w:pPr>
        <w:spacing w:after="0" w:line="240" w:lineRule="auto"/>
      </w:pPr>
      <w:r>
        <w:separator/>
      </w:r>
    </w:p>
  </w:footnote>
  <w:footnote w:type="continuationSeparator" w:id="0">
    <w:p w14:paraId="053C1E14" w14:textId="77777777" w:rsidR="00B22DAE" w:rsidRDefault="00B22DAE" w:rsidP="00920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78ED" w14:textId="20BCF5E9" w:rsidR="00920FBF" w:rsidRDefault="00000000">
    <w:pPr>
      <w:pStyle w:val="Header"/>
    </w:pPr>
    <w:r>
      <w:rPr>
        <w:noProof/>
      </w:rPr>
      <w:pict w14:anchorId="0C32B5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18126" o:spid="_x0000_s1026" type="#_x0000_t75" style="position:absolute;margin-left:0;margin-top:0;width:723pt;height:777pt;z-index:-251657216;mso-position-horizontal:center;mso-position-horizontal-relative:margin;mso-position-vertical:center;mso-position-vertical-relative:margin" o:allowincell="f">
          <v:imagedata r:id="rId1" o:title="BRS Watermark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04D6" w14:textId="29DCBEAD" w:rsidR="00920FBF" w:rsidRPr="00920FBF" w:rsidRDefault="00000000" w:rsidP="00920FBF">
    <w:pPr>
      <w:pStyle w:val="Header"/>
      <w:jc w:val="center"/>
      <w:rPr>
        <w:rFonts w:ascii="Verdana" w:hAnsi="Verdana"/>
        <w:sz w:val="20"/>
        <w:szCs w:val="20"/>
        <w:lang w:val="en-US"/>
      </w:rPr>
    </w:pPr>
    <w:r>
      <w:rPr>
        <w:rFonts w:ascii="Verdana" w:hAnsi="Verdana"/>
        <w:noProof/>
        <w:sz w:val="20"/>
        <w:szCs w:val="20"/>
        <w:lang w:val="en-US"/>
      </w:rPr>
      <w:pict w14:anchorId="447E73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18127" o:spid="_x0000_s1027" type="#_x0000_t75" style="position:absolute;left:0;text-align:left;margin-left:0;margin-top:0;width:723pt;height:777pt;z-index:-251656192;mso-position-horizontal:center;mso-position-horizontal-relative:margin;mso-position-vertical:center;mso-position-vertical-relative:margin" o:allowincell="f">
          <v:imagedata r:id="rId1" o:title="BRS Watermark 2" gain="19661f" blacklevel="22938f"/>
          <w10:wrap anchorx="margin" anchory="margin"/>
        </v:shape>
      </w:pict>
    </w:r>
    <w:r w:rsidR="00920FBF" w:rsidRPr="00920FBF">
      <w:rPr>
        <w:rFonts w:ascii="Verdana" w:hAnsi="Verdana"/>
        <w:sz w:val="20"/>
        <w:szCs w:val="20"/>
        <w:lang w:val="en-US"/>
      </w:rPr>
      <w:t xml:space="preserve">BRS – </w:t>
    </w:r>
    <w:r w:rsidR="00BD5D58">
      <w:rPr>
        <w:rFonts w:ascii="Verdana" w:hAnsi="Verdana"/>
        <w:sz w:val="20"/>
        <w:szCs w:val="20"/>
        <w:lang w:val="en-US"/>
      </w:rPr>
      <w:t>Inter-Company Billing Solution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02FC" w14:textId="52182128" w:rsidR="00920FBF" w:rsidRDefault="00000000">
    <w:pPr>
      <w:pStyle w:val="Header"/>
    </w:pPr>
    <w:r>
      <w:rPr>
        <w:noProof/>
      </w:rPr>
      <w:pict w14:anchorId="02BCD1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518125" o:spid="_x0000_s1025" type="#_x0000_t75" style="position:absolute;margin-left:0;margin-top:0;width:723pt;height:777pt;z-index:-251658240;mso-position-horizontal:center;mso-position-horizontal-relative:margin;mso-position-vertical:center;mso-position-vertical-relative:margin" o:allowincell="f">
          <v:imagedata r:id="rId1" o:title="BRS Watermark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5204"/>
    <w:multiLevelType w:val="hybridMultilevel"/>
    <w:tmpl w:val="358214D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E3557"/>
    <w:multiLevelType w:val="hybridMultilevel"/>
    <w:tmpl w:val="33DA9F6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9408E"/>
    <w:multiLevelType w:val="multilevel"/>
    <w:tmpl w:val="FCEA6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37F15B4"/>
    <w:multiLevelType w:val="hybridMultilevel"/>
    <w:tmpl w:val="7B6C618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562A51"/>
    <w:multiLevelType w:val="hybridMultilevel"/>
    <w:tmpl w:val="662E569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52458"/>
    <w:multiLevelType w:val="hybridMultilevel"/>
    <w:tmpl w:val="D662196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BF1ADC"/>
    <w:multiLevelType w:val="hybridMultilevel"/>
    <w:tmpl w:val="30D266D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AF0FCA"/>
    <w:multiLevelType w:val="hybridMultilevel"/>
    <w:tmpl w:val="F05A749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44402"/>
    <w:multiLevelType w:val="hybridMultilevel"/>
    <w:tmpl w:val="7AA8258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707828"/>
    <w:multiLevelType w:val="hybridMultilevel"/>
    <w:tmpl w:val="CB2E378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AA5531"/>
    <w:multiLevelType w:val="hybridMultilevel"/>
    <w:tmpl w:val="04E06F2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AE2D39"/>
    <w:multiLevelType w:val="hybridMultilevel"/>
    <w:tmpl w:val="420AC58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145FC0"/>
    <w:multiLevelType w:val="hybridMultilevel"/>
    <w:tmpl w:val="18608F0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513089"/>
    <w:multiLevelType w:val="hybridMultilevel"/>
    <w:tmpl w:val="6D14216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A67CB6"/>
    <w:multiLevelType w:val="hybridMultilevel"/>
    <w:tmpl w:val="32AAF5D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225F5"/>
    <w:multiLevelType w:val="hybridMultilevel"/>
    <w:tmpl w:val="9F0629B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024A2B"/>
    <w:multiLevelType w:val="hybridMultilevel"/>
    <w:tmpl w:val="282EEEF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081CC6"/>
    <w:multiLevelType w:val="hybridMultilevel"/>
    <w:tmpl w:val="411AD1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1797201">
    <w:abstractNumId w:val="13"/>
  </w:num>
  <w:num w:numId="2" w16cid:durableId="766580429">
    <w:abstractNumId w:val="14"/>
  </w:num>
  <w:num w:numId="3" w16cid:durableId="756632436">
    <w:abstractNumId w:val="12"/>
  </w:num>
  <w:num w:numId="4" w16cid:durableId="1526207293">
    <w:abstractNumId w:val="10"/>
  </w:num>
  <w:num w:numId="5" w16cid:durableId="690768424">
    <w:abstractNumId w:val="8"/>
  </w:num>
  <w:num w:numId="6" w16cid:durableId="1719475185">
    <w:abstractNumId w:val="4"/>
  </w:num>
  <w:num w:numId="7" w16cid:durableId="305816118">
    <w:abstractNumId w:val="0"/>
  </w:num>
  <w:num w:numId="8" w16cid:durableId="1590457286">
    <w:abstractNumId w:val="9"/>
  </w:num>
  <w:num w:numId="9" w16cid:durableId="1732734504">
    <w:abstractNumId w:val="11"/>
  </w:num>
  <w:num w:numId="10" w16cid:durableId="617952579">
    <w:abstractNumId w:val="17"/>
  </w:num>
  <w:num w:numId="11" w16cid:durableId="1473407212">
    <w:abstractNumId w:val="15"/>
  </w:num>
  <w:num w:numId="12" w16cid:durableId="1534345934">
    <w:abstractNumId w:val="3"/>
  </w:num>
  <w:num w:numId="13" w16cid:durableId="83873">
    <w:abstractNumId w:val="6"/>
  </w:num>
  <w:num w:numId="14" w16cid:durableId="1687513921">
    <w:abstractNumId w:val="16"/>
  </w:num>
  <w:num w:numId="15" w16cid:durableId="1858689527">
    <w:abstractNumId w:val="1"/>
  </w:num>
  <w:num w:numId="16" w16cid:durableId="1345667180">
    <w:abstractNumId w:val="5"/>
  </w:num>
  <w:num w:numId="17" w16cid:durableId="1297906738">
    <w:abstractNumId w:val="2"/>
  </w:num>
  <w:num w:numId="18" w16cid:durableId="963848095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C5"/>
    <w:rsid w:val="00064EE2"/>
    <w:rsid w:val="000A0E72"/>
    <w:rsid w:val="000C2276"/>
    <w:rsid w:val="00102F77"/>
    <w:rsid w:val="00156EC3"/>
    <w:rsid w:val="00160000"/>
    <w:rsid w:val="00182F21"/>
    <w:rsid w:val="00190226"/>
    <w:rsid w:val="001D3E64"/>
    <w:rsid w:val="002039EE"/>
    <w:rsid w:val="00203E76"/>
    <w:rsid w:val="002051AA"/>
    <w:rsid w:val="0021059B"/>
    <w:rsid w:val="0021251F"/>
    <w:rsid w:val="0022647F"/>
    <w:rsid w:val="002276DD"/>
    <w:rsid w:val="00244ABF"/>
    <w:rsid w:val="002A5C41"/>
    <w:rsid w:val="002B7A53"/>
    <w:rsid w:val="00313F0A"/>
    <w:rsid w:val="00367025"/>
    <w:rsid w:val="0037012E"/>
    <w:rsid w:val="003B242B"/>
    <w:rsid w:val="003B2756"/>
    <w:rsid w:val="003D5DF7"/>
    <w:rsid w:val="003E1983"/>
    <w:rsid w:val="00410C56"/>
    <w:rsid w:val="00432842"/>
    <w:rsid w:val="0043408D"/>
    <w:rsid w:val="0045531E"/>
    <w:rsid w:val="00480334"/>
    <w:rsid w:val="00494202"/>
    <w:rsid w:val="004B6487"/>
    <w:rsid w:val="004D2969"/>
    <w:rsid w:val="004D618E"/>
    <w:rsid w:val="0050314C"/>
    <w:rsid w:val="00584FD3"/>
    <w:rsid w:val="005A40C5"/>
    <w:rsid w:val="00656040"/>
    <w:rsid w:val="006A5EC1"/>
    <w:rsid w:val="006C5057"/>
    <w:rsid w:val="007A318B"/>
    <w:rsid w:val="007C7BB6"/>
    <w:rsid w:val="007E6165"/>
    <w:rsid w:val="007F24D6"/>
    <w:rsid w:val="0080193D"/>
    <w:rsid w:val="0080364C"/>
    <w:rsid w:val="00812A5E"/>
    <w:rsid w:val="008655DE"/>
    <w:rsid w:val="008F6014"/>
    <w:rsid w:val="0091209F"/>
    <w:rsid w:val="00920C46"/>
    <w:rsid w:val="00920FBF"/>
    <w:rsid w:val="009243AF"/>
    <w:rsid w:val="00977CD0"/>
    <w:rsid w:val="00981A43"/>
    <w:rsid w:val="009A0D15"/>
    <w:rsid w:val="009C1C64"/>
    <w:rsid w:val="00A81065"/>
    <w:rsid w:val="00A90DF7"/>
    <w:rsid w:val="00AC20A7"/>
    <w:rsid w:val="00AF490E"/>
    <w:rsid w:val="00B12E53"/>
    <w:rsid w:val="00B14997"/>
    <w:rsid w:val="00B14EDB"/>
    <w:rsid w:val="00B22DAE"/>
    <w:rsid w:val="00BB3B79"/>
    <w:rsid w:val="00BD169E"/>
    <w:rsid w:val="00BD26F1"/>
    <w:rsid w:val="00BD5D58"/>
    <w:rsid w:val="00BE61DA"/>
    <w:rsid w:val="00C037FA"/>
    <w:rsid w:val="00C13E16"/>
    <w:rsid w:val="00C22192"/>
    <w:rsid w:val="00C30A72"/>
    <w:rsid w:val="00C65F2A"/>
    <w:rsid w:val="00C95A22"/>
    <w:rsid w:val="00CE7309"/>
    <w:rsid w:val="00D10033"/>
    <w:rsid w:val="00D13196"/>
    <w:rsid w:val="00D273F5"/>
    <w:rsid w:val="00D35A14"/>
    <w:rsid w:val="00D41C90"/>
    <w:rsid w:val="00D72A34"/>
    <w:rsid w:val="00D83EE0"/>
    <w:rsid w:val="00D94201"/>
    <w:rsid w:val="00DE19FB"/>
    <w:rsid w:val="00DE46F1"/>
    <w:rsid w:val="00E92FA7"/>
    <w:rsid w:val="00E95343"/>
    <w:rsid w:val="00F128EA"/>
    <w:rsid w:val="00F506DF"/>
    <w:rsid w:val="00F52717"/>
    <w:rsid w:val="00F53FF9"/>
    <w:rsid w:val="00F85F6C"/>
    <w:rsid w:val="00FA16A2"/>
    <w:rsid w:val="00FE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C463F"/>
  <w15:chartTrackingRefBased/>
  <w15:docId w15:val="{9A8B57B9-DBD2-407C-9A1D-B27D3A07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5A40C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A40C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94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55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55D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55D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655D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0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FBF"/>
  </w:style>
  <w:style w:type="paragraph" w:styleId="Footer">
    <w:name w:val="footer"/>
    <w:basedOn w:val="Normal"/>
    <w:link w:val="FooterChar"/>
    <w:uiPriority w:val="99"/>
    <w:unhideWhenUsed/>
    <w:rsid w:val="00920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8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45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E926B-9DD0-4B21-8F65-A29B6CDE8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NewLT10</dc:creator>
  <cp:keywords/>
  <dc:description/>
  <cp:lastModifiedBy>Eben van der Merwe</cp:lastModifiedBy>
  <cp:revision>8</cp:revision>
  <cp:lastPrinted>2025-07-14T06:25:00Z</cp:lastPrinted>
  <dcterms:created xsi:type="dcterms:W3CDTF">2025-08-25T14:54:00Z</dcterms:created>
  <dcterms:modified xsi:type="dcterms:W3CDTF">2025-08-26T07:35:00Z</dcterms:modified>
</cp:coreProperties>
</file>