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23F4" w14:textId="77777777" w:rsidR="00C1231C" w:rsidRPr="003955AD" w:rsidRDefault="00C1231C" w:rsidP="00C1231C">
      <w:pPr>
        <w:spacing w:before="100" w:beforeAutospacing="1" w:after="100" w:afterAutospacing="1" w:line="360" w:lineRule="auto"/>
        <w:jc w:val="center"/>
        <w:outlineLvl w:val="0"/>
        <w:rPr>
          <w:rFonts w:ascii="Aptos Narrow" w:eastAsia="Times New Roman" w:hAnsi="Aptos Narrow" w:cs="Times New Roman"/>
          <w:b/>
          <w:bCs/>
          <w:color w:val="2F5496" w:themeColor="accent1" w:themeShade="BF"/>
          <w:kern w:val="36"/>
          <w:sz w:val="40"/>
          <w:szCs w:val="40"/>
          <w:lang w:eastAsia="en-ZA"/>
        </w:rPr>
      </w:pPr>
      <w:r w:rsidRPr="003955AD">
        <w:rPr>
          <w:rFonts w:ascii="Aptos Narrow" w:eastAsia="Times New Roman" w:hAnsi="Aptos Narrow" w:cs="Times New Roman"/>
          <w:b/>
          <w:bCs/>
          <w:color w:val="2F5496" w:themeColor="accent1" w:themeShade="BF"/>
          <w:kern w:val="36"/>
          <w:sz w:val="40"/>
          <w:szCs w:val="40"/>
          <w:lang w:eastAsia="en-ZA"/>
        </w:rPr>
        <w:t>Business Requirements Specification (BRS)</w:t>
      </w:r>
      <w:r>
        <w:rPr>
          <w:rFonts w:ascii="Aptos Narrow" w:eastAsia="Times New Roman" w:hAnsi="Aptos Narrow" w:cs="Times New Roman"/>
          <w:b/>
          <w:bCs/>
          <w:color w:val="2F5496" w:themeColor="accent1" w:themeShade="BF"/>
          <w:kern w:val="36"/>
          <w:sz w:val="40"/>
          <w:szCs w:val="40"/>
          <w:lang w:eastAsia="en-ZA"/>
        </w:rPr>
        <w:t xml:space="preserve"> for </w:t>
      </w:r>
      <w:r w:rsidRPr="003955AD">
        <w:rPr>
          <w:rFonts w:ascii="Aptos Narrow" w:eastAsia="Times New Roman" w:hAnsi="Aptos Narrow" w:cs="Times New Roman"/>
          <w:b/>
          <w:bCs/>
          <w:color w:val="2F5496" w:themeColor="accent1" w:themeShade="BF"/>
          <w:kern w:val="36"/>
          <w:sz w:val="40"/>
          <w:szCs w:val="40"/>
          <w:lang w:eastAsia="en-ZA"/>
        </w:rPr>
        <w:t>Municipal Water Balancing for PRASA</w:t>
      </w:r>
    </w:p>
    <w:p w14:paraId="6EBB19CC" w14:textId="77777777" w:rsidR="00C1231C" w:rsidRPr="00974907" w:rsidRDefault="00C1231C" w:rsidP="00C1231C">
      <w:pPr>
        <w:rPr>
          <w:rFonts w:ascii="Aptos Narrow" w:eastAsia="Times New Roman" w:hAnsi="Aptos Narrow" w:cstheme="majorBidi"/>
          <w:b/>
          <w:bCs/>
          <w:color w:val="833C0B" w:themeColor="accent2" w:themeShade="80"/>
          <w:sz w:val="28"/>
          <w:szCs w:val="28"/>
          <w:lang w:eastAsia="en-ZA"/>
        </w:rPr>
      </w:pPr>
      <w:r w:rsidRPr="00974907">
        <w:rPr>
          <w:rFonts w:ascii="Aptos Narrow" w:eastAsia="Times New Roman" w:hAnsi="Aptos Narrow" w:cstheme="majorBidi"/>
          <w:b/>
          <w:bCs/>
          <w:color w:val="833C0B" w:themeColor="accent2" w:themeShade="80"/>
          <w:sz w:val="28"/>
          <w:szCs w:val="28"/>
          <w:lang w:eastAsia="en-ZA"/>
        </w:rPr>
        <w:t>Document Revision History:</w:t>
      </w:r>
    </w:p>
    <w:tbl>
      <w:tblPr>
        <w:tblStyle w:val="TableGrid"/>
        <w:tblW w:w="9448" w:type="dxa"/>
        <w:tblLook w:val="04A0" w:firstRow="1" w:lastRow="0" w:firstColumn="1" w:lastColumn="0" w:noHBand="0" w:noVBand="1"/>
      </w:tblPr>
      <w:tblGrid>
        <w:gridCol w:w="1555"/>
        <w:gridCol w:w="2835"/>
        <w:gridCol w:w="2409"/>
        <w:gridCol w:w="2649"/>
      </w:tblGrid>
      <w:tr w:rsidR="00C1231C" w:rsidRPr="002C3730" w14:paraId="0E7EA625" w14:textId="77777777" w:rsidTr="00634F77">
        <w:trPr>
          <w:trHeight w:val="430"/>
        </w:trPr>
        <w:tc>
          <w:tcPr>
            <w:tcW w:w="1555" w:type="dxa"/>
            <w:shd w:val="clear" w:color="auto" w:fill="D9E2F3" w:themeFill="accent1" w:themeFillTint="33"/>
          </w:tcPr>
          <w:p w14:paraId="1AD99A9D" w14:textId="77777777" w:rsidR="00C1231C" w:rsidRPr="00974907" w:rsidRDefault="00C1231C" w:rsidP="00634F77">
            <w:pPr>
              <w:spacing w:before="100" w:beforeAutospacing="1" w:after="100" w:afterAutospacing="1" w:line="360" w:lineRule="auto"/>
              <w:jc w:val="center"/>
              <w:rPr>
                <w:rFonts w:ascii="Aptos Narrow" w:eastAsia="Times New Roman" w:hAnsi="Aptos Narrow" w:cs="Times New Roman"/>
                <w:b/>
                <w:bCs/>
                <w:lang w:val="en-ZA" w:eastAsia="en-ZA"/>
              </w:rPr>
            </w:pPr>
            <w:r w:rsidRPr="00974907">
              <w:rPr>
                <w:rFonts w:ascii="Aptos Narrow" w:eastAsia="Times New Roman" w:hAnsi="Aptos Narrow" w:cs="Times New Roman"/>
                <w:b/>
                <w:bCs/>
                <w:lang w:val="en-ZA" w:eastAsia="en-ZA"/>
              </w:rPr>
              <w:t>Date</w:t>
            </w:r>
          </w:p>
        </w:tc>
        <w:tc>
          <w:tcPr>
            <w:tcW w:w="2835" w:type="dxa"/>
            <w:shd w:val="clear" w:color="auto" w:fill="D9E2F3" w:themeFill="accent1" w:themeFillTint="33"/>
          </w:tcPr>
          <w:p w14:paraId="290D3FB2" w14:textId="77777777" w:rsidR="00C1231C" w:rsidRPr="00974907" w:rsidRDefault="00C1231C" w:rsidP="00634F77">
            <w:pPr>
              <w:spacing w:before="100" w:beforeAutospacing="1" w:after="100" w:afterAutospacing="1" w:line="360" w:lineRule="auto"/>
              <w:jc w:val="center"/>
              <w:rPr>
                <w:rFonts w:ascii="Aptos Narrow" w:eastAsia="Times New Roman" w:hAnsi="Aptos Narrow" w:cs="Times New Roman"/>
                <w:b/>
                <w:bCs/>
                <w:lang w:val="en-ZA" w:eastAsia="en-ZA"/>
              </w:rPr>
            </w:pPr>
            <w:r w:rsidRPr="00974907">
              <w:rPr>
                <w:rFonts w:ascii="Aptos Narrow" w:eastAsia="Times New Roman" w:hAnsi="Aptos Narrow" w:cs="Times New Roman"/>
                <w:b/>
                <w:bCs/>
                <w:lang w:val="en-ZA" w:eastAsia="en-ZA"/>
              </w:rPr>
              <w:t>Version Number</w:t>
            </w:r>
          </w:p>
        </w:tc>
        <w:tc>
          <w:tcPr>
            <w:tcW w:w="2409" w:type="dxa"/>
            <w:shd w:val="clear" w:color="auto" w:fill="D9E2F3" w:themeFill="accent1" w:themeFillTint="33"/>
          </w:tcPr>
          <w:p w14:paraId="7C514E27" w14:textId="77777777" w:rsidR="00C1231C" w:rsidRPr="00974907" w:rsidRDefault="00C1231C" w:rsidP="00634F77">
            <w:pPr>
              <w:spacing w:before="100" w:beforeAutospacing="1" w:after="100" w:afterAutospacing="1" w:line="360" w:lineRule="auto"/>
              <w:jc w:val="center"/>
              <w:rPr>
                <w:rFonts w:ascii="Aptos Narrow" w:eastAsia="Times New Roman" w:hAnsi="Aptos Narrow" w:cs="Times New Roman"/>
                <w:b/>
                <w:bCs/>
                <w:lang w:val="en-ZA" w:eastAsia="en-ZA"/>
              </w:rPr>
            </w:pPr>
            <w:r w:rsidRPr="00974907">
              <w:rPr>
                <w:rFonts w:ascii="Aptos Narrow" w:eastAsia="Times New Roman" w:hAnsi="Aptos Narrow" w:cs="Times New Roman"/>
                <w:b/>
                <w:bCs/>
                <w:lang w:val="en-ZA" w:eastAsia="en-ZA"/>
              </w:rPr>
              <w:t>Author</w:t>
            </w:r>
          </w:p>
        </w:tc>
        <w:tc>
          <w:tcPr>
            <w:tcW w:w="2649" w:type="dxa"/>
            <w:shd w:val="clear" w:color="auto" w:fill="D9E2F3" w:themeFill="accent1" w:themeFillTint="33"/>
          </w:tcPr>
          <w:p w14:paraId="56301ABD" w14:textId="77777777" w:rsidR="00C1231C" w:rsidRPr="00974907" w:rsidRDefault="00C1231C" w:rsidP="00634F77">
            <w:pPr>
              <w:spacing w:before="100" w:beforeAutospacing="1" w:after="100" w:afterAutospacing="1" w:line="360" w:lineRule="auto"/>
              <w:jc w:val="center"/>
              <w:rPr>
                <w:rFonts w:ascii="Aptos Narrow" w:eastAsia="Times New Roman" w:hAnsi="Aptos Narrow" w:cs="Times New Roman"/>
                <w:b/>
                <w:bCs/>
                <w:lang w:val="en-ZA" w:eastAsia="en-ZA"/>
              </w:rPr>
            </w:pPr>
            <w:r w:rsidRPr="00974907">
              <w:rPr>
                <w:rFonts w:ascii="Aptos Narrow" w:eastAsia="Times New Roman" w:hAnsi="Aptos Narrow" w:cs="Times New Roman"/>
                <w:b/>
                <w:bCs/>
                <w:lang w:val="en-ZA" w:eastAsia="en-ZA"/>
              </w:rPr>
              <w:t>Comments</w:t>
            </w:r>
          </w:p>
        </w:tc>
      </w:tr>
      <w:tr w:rsidR="00C1231C" w:rsidRPr="002C3730" w14:paraId="58B95A09" w14:textId="77777777" w:rsidTr="00634F77">
        <w:trPr>
          <w:trHeight w:val="798"/>
        </w:trPr>
        <w:tc>
          <w:tcPr>
            <w:tcW w:w="1555" w:type="dxa"/>
          </w:tcPr>
          <w:p w14:paraId="2BB898FB" w14:textId="77777777" w:rsidR="00C1231C" w:rsidRPr="0075639A" w:rsidRDefault="00C1231C" w:rsidP="00634F77">
            <w:pPr>
              <w:rPr>
                <w:rFonts w:ascii="Verdana" w:hAnsi="Verdana" w:cs="Arial"/>
                <w:sz w:val="20"/>
                <w:szCs w:val="20"/>
              </w:rPr>
            </w:pPr>
            <w:r w:rsidRPr="0075639A">
              <w:rPr>
                <w:rFonts w:ascii="Verdana" w:hAnsi="Verdana" w:cs="Arial"/>
                <w:sz w:val="20"/>
                <w:szCs w:val="20"/>
                <w:lang w:val="en-GB"/>
              </w:rPr>
              <w:t>2025/0</w:t>
            </w:r>
            <w:r>
              <w:rPr>
                <w:rFonts w:ascii="Verdana" w:hAnsi="Verdana" w:cs="Arial"/>
                <w:sz w:val="20"/>
                <w:szCs w:val="20"/>
                <w:lang w:val="en-GB"/>
              </w:rPr>
              <w:t>6/12</w:t>
            </w:r>
          </w:p>
        </w:tc>
        <w:tc>
          <w:tcPr>
            <w:tcW w:w="2835" w:type="dxa"/>
          </w:tcPr>
          <w:p w14:paraId="63D1B038" w14:textId="77777777" w:rsidR="00C1231C" w:rsidRPr="0075639A" w:rsidRDefault="00C1231C" w:rsidP="00634F77">
            <w:pPr>
              <w:rPr>
                <w:rFonts w:ascii="Verdana" w:hAnsi="Verdana" w:cs="Arial"/>
                <w:sz w:val="20"/>
                <w:szCs w:val="20"/>
                <w:lang w:val="en-GB"/>
              </w:rPr>
            </w:pPr>
            <w:r>
              <w:rPr>
                <w:rFonts w:ascii="Verdana" w:hAnsi="Verdana" w:cs="Arial"/>
                <w:sz w:val="20"/>
                <w:szCs w:val="20"/>
              </w:rPr>
              <w:t>2025/06/12 V1.0</w:t>
            </w:r>
          </w:p>
        </w:tc>
        <w:tc>
          <w:tcPr>
            <w:tcW w:w="2409" w:type="dxa"/>
          </w:tcPr>
          <w:p w14:paraId="7E6248C7" w14:textId="77777777" w:rsidR="00C1231C" w:rsidRPr="0075639A" w:rsidRDefault="00C1231C" w:rsidP="00634F77">
            <w:pPr>
              <w:rPr>
                <w:rFonts w:ascii="Verdana" w:hAnsi="Verdana" w:cs="Arial"/>
                <w:sz w:val="20"/>
                <w:szCs w:val="20"/>
              </w:rPr>
            </w:pPr>
            <w:r>
              <w:rPr>
                <w:rFonts w:ascii="Verdana" w:hAnsi="Verdana" w:cs="Arial"/>
                <w:sz w:val="20"/>
                <w:szCs w:val="20"/>
                <w:lang w:val="en-ZA"/>
              </w:rPr>
              <w:t>Eben van der Merwe</w:t>
            </w:r>
          </w:p>
        </w:tc>
        <w:tc>
          <w:tcPr>
            <w:tcW w:w="2649" w:type="dxa"/>
          </w:tcPr>
          <w:p w14:paraId="1B8F04D7" w14:textId="77777777" w:rsidR="00C1231C" w:rsidRPr="0075639A" w:rsidRDefault="00C1231C" w:rsidP="00634F77">
            <w:pPr>
              <w:rPr>
                <w:rFonts w:ascii="Verdana" w:hAnsi="Verdana" w:cs="Arial"/>
                <w:sz w:val="20"/>
                <w:szCs w:val="20"/>
                <w:lang w:val="en-GB"/>
              </w:rPr>
            </w:pPr>
            <w:r w:rsidRPr="0075639A">
              <w:rPr>
                <w:rFonts w:ascii="Verdana" w:hAnsi="Verdana" w:cs="Arial"/>
                <w:sz w:val="20"/>
                <w:szCs w:val="20"/>
                <w:lang w:val="en-GB"/>
              </w:rPr>
              <w:t xml:space="preserve">Pending </w:t>
            </w:r>
            <w:r>
              <w:rPr>
                <w:rFonts w:ascii="Verdana" w:hAnsi="Verdana" w:cs="Arial"/>
                <w:sz w:val="20"/>
                <w:szCs w:val="20"/>
                <w:lang w:val="en-GB"/>
              </w:rPr>
              <w:t>updates</w:t>
            </w:r>
            <w:r w:rsidRPr="0075639A">
              <w:rPr>
                <w:rFonts w:ascii="Verdana" w:hAnsi="Verdana" w:cs="Arial"/>
                <w:sz w:val="20"/>
                <w:szCs w:val="20"/>
                <w:lang w:val="en-GB"/>
              </w:rPr>
              <w:t xml:space="preserve"> by Business</w:t>
            </w:r>
            <w:r>
              <w:rPr>
                <w:rFonts w:ascii="Verdana" w:hAnsi="Verdana" w:cs="Arial"/>
                <w:sz w:val="20"/>
                <w:szCs w:val="20"/>
                <w:lang w:val="en-GB"/>
              </w:rPr>
              <w:t>.</w:t>
            </w:r>
          </w:p>
        </w:tc>
      </w:tr>
      <w:tr w:rsidR="00C1231C" w:rsidRPr="002C3730" w14:paraId="01E186E0" w14:textId="77777777" w:rsidTr="00634F77">
        <w:trPr>
          <w:trHeight w:val="798"/>
        </w:trPr>
        <w:tc>
          <w:tcPr>
            <w:tcW w:w="1555" w:type="dxa"/>
          </w:tcPr>
          <w:p w14:paraId="59BFF25F" w14:textId="77777777" w:rsidR="00C1231C" w:rsidRPr="0075639A" w:rsidRDefault="00C1231C" w:rsidP="00634F77">
            <w:pPr>
              <w:rPr>
                <w:rFonts w:ascii="Verdana" w:hAnsi="Verdana" w:cs="Arial"/>
                <w:sz w:val="20"/>
                <w:szCs w:val="20"/>
                <w:lang w:val="en-GB"/>
              </w:rPr>
            </w:pPr>
          </w:p>
        </w:tc>
        <w:tc>
          <w:tcPr>
            <w:tcW w:w="2835" w:type="dxa"/>
          </w:tcPr>
          <w:p w14:paraId="33C1FDF4" w14:textId="77777777" w:rsidR="00C1231C" w:rsidRPr="0075639A" w:rsidRDefault="00C1231C" w:rsidP="00634F77">
            <w:pPr>
              <w:rPr>
                <w:rFonts w:ascii="Verdana" w:hAnsi="Verdana" w:cs="Arial"/>
                <w:sz w:val="20"/>
                <w:szCs w:val="20"/>
                <w:lang w:val="en-GB"/>
              </w:rPr>
            </w:pPr>
          </w:p>
        </w:tc>
        <w:tc>
          <w:tcPr>
            <w:tcW w:w="2409" w:type="dxa"/>
          </w:tcPr>
          <w:p w14:paraId="34385282" w14:textId="77777777" w:rsidR="00C1231C" w:rsidRPr="0075639A" w:rsidRDefault="00C1231C" w:rsidP="00634F77">
            <w:pPr>
              <w:rPr>
                <w:rFonts w:ascii="Verdana" w:hAnsi="Verdana" w:cs="Arial"/>
                <w:sz w:val="20"/>
                <w:szCs w:val="20"/>
                <w:lang w:val="en-GB"/>
              </w:rPr>
            </w:pPr>
          </w:p>
        </w:tc>
        <w:tc>
          <w:tcPr>
            <w:tcW w:w="2649" w:type="dxa"/>
          </w:tcPr>
          <w:p w14:paraId="6FC20909" w14:textId="77777777" w:rsidR="00C1231C" w:rsidRPr="0075639A" w:rsidRDefault="00C1231C" w:rsidP="00634F77">
            <w:pPr>
              <w:rPr>
                <w:rFonts w:ascii="Verdana" w:hAnsi="Verdana" w:cs="Arial"/>
                <w:sz w:val="20"/>
                <w:szCs w:val="20"/>
                <w:lang w:val="en-GB"/>
              </w:rPr>
            </w:pPr>
          </w:p>
        </w:tc>
      </w:tr>
      <w:tr w:rsidR="00C1231C" w:rsidRPr="002C3730" w14:paraId="63772FED" w14:textId="77777777" w:rsidTr="00634F77">
        <w:trPr>
          <w:trHeight w:val="798"/>
        </w:trPr>
        <w:tc>
          <w:tcPr>
            <w:tcW w:w="1555" w:type="dxa"/>
          </w:tcPr>
          <w:p w14:paraId="43FFE25E" w14:textId="77777777" w:rsidR="00C1231C" w:rsidRPr="0075639A" w:rsidRDefault="00C1231C" w:rsidP="00634F77">
            <w:pPr>
              <w:rPr>
                <w:rFonts w:ascii="Verdana" w:hAnsi="Verdana" w:cs="Arial"/>
                <w:sz w:val="20"/>
                <w:szCs w:val="20"/>
                <w:lang w:val="en-GB"/>
              </w:rPr>
            </w:pPr>
          </w:p>
        </w:tc>
        <w:tc>
          <w:tcPr>
            <w:tcW w:w="2835" w:type="dxa"/>
          </w:tcPr>
          <w:p w14:paraId="4A9C0352" w14:textId="77777777" w:rsidR="00C1231C" w:rsidRPr="0075639A" w:rsidRDefault="00C1231C" w:rsidP="00634F77">
            <w:pPr>
              <w:rPr>
                <w:rFonts w:ascii="Verdana" w:hAnsi="Verdana" w:cs="Arial"/>
                <w:sz w:val="20"/>
                <w:szCs w:val="20"/>
                <w:lang w:val="en-GB"/>
              </w:rPr>
            </w:pPr>
          </w:p>
        </w:tc>
        <w:tc>
          <w:tcPr>
            <w:tcW w:w="2409" w:type="dxa"/>
          </w:tcPr>
          <w:p w14:paraId="5E384318" w14:textId="77777777" w:rsidR="00C1231C" w:rsidRPr="0075639A" w:rsidRDefault="00C1231C" w:rsidP="00634F77">
            <w:pPr>
              <w:rPr>
                <w:rFonts w:ascii="Verdana" w:hAnsi="Verdana" w:cs="Arial"/>
                <w:sz w:val="20"/>
                <w:szCs w:val="20"/>
                <w:lang w:val="en-GB"/>
              </w:rPr>
            </w:pPr>
          </w:p>
        </w:tc>
        <w:tc>
          <w:tcPr>
            <w:tcW w:w="2649" w:type="dxa"/>
          </w:tcPr>
          <w:p w14:paraId="2F72D58C" w14:textId="77777777" w:rsidR="00C1231C" w:rsidRPr="0075639A" w:rsidRDefault="00C1231C" w:rsidP="00634F77">
            <w:pPr>
              <w:rPr>
                <w:rFonts w:ascii="Verdana" w:hAnsi="Verdana" w:cs="Arial"/>
                <w:sz w:val="20"/>
                <w:szCs w:val="20"/>
                <w:lang w:val="en-GB"/>
              </w:rPr>
            </w:pPr>
          </w:p>
        </w:tc>
      </w:tr>
    </w:tbl>
    <w:p w14:paraId="6E768FA8" w14:textId="77777777" w:rsidR="00C1231C" w:rsidRDefault="00C1231C" w:rsidP="00C1231C">
      <w:pPr>
        <w:spacing w:before="100" w:beforeAutospacing="1" w:after="100" w:afterAutospacing="1" w:line="240" w:lineRule="auto"/>
        <w:rPr>
          <w:rFonts w:ascii="Aptos Narrow" w:eastAsia="Times New Roman" w:hAnsi="Aptos Narrow" w:cs="Times New Roman"/>
          <w:b/>
          <w:bCs/>
          <w:lang w:eastAsia="en-ZA"/>
        </w:rPr>
      </w:pPr>
    </w:p>
    <w:p w14:paraId="557203D6" w14:textId="77777777" w:rsidR="00C1231C" w:rsidRPr="00440828" w:rsidRDefault="00C1231C" w:rsidP="00C1231C">
      <w:pPr>
        <w:rPr>
          <w:rFonts w:ascii="Aptos Narrow" w:eastAsia="Times New Roman" w:hAnsi="Aptos Narrow" w:cstheme="majorBidi"/>
          <w:b/>
          <w:bCs/>
          <w:color w:val="833C0B" w:themeColor="accent2" w:themeShade="80"/>
          <w:sz w:val="28"/>
          <w:szCs w:val="28"/>
          <w:lang w:eastAsia="en-ZA"/>
        </w:rPr>
      </w:pPr>
      <w:r w:rsidRPr="00440828">
        <w:rPr>
          <w:rFonts w:ascii="Aptos Narrow" w:eastAsia="Times New Roman" w:hAnsi="Aptos Narrow" w:cstheme="majorBidi"/>
          <w:b/>
          <w:bCs/>
          <w:color w:val="833C0B" w:themeColor="accent2" w:themeShade="80"/>
          <w:sz w:val="28"/>
          <w:szCs w:val="28"/>
          <w:lang w:eastAsia="en-ZA"/>
        </w:rPr>
        <w:t>Prepared for:</w:t>
      </w:r>
    </w:p>
    <w:p w14:paraId="120A007D" w14:textId="77777777" w:rsidR="00C1231C" w:rsidRDefault="00C1231C" w:rsidP="00C1231C">
      <w:pPr>
        <w:spacing w:before="100" w:beforeAutospacing="1" w:after="100" w:afterAutospacing="1" w:line="240" w:lineRule="auto"/>
        <w:rPr>
          <w:rFonts w:ascii="Aptos Narrow" w:eastAsia="Times New Roman" w:hAnsi="Aptos Narrow" w:cs="Times New Roman"/>
          <w:b/>
          <w:bCs/>
          <w:sz w:val="40"/>
          <w:szCs w:val="40"/>
          <w:lang w:eastAsia="en-ZA"/>
        </w:rPr>
      </w:pPr>
      <w:r w:rsidRPr="00440828">
        <w:rPr>
          <w:rFonts w:ascii="Aptos Narrow" w:eastAsia="Times New Roman" w:hAnsi="Aptos Narrow" w:cs="Times New Roman"/>
          <w:b/>
          <w:bCs/>
          <w:sz w:val="40"/>
          <w:szCs w:val="40"/>
          <w:lang w:eastAsia="en-ZA"/>
        </w:rPr>
        <w:t>Passenger Rail Agency of South Africa (PRASA)</w:t>
      </w:r>
    </w:p>
    <w:p w14:paraId="24C1636D" w14:textId="77777777" w:rsidR="00C1231C" w:rsidRDefault="00C1231C" w:rsidP="00C1231C">
      <w:pPr>
        <w:rPr>
          <w:rFonts w:ascii="Aptos Narrow" w:eastAsia="Times New Roman" w:hAnsi="Aptos Narrow" w:cs="Times New Roman"/>
          <w:lang w:eastAsia="en-ZA"/>
        </w:rPr>
      </w:pPr>
      <w:r w:rsidRPr="003955AD">
        <w:rPr>
          <w:rFonts w:ascii="Aptos Narrow" w:eastAsia="Times New Roman" w:hAnsi="Aptos Narrow" w:cs="Times New Roman"/>
          <w:lang w:eastAsia="en-ZA"/>
        </w:rPr>
        <w:br/>
      </w:r>
      <w:r w:rsidRPr="003955AD">
        <w:rPr>
          <w:rFonts w:ascii="Aptos Narrow" w:eastAsia="Times New Roman" w:hAnsi="Aptos Narrow" w:cstheme="majorBidi"/>
          <w:b/>
          <w:bCs/>
          <w:color w:val="833C0B" w:themeColor="accent2" w:themeShade="80"/>
          <w:sz w:val="28"/>
          <w:szCs w:val="28"/>
          <w:lang w:eastAsia="en-ZA"/>
        </w:rPr>
        <w:t>System:</w:t>
      </w:r>
      <w:r w:rsidRPr="003955AD">
        <w:rPr>
          <w:rFonts w:ascii="Aptos Narrow" w:eastAsia="Times New Roman" w:hAnsi="Aptos Narrow" w:cs="Times New Roman"/>
          <w:lang w:eastAsia="en-ZA"/>
        </w:rPr>
        <w:t xml:space="preserve"> </w:t>
      </w:r>
    </w:p>
    <w:p w14:paraId="2A0FFFED" w14:textId="77777777" w:rsidR="00C1231C" w:rsidRDefault="00C1231C" w:rsidP="00C1231C">
      <w:p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sz w:val="40"/>
          <w:szCs w:val="40"/>
          <w:lang w:eastAsia="en-ZA"/>
        </w:rPr>
        <w:t>Meter Data Management System (MDMS)</w:t>
      </w:r>
      <w:r w:rsidRPr="003955AD">
        <w:rPr>
          <w:rFonts w:ascii="Aptos Narrow" w:eastAsia="Times New Roman" w:hAnsi="Aptos Narrow" w:cs="Times New Roman"/>
          <w:lang w:eastAsia="en-ZA"/>
        </w:rPr>
        <w:br/>
      </w:r>
    </w:p>
    <w:p w14:paraId="42D9EAD5" w14:textId="77777777" w:rsidR="00C1231C" w:rsidRPr="003955AD" w:rsidRDefault="00C1231C" w:rsidP="00C1231C">
      <w:pPr>
        <w:spacing w:before="100" w:beforeAutospacing="1" w:after="100" w:afterAutospacing="1" w:line="240" w:lineRule="auto"/>
        <w:rPr>
          <w:rFonts w:ascii="Aptos Narrow" w:eastAsia="Times New Roman" w:hAnsi="Aptos Narrow" w:cs="Times New Roman"/>
          <w:lang w:eastAsia="en-ZA"/>
        </w:rPr>
      </w:pPr>
    </w:p>
    <w:p w14:paraId="3D12CF03" w14:textId="77777777" w:rsidR="00C1231C" w:rsidRPr="003955AD"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3955AD">
        <w:rPr>
          <w:rFonts w:ascii="Aptos Narrow" w:eastAsia="Times New Roman" w:hAnsi="Aptos Narrow" w:cstheme="majorBidi"/>
          <w:b/>
          <w:bCs/>
          <w:color w:val="002060"/>
          <w:sz w:val="36"/>
          <w:szCs w:val="36"/>
          <w:lang w:eastAsia="en-ZA"/>
        </w:rPr>
        <w:t>1. Executive Summary</w:t>
      </w:r>
    </w:p>
    <w:p w14:paraId="159C7392" w14:textId="77777777" w:rsidR="00C1231C" w:rsidRDefault="00C1231C" w:rsidP="00C1231C">
      <w:p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PRASA seeks to implement a Municipal Water Balancing solution using its MDMS platform. The goal is to accurately measure, monitor, and reconcile water supplied by municipalities with actual consumption at PRASA sites, in order to detect leaks, unauthorized consumption, billing anomalies, and system inefficiencies. This solution will support water demand management, non-revenue water detection, and sustainability compliance.</w:t>
      </w:r>
    </w:p>
    <w:p w14:paraId="2E0A5479" w14:textId="77777777" w:rsidR="00C1231C" w:rsidRPr="003955AD" w:rsidRDefault="00C1231C" w:rsidP="00C1231C">
      <w:pPr>
        <w:spacing w:before="100" w:beforeAutospacing="1" w:after="100" w:afterAutospacing="1" w:line="240" w:lineRule="auto"/>
        <w:rPr>
          <w:rFonts w:ascii="Aptos Narrow" w:eastAsia="Times New Roman" w:hAnsi="Aptos Narrow" w:cs="Times New Roman"/>
          <w:lang w:eastAsia="en-ZA"/>
        </w:rPr>
      </w:pPr>
    </w:p>
    <w:p w14:paraId="5D5774C8" w14:textId="77777777" w:rsidR="00C1231C" w:rsidRPr="003955AD"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3955AD">
        <w:rPr>
          <w:rFonts w:ascii="Aptos Narrow" w:eastAsia="Times New Roman" w:hAnsi="Aptos Narrow" w:cstheme="majorBidi"/>
          <w:b/>
          <w:bCs/>
          <w:color w:val="002060"/>
          <w:sz w:val="36"/>
          <w:szCs w:val="36"/>
          <w:lang w:eastAsia="en-ZA"/>
        </w:rPr>
        <w:lastRenderedPageBreak/>
        <w:t>2. Business Objectives</w:t>
      </w:r>
    </w:p>
    <w:p w14:paraId="7F27F9CA" w14:textId="77777777" w:rsidR="00C1231C" w:rsidRPr="003955AD" w:rsidRDefault="00C1231C" w:rsidP="00C1231C">
      <w:pPr>
        <w:numPr>
          <w:ilvl w:val="0"/>
          <w:numId w:val="3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Reconcile municipal bulk supply vs. site-level consumption.</w:t>
      </w:r>
    </w:p>
    <w:p w14:paraId="3BA6B21E" w14:textId="77777777" w:rsidR="00C1231C" w:rsidRPr="003955AD" w:rsidRDefault="00C1231C" w:rsidP="00C1231C">
      <w:pPr>
        <w:numPr>
          <w:ilvl w:val="0"/>
          <w:numId w:val="3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Identify and quantify Non-Revenue Water (NRW).</w:t>
      </w:r>
    </w:p>
    <w:p w14:paraId="050C0CEE" w14:textId="77777777" w:rsidR="00C1231C" w:rsidRPr="003955AD" w:rsidRDefault="00C1231C" w:rsidP="00C1231C">
      <w:pPr>
        <w:numPr>
          <w:ilvl w:val="0"/>
          <w:numId w:val="3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Detect leaks, overuse, meter faults, and losses.</w:t>
      </w:r>
    </w:p>
    <w:p w14:paraId="3A58CCBF" w14:textId="77777777" w:rsidR="00C1231C" w:rsidRPr="003955AD" w:rsidRDefault="00C1231C" w:rsidP="00C1231C">
      <w:pPr>
        <w:numPr>
          <w:ilvl w:val="0"/>
          <w:numId w:val="3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Support reporting for infrastructure planning and billing disputes.</w:t>
      </w:r>
    </w:p>
    <w:p w14:paraId="7BB37D65" w14:textId="77777777" w:rsidR="00C1231C" w:rsidRDefault="00C1231C" w:rsidP="00C1231C">
      <w:pPr>
        <w:numPr>
          <w:ilvl w:val="0"/>
          <w:numId w:val="3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Improve operational efficiency and reduce water-related costs.</w:t>
      </w:r>
    </w:p>
    <w:p w14:paraId="2FDE8CDE" w14:textId="77777777" w:rsidR="00C1231C" w:rsidRPr="003955AD" w:rsidRDefault="00C1231C" w:rsidP="00C1231C">
      <w:pPr>
        <w:spacing w:before="100" w:beforeAutospacing="1" w:after="100" w:afterAutospacing="1" w:line="240" w:lineRule="auto"/>
        <w:ind w:left="720"/>
        <w:rPr>
          <w:rFonts w:ascii="Aptos Narrow" w:eastAsia="Times New Roman" w:hAnsi="Aptos Narrow" w:cs="Times New Roman"/>
          <w:lang w:eastAsia="en-ZA"/>
        </w:rPr>
      </w:pPr>
    </w:p>
    <w:p w14:paraId="07CF0030"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3. Stakeholders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835"/>
        <w:gridCol w:w="4394"/>
      </w:tblGrid>
      <w:tr w:rsidR="00C1231C" w:rsidRPr="003955AD" w14:paraId="04F709CC" w14:textId="77777777" w:rsidTr="00634F77">
        <w:trPr>
          <w:tblHeader/>
          <w:tblCellSpacing w:w="15" w:type="dxa"/>
        </w:trPr>
        <w:tc>
          <w:tcPr>
            <w:tcW w:w="2360" w:type="dxa"/>
            <w:shd w:val="clear" w:color="auto" w:fill="D9E2F3" w:themeFill="accent1" w:themeFillTint="33"/>
            <w:vAlign w:val="center"/>
            <w:hideMark/>
          </w:tcPr>
          <w:p w14:paraId="2B46D541"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Role</w:t>
            </w:r>
          </w:p>
        </w:tc>
        <w:tc>
          <w:tcPr>
            <w:tcW w:w="2805" w:type="dxa"/>
            <w:shd w:val="clear" w:color="auto" w:fill="D9E2F3" w:themeFill="accent1" w:themeFillTint="33"/>
            <w:vAlign w:val="center"/>
            <w:hideMark/>
          </w:tcPr>
          <w:p w14:paraId="576FF1B5"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Department</w:t>
            </w:r>
          </w:p>
        </w:tc>
        <w:tc>
          <w:tcPr>
            <w:tcW w:w="4349" w:type="dxa"/>
            <w:shd w:val="clear" w:color="auto" w:fill="D9E2F3" w:themeFill="accent1" w:themeFillTint="33"/>
            <w:vAlign w:val="center"/>
            <w:hideMark/>
          </w:tcPr>
          <w:p w14:paraId="7C989773"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Responsibility</w:t>
            </w:r>
          </w:p>
        </w:tc>
      </w:tr>
      <w:tr w:rsidR="00C1231C" w:rsidRPr="003955AD" w14:paraId="71E54DDF" w14:textId="77777777" w:rsidTr="00634F77">
        <w:trPr>
          <w:tblCellSpacing w:w="15" w:type="dxa"/>
        </w:trPr>
        <w:tc>
          <w:tcPr>
            <w:tcW w:w="2360" w:type="dxa"/>
            <w:vAlign w:val="center"/>
            <w:hideMark/>
          </w:tcPr>
          <w:p w14:paraId="143F83B2"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Project Sponsor</w:t>
            </w:r>
          </w:p>
        </w:tc>
        <w:tc>
          <w:tcPr>
            <w:tcW w:w="2805" w:type="dxa"/>
            <w:vAlign w:val="center"/>
            <w:hideMark/>
          </w:tcPr>
          <w:p w14:paraId="63ABFA0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PRASA Infrastructure Management</w:t>
            </w:r>
          </w:p>
        </w:tc>
        <w:tc>
          <w:tcPr>
            <w:tcW w:w="4349" w:type="dxa"/>
            <w:vAlign w:val="center"/>
            <w:hideMark/>
          </w:tcPr>
          <w:p w14:paraId="57A50CB5"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Approves and funds the initiative</w:t>
            </w:r>
          </w:p>
        </w:tc>
      </w:tr>
      <w:tr w:rsidR="00C1231C" w:rsidRPr="003955AD" w14:paraId="648F1AAC" w14:textId="77777777" w:rsidTr="00634F77">
        <w:trPr>
          <w:tblCellSpacing w:w="15" w:type="dxa"/>
        </w:trPr>
        <w:tc>
          <w:tcPr>
            <w:tcW w:w="2360" w:type="dxa"/>
            <w:vAlign w:val="center"/>
            <w:hideMark/>
          </w:tcPr>
          <w:p w14:paraId="04E96737"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Water and Sanitation Unit</w:t>
            </w:r>
          </w:p>
        </w:tc>
        <w:tc>
          <w:tcPr>
            <w:tcW w:w="2805" w:type="dxa"/>
            <w:vAlign w:val="center"/>
            <w:hideMark/>
          </w:tcPr>
          <w:p w14:paraId="09295E8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Facilities Management</w:t>
            </w:r>
          </w:p>
        </w:tc>
        <w:tc>
          <w:tcPr>
            <w:tcW w:w="4349" w:type="dxa"/>
            <w:vAlign w:val="center"/>
            <w:hideMark/>
          </w:tcPr>
          <w:p w14:paraId="131D428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Manages water infrastructure</w:t>
            </w:r>
          </w:p>
        </w:tc>
      </w:tr>
      <w:tr w:rsidR="00C1231C" w:rsidRPr="003955AD" w14:paraId="670A23FE" w14:textId="77777777" w:rsidTr="00634F77">
        <w:trPr>
          <w:tblCellSpacing w:w="15" w:type="dxa"/>
        </w:trPr>
        <w:tc>
          <w:tcPr>
            <w:tcW w:w="2360" w:type="dxa"/>
            <w:vAlign w:val="center"/>
            <w:hideMark/>
          </w:tcPr>
          <w:p w14:paraId="60FF3790"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Finance</w:t>
            </w:r>
          </w:p>
        </w:tc>
        <w:tc>
          <w:tcPr>
            <w:tcW w:w="2805" w:type="dxa"/>
            <w:vAlign w:val="center"/>
            <w:hideMark/>
          </w:tcPr>
          <w:p w14:paraId="3A036B8D"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Utility Accounts</w:t>
            </w:r>
          </w:p>
        </w:tc>
        <w:tc>
          <w:tcPr>
            <w:tcW w:w="4349" w:type="dxa"/>
            <w:vAlign w:val="center"/>
            <w:hideMark/>
          </w:tcPr>
          <w:p w14:paraId="3041CAB4"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Uses water balance reports to verify bills</w:t>
            </w:r>
          </w:p>
        </w:tc>
      </w:tr>
      <w:tr w:rsidR="00C1231C" w:rsidRPr="003955AD" w14:paraId="337301FF" w14:textId="77777777" w:rsidTr="00634F77">
        <w:trPr>
          <w:tblCellSpacing w:w="15" w:type="dxa"/>
        </w:trPr>
        <w:tc>
          <w:tcPr>
            <w:tcW w:w="2360" w:type="dxa"/>
            <w:vAlign w:val="center"/>
            <w:hideMark/>
          </w:tcPr>
          <w:p w14:paraId="0B13C7DB"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ICT</w:t>
            </w:r>
          </w:p>
        </w:tc>
        <w:tc>
          <w:tcPr>
            <w:tcW w:w="2805" w:type="dxa"/>
            <w:vAlign w:val="center"/>
            <w:hideMark/>
          </w:tcPr>
          <w:p w14:paraId="10E6C459"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MDMS Operations</w:t>
            </w:r>
          </w:p>
        </w:tc>
        <w:tc>
          <w:tcPr>
            <w:tcW w:w="4349" w:type="dxa"/>
            <w:vAlign w:val="center"/>
            <w:hideMark/>
          </w:tcPr>
          <w:p w14:paraId="00074F1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Ensures system integration and data availability</w:t>
            </w:r>
          </w:p>
        </w:tc>
      </w:tr>
      <w:tr w:rsidR="00C1231C" w:rsidRPr="003955AD" w14:paraId="017BD922" w14:textId="77777777" w:rsidTr="00634F77">
        <w:trPr>
          <w:tblCellSpacing w:w="15" w:type="dxa"/>
        </w:trPr>
        <w:tc>
          <w:tcPr>
            <w:tcW w:w="2360" w:type="dxa"/>
            <w:vAlign w:val="center"/>
            <w:hideMark/>
          </w:tcPr>
          <w:p w14:paraId="5E207425"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Municipalities</w:t>
            </w:r>
          </w:p>
        </w:tc>
        <w:tc>
          <w:tcPr>
            <w:tcW w:w="2805" w:type="dxa"/>
            <w:vAlign w:val="center"/>
            <w:hideMark/>
          </w:tcPr>
          <w:p w14:paraId="1E14951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External</w:t>
            </w:r>
          </w:p>
        </w:tc>
        <w:tc>
          <w:tcPr>
            <w:tcW w:w="4349" w:type="dxa"/>
            <w:vAlign w:val="center"/>
            <w:hideMark/>
          </w:tcPr>
          <w:p w14:paraId="16A98C66"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Provide bulk supply and billing data</w:t>
            </w:r>
          </w:p>
        </w:tc>
      </w:tr>
    </w:tbl>
    <w:p w14:paraId="0745AA0C" w14:textId="77777777" w:rsidR="00C1231C" w:rsidRDefault="00C1231C" w:rsidP="00C1231C">
      <w:pPr>
        <w:spacing w:before="100" w:beforeAutospacing="1" w:after="100" w:afterAutospacing="1" w:line="240" w:lineRule="auto"/>
        <w:outlineLvl w:val="1"/>
        <w:rPr>
          <w:rFonts w:ascii="Aptos Narrow" w:eastAsia="Times New Roman" w:hAnsi="Aptos Narrow" w:cs="Times New Roman"/>
          <w:b/>
          <w:bCs/>
          <w:lang w:eastAsia="en-ZA"/>
        </w:rPr>
      </w:pPr>
    </w:p>
    <w:p w14:paraId="169946C9"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4. Current Challenges</w:t>
      </w:r>
    </w:p>
    <w:p w14:paraId="113D4362" w14:textId="77777777" w:rsidR="00C1231C" w:rsidRPr="003955AD" w:rsidRDefault="00C1231C" w:rsidP="00C1231C">
      <w:pPr>
        <w:numPr>
          <w:ilvl w:val="0"/>
          <w:numId w:val="3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No integrated view of water inflow vs. outflow at PRASA sites.</w:t>
      </w:r>
    </w:p>
    <w:p w14:paraId="764EC4D4" w14:textId="77777777" w:rsidR="00C1231C" w:rsidRPr="003955AD" w:rsidRDefault="00C1231C" w:rsidP="00C1231C">
      <w:pPr>
        <w:numPr>
          <w:ilvl w:val="0"/>
          <w:numId w:val="3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Water losses and leaks remain undetected until monthly bills arrive.</w:t>
      </w:r>
    </w:p>
    <w:p w14:paraId="46E1E061" w14:textId="77777777" w:rsidR="00C1231C" w:rsidRPr="003955AD" w:rsidRDefault="00C1231C" w:rsidP="00C1231C">
      <w:pPr>
        <w:numPr>
          <w:ilvl w:val="0"/>
          <w:numId w:val="3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Lack of evidence to challenge municipal bills.</w:t>
      </w:r>
    </w:p>
    <w:p w14:paraId="6269C5EC" w14:textId="77777777" w:rsidR="00C1231C" w:rsidRPr="003955AD" w:rsidRDefault="00C1231C" w:rsidP="00C1231C">
      <w:pPr>
        <w:numPr>
          <w:ilvl w:val="0"/>
          <w:numId w:val="3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Difficulty in managing water infrastructure proactively.</w:t>
      </w:r>
    </w:p>
    <w:p w14:paraId="0EDAE307" w14:textId="77777777" w:rsidR="00C1231C" w:rsidRDefault="00C1231C" w:rsidP="00C1231C">
      <w:pPr>
        <w:numPr>
          <w:ilvl w:val="0"/>
          <w:numId w:val="3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Unmetered or unmonitored zones increase risk of water theft.</w:t>
      </w:r>
    </w:p>
    <w:p w14:paraId="7E44336B" w14:textId="77777777" w:rsidR="00C1231C" w:rsidRPr="003955AD" w:rsidRDefault="00C1231C" w:rsidP="00C1231C">
      <w:pPr>
        <w:spacing w:before="100" w:beforeAutospacing="1" w:after="100" w:afterAutospacing="1" w:line="240" w:lineRule="auto"/>
        <w:ind w:left="720"/>
        <w:rPr>
          <w:rFonts w:ascii="Aptos Narrow" w:eastAsia="Times New Roman" w:hAnsi="Aptos Narrow" w:cs="Times New Roman"/>
          <w:lang w:eastAsia="en-ZA"/>
        </w:rPr>
      </w:pPr>
    </w:p>
    <w:p w14:paraId="197592B3"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5. Business Requirements</w:t>
      </w:r>
    </w:p>
    <w:p w14:paraId="4E899632"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5.1 Water Zone Mapping</w:t>
      </w:r>
    </w:p>
    <w:p w14:paraId="0F53ECB6" w14:textId="77777777" w:rsidR="00C1231C" w:rsidRPr="003955AD" w:rsidRDefault="00C1231C" w:rsidP="00C1231C">
      <w:pPr>
        <w:numPr>
          <w:ilvl w:val="0"/>
          <w:numId w:val="39"/>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Define water supply zones per PRASA facility or site.</w:t>
      </w:r>
    </w:p>
    <w:p w14:paraId="21ACAEDA" w14:textId="77777777" w:rsidR="00C1231C" w:rsidRPr="003955AD" w:rsidRDefault="00C1231C" w:rsidP="00C1231C">
      <w:pPr>
        <w:numPr>
          <w:ilvl w:val="0"/>
          <w:numId w:val="39"/>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Map meters to physical locations and supply zones (inflow and subzones).</w:t>
      </w:r>
    </w:p>
    <w:p w14:paraId="78BCA587" w14:textId="77777777" w:rsidR="00C1231C" w:rsidRPr="003955AD" w:rsidRDefault="00C1231C" w:rsidP="00C1231C">
      <w:pPr>
        <w:numPr>
          <w:ilvl w:val="0"/>
          <w:numId w:val="39"/>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Support hierarchical and overlapping zone definitions (e.g., main line &gt; subzones &gt; end-points).</w:t>
      </w:r>
    </w:p>
    <w:p w14:paraId="78271F0E"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lastRenderedPageBreak/>
        <w:t>5.2 Meter Data Integration</w:t>
      </w:r>
    </w:p>
    <w:p w14:paraId="0FDF5566" w14:textId="77777777" w:rsidR="00C1231C" w:rsidRPr="003955AD" w:rsidRDefault="00C1231C" w:rsidP="00C1231C">
      <w:pPr>
        <w:numPr>
          <w:ilvl w:val="0"/>
          <w:numId w:val="4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Ingest real-time and historical water meter data from:</w:t>
      </w:r>
    </w:p>
    <w:p w14:paraId="05DBE088" w14:textId="77777777" w:rsidR="00C1231C" w:rsidRPr="003955AD" w:rsidRDefault="00C1231C" w:rsidP="00C1231C">
      <w:pPr>
        <w:numPr>
          <w:ilvl w:val="1"/>
          <w:numId w:val="4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Municipal bulk supply meters.</w:t>
      </w:r>
    </w:p>
    <w:p w14:paraId="5F4176E7" w14:textId="77777777" w:rsidR="00C1231C" w:rsidRPr="003955AD" w:rsidRDefault="00C1231C" w:rsidP="00C1231C">
      <w:pPr>
        <w:numPr>
          <w:ilvl w:val="1"/>
          <w:numId w:val="4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Internal PRASA sub-meters (consumption points).</w:t>
      </w:r>
    </w:p>
    <w:p w14:paraId="6D7B7047" w14:textId="77777777" w:rsidR="00C1231C" w:rsidRPr="003955AD" w:rsidRDefault="00C1231C" w:rsidP="00C1231C">
      <w:pPr>
        <w:numPr>
          <w:ilvl w:val="0"/>
          <w:numId w:val="4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Detect zero-flow, backflow, and continuous flow anomalies.</w:t>
      </w:r>
    </w:p>
    <w:p w14:paraId="338F575E" w14:textId="77777777" w:rsidR="00C1231C" w:rsidRPr="003955AD" w:rsidRDefault="00C1231C" w:rsidP="00C1231C">
      <w:pPr>
        <w:numPr>
          <w:ilvl w:val="0"/>
          <w:numId w:val="4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Store meter metadata (serial number, calibration date, location, pipe size, type).</w:t>
      </w:r>
    </w:p>
    <w:p w14:paraId="1D17897E"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5.3 Water Balancing Logic</w:t>
      </w:r>
    </w:p>
    <w:p w14:paraId="2B02602C" w14:textId="77777777" w:rsidR="00C1231C" w:rsidRPr="003955AD" w:rsidRDefault="00C1231C" w:rsidP="00C1231C">
      <w:pPr>
        <w:numPr>
          <w:ilvl w:val="0"/>
          <w:numId w:val="4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Calculate inflow vs. sum of all known outflows.</w:t>
      </w:r>
    </w:p>
    <w:p w14:paraId="153030B5" w14:textId="77777777" w:rsidR="00C1231C" w:rsidRPr="003955AD" w:rsidRDefault="00C1231C" w:rsidP="00C1231C">
      <w:pPr>
        <w:numPr>
          <w:ilvl w:val="0"/>
          <w:numId w:val="4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Flag imbalance % exceeding configurable thresholds.</w:t>
      </w:r>
    </w:p>
    <w:p w14:paraId="74C9567C" w14:textId="77777777" w:rsidR="00C1231C" w:rsidRPr="003955AD" w:rsidRDefault="00C1231C" w:rsidP="00C1231C">
      <w:pPr>
        <w:numPr>
          <w:ilvl w:val="0"/>
          <w:numId w:val="4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Support time-based balancing: hourly, daily, weekly, monthly.</w:t>
      </w:r>
    </w:p>
    <w:p w14:paraId="6B07BEDE" w14:textId="77777777" w:rsidR="00C1231C" w:rsidRPr="003955AD" w:rsidRDefault="00C1231C" w:rsidP="00C1231C">
      <w:pPr>
        <w:numPr>
          <w:ilvl w:val="0"/>
          <w:numId w:val="4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Account for storage tanks, pump stations, or reservoir delay where applicable.</w:t>
      </w:r>
    </w:p>
    <w:p w14:paraId="2332332D"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5.4 Non-Revenue Water (NRW) Estimation</w:t>
      </w:r>
    </w:p>
    <w:p w14:paraId="57E207CF" w14:textId="77777777" w:rsidR="00C1231C" w:rsidRPr="003955AD" w:rsidRDefault="00C1231C" w:rsidP="00C1231C">
      <w:pPr>
        <w:numPr>
          <w:ilvl w:val="0"/>
          <w:numId w:val="42"/>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Estimate apparent losses (meter inaccuracies, unauthorized usage).</w:t>
      </w:r>
    </w:p>
    <w:p w14:paraId="15526E76" w14:textId="77777777" w:rsidR="00C1231C" w:rsidRPr="003955AD" w:rsidRDefault="00C1231C" w:rsidP="00C1231C">
      <w:pPr>
        <w:numPr>
          <w:ilvl w:val="0"/>
          <w:numId w:val="42"/>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Estimate real losses (leaks, burst pipes).</w:t>
      </w:r>
    </w:p>
    <w:p w14:paraId="16646BAD" w14:textId="77777777" w:rsidR="00C1231C" w:rsidRPr="003955AD" w:rsidRDefault="00C1231C" w:rsidP="00C1231C">
      <w:pPr>
        <w:numPr>
          <w:ilvl w:val="0"/>
          <w:numId w:val="42"/>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Calculate NRW percentage per zone and site.</w:t>
      </w:r>
    </w:p>
    <w:p w14:paraId="25839847" w14:textId="77777777" w:rsidR="00C1231C" w:rsidRPr="003955AD" w:rsidRDefault="00C1231C" w:rsidP="00C1231C">
      <w:pPr>
        <w:numPr>
          <w:ilvl w:val="0"/>
          <w:numId w:val="42"/>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Trend analysis to detect worsening or improving performance.</w:t>
      </w:r>
    </w:p>
    <w:p w14:paraId="447599C2"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5.5 Leak Detection Alerts</w:t>
      </w:r>
    </w:p>
    <w:p w14:paraId="6E9889A1" w14:textId="77777777" w:rsidR="00C1231C" w:rsidRPr="003955AD" w:rsidRDefault="00C1231C" w:rsidP="00C1231C">
      <w:pPr>
        <w:numPr>
          <w:ilvl w:val="0"/>
          <w:numId w:val="43"/>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Notify stakeholders when:</w:t>
      </w:r>
    </w:p>
    <w:p w14:paraId="6CE4E3BD" w14:textId="77777777" w:rsidR="00C1231C" w:rsidRPr="003955AD" w:rsidRDefault="00C1231C" w:rsidP="00C1231C">
      <w:pPr>
        <w:numPr>
          <w:ilvl w:val="1"/>
          <w:numId w:val="43"/>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Continuous flow exceeds x hours.</w:t>
      </w:r>
    </w:p>
    <w:p w14:paraId="2401CC69" w14:textId="77777777" w:rsidR="00C1231C" w:rsidRPr="003955AD" w:rsidRDefault="00C1231C" w:rsidP="00C1231C">
      <w:pPr>
        <w:numPr>
          <w:ilvl w:val="1"/>
          <w:numId w:val="43"/>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Usage spikes or sudden drops exceed historical patterns.</w:t>
      </w:r>
    </w:p>
    <w:p w14:paraId="740BB0A2" w14:textId="77777777" w:rsidR="00C1231C" w:rsidRPr="003955AD" w:rsidRDefault="00C1231C" w:rsidP="00C1231C">
      <w:pPr>
        <w:numPr>
          <w:ilvl w:val="1"/>
          <w:numId w:val="43"/>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Balance difference exceeds threshold.</w:t>
      </w:r>
    </w:p>
    <w:p w14:paraId="7F84248B"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5.6 Billing Reconciliation Support</w:t>
      </w:r>
    </w:p>
    <w:p w14:paraId="0B7AE5B4" w14:textId="77777777" w:rsidR="00C1231C" w:rsidRPr="003955AD" w:rsidRDefault="00C1231C" w:rsidP="00C1231C">
      <w:pPr>
        <w:numPr>
          <w:ilvl w:val="0"/>
          <w:numId w:val="44"/>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Compare municipal bulk supply meter data to municipal bills.</w:t>
      </w:r>
    </w:p>
    <w:p w14:paraId="04CAF1F3" w14:textId="77777777" w:rsidR="00C1231C" w:rsidRPr="003955AD" w:rsidRDefault="00C1231C" w:rsidP="00C1231C">
      <w:pPr>
        <w:numPr>
          <w:ilvl w:val="0"/>
          <w:numId w:val="44"/>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Provide evidence for overbilling disputes.</w:t>
      </w:r>
    </w:p>
    <w:p w14:paraId="78B0BCA8" w14:textId="77777777" w:rsidR="00C1231C" w:rsidRPr="003955AD" w:rsidRDefault="00C1231C" w:rsidP="00C1231C">
      <w:pPr>
        <w:numPr>
          <w:ilvl w:val="0"/>
          <w:numId w:val="44"/>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Summarize monthly balance reports with comments for finance.</w:t>
      </w:r>
    </w:p>
    <w:p w14:paraId="2F4280E1"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5.7 Analytics and Reporting</w:t>
      </w:r>
    </w:p>
    <w:p w14:paraId="2556F75B" w14:textId="77777777" w:rsidR="00C1231C" w:rsidRPr="003955AD" w:rsidRDefault="00C1231C" w:rsidP="00C1231C">
      <w:pPr>
        <w:numPr>
          <w:ilvl w:val="0"/>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Dashboards:</w:t>
      </w:r>
    </w:p>
    <w:p w14:paraId="145C19B4" w14:textId="77777777" w:rsidR="00C1231C" w:rsidRPr="003955AD" w:rsidRDefault="00C1231C" w:rsidP="00C1231C">
      <w:pPr>
        <w:numPr>
          <w:ilvl w:val="1"/>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Water inflow vs. usage trend</w:t>
      </w:r>
    </w:p>
    <w:p w14:paraId="2C52D859" w14:textId="77777777" w:rsidR="00C1231C" w:rsidRPr="003955AD" w:rsidRDefault="00C1231C" w:rsidP="00C1231C">
      <w:pPr>
        <w:numPr>
          <w:ilvl w:val="1"/>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Daily losses per zone/site</w:t>
      </w:r>
    </w:p>
    <w:p w14:paraId="01428C87" w14:textId="77777777" w:rsidR="00C1231C" w:rsidRPr="003955AD" w:rsidRDefault="00C1231C" w:rsidP="00C1231C">
      <w:pPr>
        <w:numPr>
          <w:ilvl w:val="1"/>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Top 10 zones by NRW</w:t>
      </w:r>
    </w:p>
    <w:p w14:paraId="7115C160" w14:textId="77777777" w:rsidR="00C1231C" w:rsidRPr="003955AD" w:rsidRDefault="00C1231C" w:rsidP="00C1231C">
      <w:pPr>
        <w:numPr>
          <w:ilvl w:val="0"/>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Exportable reports:</w:t>
      </w:r>
    </w:p>
    <w:p w14:paraId="6AA871C4" w14:textId="77777777" w:rsidR="00C1231C" w:rsidRPr="003955AD" w:rsidRDefault="00C1231C" w:rsidP="00C1231C">
      <w:pPr>
        <w:numPr>
          <w:ilvl w:val="1"/>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Monthly Water Balance Report</w:t>
      </w:r>
    </w:p>
    <w:p w14:paraId="5B21552D" w14:textId="77777777" w:rsidR="00C1231C" w:rsidRPr="003955AD" w:rsidRDefault="00C1231C" w:rsidP="00C1231C">
      <w:pPr>
        <w:numPr>
          <w:ilvl w:val="1"/>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Losses and Leak Events Log</w:t>
      </w:r>
    </w:p>
    <w:p w14:paraId="28CD8B8C" w14:textId="77777777" w:rsidR="00C1231C" w:rsidRPr="003955AD" w:rsidRDefault="00C1231C" w:rsidP="00C1231C">
      <w:pPr>
        <w:numPr>
          <w:ilvl w:val="1"/>
          <w:numId w:val="45"/>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lastRenderedPageBreak/>
        <w:t>Meter Performance and Accuracy Audit</w:t>
      </w:r>
    </w:p>
    <w:p w14:paraId="706F386C"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5.8 Integration Requirements</w:t>
      </w:r>
    </w:p>
    <w:p w14:paraId="75D47AC5" w14:textId="77777777" w:rsidR="00C1231C" w:rsidRPr="003955AD" w:rsidRDefault="00C1231C" w:rsidP="00C1231C">
      <w:pPr>
        <w:numPr>
          <w:ilvl w:val="0"/>
          <w:numId w:val="46"/>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MDMS integration for real-time and batch data from smart meters.</w:t>
      </w:r>
    </w:p>
    <w:p w14:paraId="7376DB5D" w14:textId="77777777" w:rsidR="00C1231C" w:rsidRPr="003955AD" w:rsidRDefault="00C1231C" w:rsidP="00C1231C">
      <w:pPr>
        <w:numPr>
          <w:ilvl w:val="0"/>
          <w:numId w:val="46"/>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GIS integration to visualize metered zones and pipelines.</w:t>
      </w:r>
    </w:p>
    <w:p w14:paraId="31CA6C1B" w14:textId="77777777" w:rsidR="00C1231C" w:rsidRPr="003955AD" w:rsidRDefault="00C1231C" w:rsidP="00C1231C">
      <w:pPr>
        <w:numPr>
          <w:ilvl w:val="0"/>
          <w:numId w:val="46"/>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Financial system integration for billing support (SAP or similar).</w:t>
      </w:r>
    </w:p>
    <w:p w14:paraId="3DA2223F" w14:textId="77777777" w:rsidR="00C1231C" w:rsidRPr="003955AD" w:rsidRDefault="00C1231C" w:rsidP="00C1231C">
      <w:pPr>
        <w:numPr>
          <w:ilvl w:val="0"/>
          <w:numId w:val="46"/>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API interface to import municipal bulk water supply data.</w:t>
      </w:r>
    </w:p>
    <w:p w14:paraId="1008ADF2" w14:textId="77777777" w:rsidR="00C1231C" w:rsidRPr="00DF3D13" w:rsidRDefault="00C1231C" w:rsidP="00C1231C">
      <w:pPr>
        <w:pStyle w:val="Heading2"/>
        <w:rPr>
          <w:rFonts w:eastAsia="Times New Roman"/>
          <w:b w:val="0"/>
          <w:bCs w:val="0"/>
          <w:color w:val="385623" w:themeColor="accent6" w:themeShade="80"/>
          <w:lang w:eastAsia="en-ZA"/>
        </w:rPr>
      </w:pPr>
      <w:r w:rsidRPr="00DF3D13">
        <w:rPr>
          <w:rFonts w:eastAsia="Times New Roman"/>
          <w:color w:val="385623" w:themeColor="accent6" w:themeShade="80"/>
          <w:lang w:eastAsia="en-ZA"/>
        </w:rPr>
        <w:t>5.9 Security and Access Control</w:t>
      </w:r>
    </w:p>
    <w:p w14:paraId="3805D556" w14:textId="77777777" w:rsidR="00C1231C" w:rsidRPr="003955AD" w:rsidRDefault="00C1231C" w:rsidP="00C1231C">
      <w:pPr>
        <w:numPr>
          <w:ilvl w:val="0"/>
          <w:numId w:val="4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Role-based access (Water Engineer, Data Analyst, Finance, Admin).</w:t>
      </w:r>
    </w:p>
    <w:p w14:paraId="52D61577" w14:textId="77777777" w:rsidR="00C1231C" w:rsidRPr="003955AD" w:rsidRDefault="00C1231C" w:rsidP="00C1231C">
      <w:pPr>
        <w:numPr>
          <w:ilvl w:val="0"/>
          <w:numId w:val="4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Secure storage of water balance data and audit logs.</w:t>
      </w:r>
    </w:p>
    <w:p w14:paraId="7A024C2C" w14:textId="77777777" w:rsidR="00C1231C" w:rsidRPr="003955AD" w:rsidRDefault="00C1231C" w:rsidP="00C1231C">
      <w:pPr>
        <w:numPr>
          <w:ilvl w:val="0"/>
          <w:numId w:val="47"/>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Compliance with PRASA ICT policies and security standards.</w:t>
      </w:r>
    </w:p>
    <w:p w14:paraId="45311AF0"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6. Functional Requirements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7513"/>
        <w:gridCol w:w="992"/>
      </w:tblGrid>
      <w:tr w:rsidR="00C1231C" w:rsidRPr="003955AD" w14:paraId="545C56F0" w14:textId="77777777" w:rsidTr="00634F77">
        <w:trPr>
          <w:tblHeader/>
          <w:tblCellSpacing w:w="15" w:type="dxa"/>
        </w:trPr>
        <w:tc>
          <w:tcPr>
            <w:tcW w:w="801" w:type="dxa"/>
            <w:vAlign w:val="center"/>
            <w:hideMark/>
          </w:tcPr>
          <w:p w14:paraId="07E332D9"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ID</w:t>
            </w:r>
          </w:p>
        </w:tc>
        <w:tc>
          <w:tcPr>
            <w:tcW w:w="7483" w:type="dxa"/>
            <w:vAlign w:val="center"/>
            <w:hideMark/>
          </w:tcPr>
          <w:p w14:paraId="32225126"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Requirement</w:t>
            </w:r>
          </w:p>
        </w:tc>
        <w:tc>
          <w:tcPr>
            <w:tcW w:w="947" w:type="dxa"/>
            <w:vAlign w:val="center"/>
            <w:hideMark/>
          </w:tcPr>
          <w:p w14:paraId="698FFFFC"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Priority</w:t>
            </w:r>
          </w:p>
        </w:tc>
      </w:tr>
      <w:tr w:rsidR="00C1231C" w:rsidRPr="003955AD" w14:paraId="6E8FAE54" w14:textId="77777777" w:rsidTr="00634F77">
        <w:trPr>
          <w:tblCellSpacing w:w="15" w:type="dxa"/>
        </w:trPr>
        <w:tc>
          <w:tcPr>
            <w:tcW w:w="801" w:type="dxa"/>
            <w:vAlign w:val="center"/>
            <w:hideMark/>
          </w:tcPr>
          <w:p w14:paraId="758020B5"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FR01</w:t>
            </w:r>
          </w:p>
        </w:tc>
        <w:tc>
          <w:tcPr>
            <w:tcW w:w="7483" w:type="dxa"/>
            <w:vAlign w:val="center"/>
            <w:hideMark/>
          </w:tcPr>
          <w:p w14:paraId="4F73B2B1"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Define and manage water supply zones and meter mapping</w:t>
            </w:r>
          </w:p>
        </w:tc>
        <w:tc>
          <w:tcPr>
            <w:tcW w:w="947" w:type="dxa"/>
            <w:vAlign w:val="center"/>
            <w:hideMark/>
          </w:tcPr>
          <w:p w14:paraId="249B22B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r>
      <w:tr w:rsidR="00C1231C" w:rsidRPr="003955AD" w14:paraId="561AEB89" w14:textId="77777777" w:rsidTr="00634F77">
        <w:trPr>
          <w:tblCellSpacing w:w="15" w:type="dxa"/>
        </w:trPr>
        <w:tc>
          <w:tcPr>
            <w:tcW w:w="801" w:type="dxa"/>
            <w:vAlign w:val="center"/>
            <w:hideMark/>
          </w:tcPr>
          <w:p w14:paraId="191FC34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FR02</w:t>
            </w:r>
          </w:p>
        </w:tc>
        <w:tc>
          <w:tcPr>
            <w:tcW w:w="7483" w:type="dxa"/>
            <w:vAlign w:val="center"/>
            <w:hideMark/>
          </w:tcPr>
          <w:p w14:paraId="729350E2"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Ingest and store water meter readings (inflow and outflow)</w:t>
            </w:r>
          </w:p>
        </w:tc>
        <w:tc>
          <w:tcPr>
            <w:tcW w:w="947" w:type="dxa"/>
            <w:vAlign w:val="center"/>
            <w:hideMark/>
          </w:tcPr>
          <w:p w14:paraId="1892E2FE"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r>
      <w:tr w:rsidR="00C1231C" w:rsidRPr="003955AD" w14:paraId="17166459" w14:textId="77777777" w:rsidTr="00634F77">
        <w:trPr>
          <w:tblCellSpacing w:w="15" w:type="dxa"/>
        </w:trPr>
        <w:tc>
          <w:tcPr>
            <w:tcW w:w="801" w:type="dxa"/>
            <w:vAlign w:val="center"/>
            <w:hideMark/>
          </w:tcPr>
          <w:p w14:paraId="61CAC8A0"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FR03</w:t>
            </w:r>
          </w:p>
        </w:tc>
        <w:tc>
          <w:tcPr>
            <w:tcW w:w="7483" w:type="dxa"/>
            <w:vAlign w:val="center"/>
            <w:hideMark/>
          </w:tcPr>
          <w:p w14:paraId="3B7F8482"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Calculate zone-level water balances and imbalance percentages</w:t>
            </w:r>
          </w:p>
        </w:tc>
        <w:tc>
          <w:tcPr>
            <w:tcW w:w="947" w:type="dxa"/>
            <w:vAlign w:val="center"/>
            <w:hideMark/>
          </w:tcPr>
          <w:p w14:paraId="260B35A9"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r>
      <w:tr w:rsidR="00C1231C" w:rsidRPr="003955AD" w14:paraId="1A8F64FA" w14:textId="77777777" w:rsidTr="00634F77">
        <w:trPr>
          <w:tblCellSpacing w:w="15" w:type="dxa"/>
        </w:trPr>
        <w:tc>
          <w:tcPr>
            <w:tcW w:w="801" w:type="dxa"/>
            <w:vAlign w:val="center"/>
            <w:hideMark/>
          </w:tcPr>
          <w:p w14:paraId="5114568A"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FR04</w:t>
            </w:r>
          </w:p>
        </w:tc>
        <w:tc>
          <w:tcPr>
            <w:tcW w:w="7483" w:type="dxa"/>
            <w:vAlign w:val="center"/>
            <w:hideMark/>
          </w:tcPr>
          <w:p w14:paraId="1448CC6B"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Generate NRW estimates per site/zone</w:t>
            </w:r>
          </w:p>
        </w:tc>
        <w:tc>
          <w:tcPr>
            <w:tcW w:w="947" w:type="dxa"/>
            <w:vAlign w:val="center"/>
            <w:hideMark/>
          </w:tcPr>
          <w:p w14:paraId="47D6E802"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r>
      <w:tr w:rsidR="00C1231C" w:rsidRPr="003955AD" w14:paraId="671E3AD8" w14:textId="77777777" w:rsidTr="00634F77">
        <w:trPr>
          <w:tblCellSpacing w:w="15" w:type="dxa"/>
        </w:trPr>
        <w:tc>
          <w:tcPr>
            <w:tcW w:w="801" w:type="dxa"/>
            <w:vAlign w:val="center"/>
            <w:hideMark/>
          </w:tcPr>
          <w:p w14:paraId="0A2192E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FR05</w:t>
            </w:r>
          </w:p>
        </w:tc>
        <w:tc>
          <w:tcPr>
            <w:tcW w:w="7483" w:type="dxa"/>
            <w:vAlign w:val="center"/>
            <w:hideMark/>
          </w:tcPr>
          <w:p w14:paraId="450D77B7"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Alert on anomalies like leaks, flow deviations, and backflow</w:t>
            </w:r>
          </w:p>
        </w:tc>
        <w:tc>
          <w:tcPr>
            <w:tcW w:w="947" w:type="dxa"/>
            <w:vAlign w:val="center"/>
            <w:hideMark/>
          </w:tcPr>
          <w:p w14:paraId="30B6927B"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r>
      <w:tr w:rsidR="00C1231C" w:rsidRPr="003955AD" w14:paraId="787FBF7E" w14:textId="77777777" w:rsidTr="00634F77">
        <w:trPr>
          <w:tblCellSpacing w:w="15" w:type="dxa"/>
        </w:trPr>
        <w:tc>
          <w:tcPr>
            <w:tcW w:w="801" w:type="dxa"/>
            <w:vAlign w:val="center"/>
            <w:hideMark/>
          </w:tcPr>
          <w:p w14:paraId="0DC45939"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FR06</w:t>
            </w:r>
          </w:p>
        </w:tc>
        <w:tc>
          <w:tcPr>
            <w:tcW w:w="7483" w:type="dxa"/>
            <w:vAlign w:val="center"/>
            <w:hideMark/>
          </w:tcPr>
          <w:p w14:paraId="409F90A3"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Reconcile inflow data with municipal billing amounts</w:t>
            </w:r>
          </w:p>
        </w:tc>
        <w:tc>
          <w:tcPr>
            <w:tcW w:w="947" w:type="dxa"/>
            <w:vAlign w:val="center"/>
            <w:hideMark/>
          </w:tcPr>
          <w:p w14:paraId="447C8825"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Medium</w:t>
            </w:r>
          </w:p>
        </w:tc>
      </w:tr>
      <w:tr w:rsidR="00C1231C" w:rsidRPr="003955AD" w14:paraId="1234E65E" w14:textId="77777777" w:rsidTr="00634F77">
        <w:trPr>
          <w:tblCellSpacing w:w="15" w:type="dxa"/>
        </w:trPr>
        <w:tc>
          <w:tcPr>
            <w:tcW w:w="801" w:type="dxa"/>
            <w:vAlign w:val="center"/>
            <w:hideMark/>
          </w:tcPr>
          <w:p w14:paraId="57E22C9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FR07</w:t>
            </w:r>
          </w:p>
        </w:tc>
        <w:tc>
          <w:tcPr>
            <w:tcW w:w="7483" w:type="dxa"/>
            <w:vAlign w:val="center"/>
            <w:hideMark/>
          </w:tcPr>
          <w:p w14:paraId="1AD6C6AD"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Provide dashboards and scheduled reports</w:t>
            </w:r>
          </w:p>
        </w:tc>
        <w:tc>
          <w:tcPr>
            <w:tcW w:w="947" w:type="dxa"/>
            <w:vAlign w:val="center"/>
            <w:hideMark/>
          </w:tcPr>
          <w:p w14:paraId="3C909870"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r>
      <w:tr w:rsidR="00C1231C" w:rsidRPr="003955AD" w14:paraId="150BF438" w14:textId="77777777" w:rsidTr="00634F77">
        <w:trPr>
          <w:tblCellSpacing w:w="15" w:type="dxa"/>
        </w:trPr>
        <w:tc>
          <w:tcPr>
            <w:tcW w:w="801" w:type="dxa"/>
            <w:vAlign w:val="center"/>
            <w:hideMark/>
          </w:tcPr>
          <w:p w14:paraId="12766A49"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FR08</w:t>
            </w:r>
          </w:p>
        </w:tc>
        <w:tc>
          <w:tcPr>
            <w:tcW w:w="7483" w:type="dxa"/>
            <w:vAlign w:val="center"/>
            <w:hideMark/>
          </w:tcPr>
          <w:p w14:paraId="63D8269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Integrate with GIS and finance systems</w:t>
            </w:r>
          </w:p>
        </w:tc>
        <w:tc>
          <w:tcPr>
            <w:tcW w:w="947" w:type="dxa"/>
            <w:vAlign w:val="center"/>
            <w:hideMark/>
          </w:tcPr>
          <w:p w14:paraId="764D7845"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Medium</w:t>
            </w:r>
          </w:p>
        </w:tc>
      </w:tr>
      <w:tr w:rsidR="00C1231C" w:rsidRPr="003955AD" w14:paraId="583B3FA9" w14:textId="77777777" w:rsidTr="00634F77">
        <w:trPr>
          <w:tblCellSpacing w:w="15" w:type="dxa"/>
        </w:trPr>
        <w:tc>
          <w:tcPr>
            <w:tcW w:w="801" w:type="dxa"/>
            <w:vAlign w:val="center"/>
            <w:hideMark/>
          </w:tcPr>
          <w:p w14:paraId="06A4B34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FR09</w:t>
            </w:r>
          </w:p>
        </w:tc>
        <w:tc>
          <w:tcPr>
            <w:tcW w:w="7483" w:type="dxa"/>
            <w:vAlign w:val="center"/>
            <w:hideMark/>
          </w:tcPr>
          <w:p w14:paraId="777E87B3"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Enable secure access with audit logging</w:t>
            </w:r>
          </w:p>
        </w:tc>
        <w:tc>
          <w:tcPr>
            <w:tcW w:w="947" w:type="dxa"/>
            <w:vAlign w:val="center"/>
            <w:hideMark/>
          </w:tcPr>
          <w:p w14:paraId="4C28E73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r>
    </w:tbl>
    <w:p w14:paraId="74061AF2" w14:textId="77777777" w:rsidR="00C1231C" w:rsidRDefault="00C1231C" w:rsidP="00C1231C">
      <w:pPr>
        <w:spacing w:before="100" w:beforeAutospacing="1" w:after="100" w:afterAutospacing="1" w:line="240" w:lineRule="auto"/>
        <w:outlineLvl w:val="1"/>
        <w:rPr>
          <w:rFonts w:ascii="Aptos Narrow" w:eastAsia="Times New Roman" w:hAnsi="Aptos Narrow" w:cs="Times New Roman"/>
          <w:b/>
          <w:bCs/>
          <w:lang w:eastAsia="en-ZA"/>
        </w:rPr>
      </w:pPr>
    </w:p>
    <w:p w14:paraId="2944ACFA"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7. Non-Functional Requirements</w:t>
      </w:r>
    </w:p>
    <w:p w14:paraId="4AACBE6C" w14:textId="77777777" w:rsidR="00C1231C" w:rsidRPr="003955AD" w:rsidRDefault="00C1231C" w:rsidP="00C1231C">
      <w:pPr>
        <w:numPr>
          <w:ilvl w:val="0"/>
          <w:numId w:val="4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Scalability:</w:t>
      </w:r>
      <w:r w:rsidRPr="003955AD">
        <w:rPr>
          <w:rFonts w:ascii="Aptos Narrow" w:eastAsia="Times New Roman" w:hAnsi="Aptos Narrow" w:cs="Times New Roman"/>
          <w:lang w:eastAsia="en-ZA"/>
        </w:rPr>
        <w:t xml:space="preserve"> Support 200+ PRASA sites with water metering zones.</w:t>
      </w:r>
    </w:p>
    <w:p w14:paraId="601219A3" w14:textId="77777777" w:rsidR="00C1231C" w:rsidRPr="003955AD" w:rsidRDefault="00C1231C" w:rsidP="00C1231C">
      <w:pPr>
        <w:numPr>
          <w:ilvl w:val="0"/>
          <w:numId w:val="4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Performance:</w:t>
      </w:r>
      <w:r w:rsidRPr="003955AD">
        <w:rPr>
          <w:rFonts w:ascii="Aptos Narrow" w:eastAsia="Times New Roman" w:hAnsi="Aptos Narrow" w:cs="Times New Roman"/>
          <w:lang w:eastAsia="en-ZA"/>
        </w:rPr>
        <w:t xml:space="preserve"> Water balance calculations within 2 minutes per site.</w:t>
      </w:r>
    </w:p>
    <w:p w14:paraId="316E6B57" w14:textId="77777777" w:rsidR="00C1231C" w:rsidRPr="003955AD" w:rsidRDefault="00C1231C" w:rsidP="00C1231C">
      <w:pPr>
        <w:numPr>
          <w:ilvl w:val="0"/>
          <w:numId w:val="4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Availability:</w:t>
      </w:r>
      <w:r w:rsidRPr="003955AD">
        <w:rPr>
          <w:rFonts w:ascii="Aptos Narrow" w:eastAsia="Times New Roman" w:hAnsi="Aptos Narrow" w:cs="Times New Roman"/>
          <w:lang w:eastAsia="en-ZA"/>
        </w:rPr>
        <w:t xml:space="preserve"> 99.5% system uptime for monitoring and alerting.</w:t>
      </w:r>
    </w:p>
    <w:p w14:paraId="7418BC5F" w14:textId="77777777" w:rsidR="00C1231C" w:rsidRPr="003955AD" w:rsidRDefault="00C1231C" w:rsidP="00C1231C">
      <w:pPr>
        <w:numPr>
          <w:ilvl w:val="0"/>
          <w:numId w:val="4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Security:</w:t>
      </w:r>
      <w:r w:rsidRPr="003955AD">
        <w:rPr>
          <w:rFonts w:ascii="Aptos Narrow" w:eastAsia="Times New Roman" w:hAnsi="Aptos Narrow" w:cs="Times New Roman"/>
          <w:lang w:eastAsia="en-ZA"/>
        </w:rPr>
        <w:t xml:space="preserve"> Role-based controls, encryption of all data.</w:t>
      </w:r>
    </w:p>
    <w:p w14:paraId="73FF8B8F" w14:textId="77777777" w:rsidR="00C1231C" w:rsidRDefault="00C1231C" w:rsidP="00C1231C">
      <w:pPr>
        <w:numPr>
          <w:ilvl w:val="0"/>
          <w:numId w:val="48"/>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Reliability:</w:t>
      </w:r>
      <w:r w:rsidRPr="003955AD">
        <w:rPr>
          <w:rFonts w:ascii="Aptos Narrow" w:eastAsia="Times New Roman" w:hAnsi="Aptos Narrow" w:cs="Times New Roman"/>
          <w:lang w:eastAsia="en-ZA"/>
        </w:rPr>
        <w:t xml:space="preserve"> Fault-tolerant data processing to handle meter outages.</w:t>
      </w:r>
    </w:p>
    <w:p w14:paraId="2D99E150" w14:textId="77777777" w:rsidR="00C1231C" w:rsidRPr="003955AD" w:rsidRDefault="00C1231C" w:rsidP="00C1231C">
      <w:pPr>
        <w:spacing w:before="100" w:beforeAutospacing="1" w:after="100" w:afterAutospacing="1" w:line="240" w:lineRule="auto"/>
        <w:ind w:left="720"/>
        <w:rPr>
          <w:rFonts w:ascii="Aptos Narrow" w:eastAsia="Times New Roman" w:hAnsi="Aptos Narrow" w:cs="Times New Roman"/>
          <w:lang w:eastAsia="en-ZA"/>
        </w:rPr>
      </w:pPr>
    </w:p>
    <w:p w14:paraId="0365975A"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lastRenderedPageBreak/>
        <w:t>8. Assumptions</w:t>
      </w:r>
    </w:p>
    <w:p w14:paraId="6B6C10A3" w14:textId="77777777" w:rsidR="00C1231C" w:rsidRPr="003955AD" w:rsidRDefault="00C1231C" w:rsidP="00C1231C">
      <w:pPr>
        <w:numPr>
          <w:ilvl w:val="0"/>
          <w:numId w:val="49"/>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All relevant meters are functional and regularly reporting.</w:t>
      </w:r>
    </w:p>
    <w:p w14:paraId="2BC73F38" w14:textId="77777777" w:rsidR="00C1231C" w:rsidRPr="003955AD" w:rsidRDefault="00C1231C" w:rsidP="00C1231C">
      <w:pPr>
        <w:numPr>
          <w:ilvl w:val="0"/>
          <w:numId w:val="49"/>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Site GIS data is available for zone mapping.</w:t>
      </w:r>
    </w:p>
    <w:p w14:paraId="15D10084" w14:textId="77777777" w:rsidR="00C1231C" w:rsidRPr="003955AD" w:rsidRDefault="00C1231C" w:rsidP="00C1231C">
      <w:pPr>
        <w:numPr>
          <w:ilvl w:val="0"/>
          <w:numId w:val="49"/>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PRASA will provide tariff tables and access to municipal billing records.</w:t>
      </w:r>
    </w:p>
    <w:p w14:paraId="0E0D9223" w14:textId="77777777" w:rsidR="00C1231C" w:rsidRDefault="00C1231C" w:rsidP="00C1231C">
      <w:pPr>
        <w:numPr>
          <w:ilvl w:val="0"/>
          <w:numId w:val="49"/>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Municipalities will provide bulk meter data or access to meter endpoints.</w:t>
      </w:r>
    </w:p>
    <w:p w14:paraId="39ABF573" w14:textId="77777777" w:rsidR="00C1231C" w:rsidRPr="003955AD" w:rsidRDefault="00C1231C" w:rsidP="00C1231C">
      <w:pPr>
        <w:spacing w:before="100" w:beforeAutospacing="1" w:after="100" w:afterAutospacing="1" w:line="240" w:lineRule="auto"/>
        <w:ind w:left="720"/>
        <w:rPr>
          <w:rFonts w:ascii="Aptos Narrow" w:eastAsia="Times New Roman" w:hAnsi="Aptos Narrow" w:cs="Times New Roman"/>
          <w:lang w:eastAsia="en-ZA"/>
        </w:rPr>
      </w:pPr>
    </w:p>
    <w:p w14:paraId="14F4011D"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9. Dependencies</w:t>
      </w:r>
    </w:p>
    <w:p w14:paraId="6FDB822F" w14:textId="77777777" w:rsidR="00C1231C" w:rsidRPr="003955AD" w:rsidRDefault="00C1231C" w:rsidP="00C1231C">
      <w:pPr>
        <w:numPr>
          <w:ilvl w:val="0"/>
          <w:numId w:val="5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Existing MDMS capabilities and extensions.</w:t>
      </w:r>
    </w:p>
    <w:p w14:paraId="531E3E4F" w14:textId="77777777" w:rsidR="00C1231C" w:rsidRPr="003955AD" w:rsidRDefault="00C1231C" w:rsidP="00C1231C">
      <w:pPr>
        <w:numPr>
          <w:ilvl w:val="0"/>
          <w:numId w:val="5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Site engineers to validate zone definitions and meter positions.</w:t>
      </w:r>
    </w:p>
    <w:p w14:paraId="4A4932A4" w14:textId="77777777" w:rsidR="00C1231C" w:rsidRPr="003955AD" w:rsidRDefault="00C1231C" w:rsidP="00C1231C">
      <w:pPr>
        <w:numPr>
          <w:ilvl w:val="0"/>
          <w:numId w:val="5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Data integration with municipal systems (manual or automated).</w:t>
      </w:r>
    </w:p>
    <w:p w14:paraId="7528A487" w14:textId="77777777" w:rsidR="00C1231C" w:rsidRPr="003955AD" w:rsidRDefault="00C1231C" w:rsidP="00C1231C">
      <w:pPr>
        <w:numPr>
          <w:ilvl w:val="0"/>
          <w:numId w:val="50"/>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Access to historical billing and consumption data.</w:t>
      </w:r>
    </w:p>
    <w:p w14:paraId="333CBEE9" w14:textId="77777777" w:rsidR="00C1231C" w:rsidRDefault="00C1231C" w:rsidP="00C1231C">
      <w:pPr>
        <w:spacing w:before="100" w:beforeAutospacing="1" w:after="100" w:afterAutospacing="1" w:line="240" w:lineRule="auto"/>
        <w:outlineLvl w:val="1"/>
        <w:rPr>
          <w:rFonts w:ascii="Aptos Narrow" w:eastAsia="Times New Roman" w:hAnsi="Aptos Narrow" w:cs="Times New Roman"/>
          <w:b/>
          <w:bCs/>
          <w:lang w:eastAsia="en-ZA"/>
        </w:rPr>
      </w:pPr>
    </w:p>
    <w:p w14:paraId="3C74D1D4"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10. Risks &amp; Mitigation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1"/>
        <w:gridCol w:w="1029"/>
        <w:gridCol w:w="850"/>
        <w:gridCol w:w="3954"/>
      </w:tblGrid>
      <w:tr w:rsidR="00C1231C" w:rsidRPr="003955AD" w14:paraId="6D9C16A1" w14:textId="77777777" w:rsidTr="00634F77">
        <w:trPr>
          <w:tblHeader/>
          <w:tblCellSpacing w:w="15" w:type="dxa"/>
        </w:trPr>
        <w:tc>
          <w:tcPr>
            <w:tcW w:w="3771" w:type="dxa"/>
            <w:shd w:val="clear" w:color="auto" w:fill="D9E2F3" w:themeFill="accent1" w:themeFillTint="33"/>
            <w:vAlign w:val="center"/>
            <w:hideMark/>
          </w:tcPr>
          <w:p w14:paraId="68A27C0B"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Risk</w:t>
            </w:r>
          </w:p>
        </w:tc>
        <w:tc>
          <w:tcPr>
            <w:tcW w:w="969" w:type="dxa"/>
            <w:shd w:val="clear" w:color="auto" w:fill="D9E2F3" w:themeFill="accent1" w:themeFillTint="33"/>
            <w:vAlign w:val="center"/>
            <w:hideMark/>
          </w:tcPr>
          <w:p w14:paraId="3C7D9D85"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Likelihood</w:t>
            </w:r>
          </w:p>
        </w:tc>
        <w:tc>
          <w:tcPr>
            <w:tcW w:w="820" w:type="dxa"/>
            <w:shd w:val="clear" w:color="auto" w:fill="D9E2F3" w:themeFill="accent1" w:themeFillTint="33"/>
            <w:vAlign w:val="center"/>
            <w:hideMark/>
          </w:tcPr>
          <w:p w14:paraId="3A10C3E5"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Impact</w:t>
            </w:r>
          </w:p>
        </w:tc>
        <w:tc>
          <w:tcPr>
            <w:tcW w:w="3924" w:type="dxa"/>
            <w:shd w:val="clear" w:color="auto" w:fill="D9E2F3" w:themeFill="accent1" w:themeFillTint="33"/>
            <w:vAlign w:val="center"/>
            <w:hideMark/>
          </w:tcPr>
          <w:p w14:paraId="3037F418" w14:textId="77777777" w:rsidR="00C1231C" w:rsidRPr="003955AD" w:rsidRDefault="00C1231C" w:rsidP="00634F77">
            <w:pPr>
              <w:spacing w:before="100" w:beforeAutospacing="1" w:after="100" w:afterAutospacing="1" w:line="360" w:lineRule="auto"/>
              <w:jc w:val="center"/>
              <w:rPr>
                <w:rFonts w:ascii="Aptos Narrow" w:eastAsia="Times New Roman" w:hAnsi="Aptos Narrow" w:cs="Times New Roman"/>
                <w:b/>
                <w:bCs/>
                <w:lang w:eastAsia="en-ZA"/>
              </w:rPr>
            </w:pPr>
            <w:r w:rsidRPr="003955AD">
              <w:rPr>
                <w:rFonts w:ascii="Aptos Narrow" w:eastAsia="Times New Roman" w:hAnsi="Aptos Narrow" w:cs="Times New Roman"/>
                <w:b/>
                <w:bCs/>
                <w:lang w:eastAsia="en-ZA"/>
              </w:rPr>
              <w:t>Mitigation</w:t>
            </w:r>
          </w:p>
        </w:tc>
      </w:tr>
      <w:tr w:rsidR="00C1231C" w:rsidRPr="003955AD" w14:paraId="67526E80" w14:textId="77777777" w:rsidTr="00634F77">
        <w:trPr>
          <w:tblCellSpacing w:w="15" w:type="dxa"/>
        </w:trPr>
        <w:tc>
          <w:tcPr>
            <w:tcW w:w="3771" w:type="dxa"/>
            <w:vAlign w:val="center"/>
            <w:hideMark/>
          </w:tcPr>
          <w:p w14:paraId="181D1D7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Incomplete metering infrastructure</w:t>
            </w:r>
          </w:p>
        </w:tc>
        <w:tc>
          <w:tcPr>
            <w:tcW w:w="969" w:type="dxa"/>
            <w:vAlign w:val="center"/>
            <w:hideMark/>
          </w:tcPr>
          <w:p w14:paraId="3001401E"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c>
          <w:tcPr>
            <w:tcW w:w="820" w:type="dxa"/>
            <w:vAlign w:val="center"/>
            <w:hideMark/>
          </w:tcPr>
          <w:p w14:paraId="3B05947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c>
          <w:tcPr>
            <w:tcW w:w="3924" w:type="dxa"/>
            <w:vAlign w:val="center"/>
            <w:hideMark/>
          </w:tcPr>
          <w:p w14:paraId="601D83B4"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Roll out sub-metering as part of project</w:t>
            </w:r>
          </w:p>
        </w:tc>
      </w:tr>
      <w:tr w:rsidR="00C1231C" w:rsidRPr="003955AD" w14:paraId="588A874B" w14:textId="77777777" w:rsidTr="00634F77">
        <w:trPr>
          <w:tblCellSpacing w:w="15" w:type="dxa"/>
        </w:trPr>
        <w:tc>
          <w:tcPr>
            <w:tcW w:w="3771" w:type="dxa"/>
            <w:vAlign w:val="center"/>
            <w:hideMark/>
          </w:tcPr>
          <w:p w14:paraId="606603BB"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Inconsistent municipal data formats</w:t>
            </w:r>
          </w:p>
        </w:tc>
        <w:tc>
          <w:tcPr>
            <w:tcW w:w="969" w:type="dxa"/>
            <w:vAlign w:val="center"/>
            <w:hideMark/>
          </w:tcPr>
          <w:p w14:paraId="44AA17F7"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c>
          <w:tcPr>
            <w:tcW w:w="820" w:type="dxa"/>
            <w:vAlign w:val="center"/>
            <w:hideMark/>
          </w:tcPr>
          <w:p w14:paraId="4C66424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Medium</w:t>
            </w:r>
          </w:p>
        </w:tc>
        <w:tc>
          <w:tcPr>
            <w:tcW w:w="3924" w:type="dxa"/>
            <w:vAlign w:val="center"/>
            <w:hideMark/>
          </w:tcPr>
          <w:p w14:paraId="0A0AB9E7"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Implement flexible import tools/templates</w:t>
            </w:r>
          </w:p>
        </w:tc>
      </w:tr>
      <w:tr w:rsidR="00C1231C" w:rsidRPr="003955AD" w14:paraId="72BDAF75" w14:textId="77777777" w:rsidTr="00634F77">
        <w:trPr>
          <w:tblCellSpacing w:w="15" w:type="dxa"/>
        </w:trPr>
        <w:tc>
          <w:tcPr>
            <w:tcW w:w="3771" w:type="dxa"/>
            <w:vAlign w:val="center"/>
            <w:hideMark/>
          </w:tcPr>
          <w:p w14:paraId="557520C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Poor network connectivity for real-time data</w:t>
            </w:r>
          </w:p>
        </w:tc>
        <w:tc>
          <w:tcPr>
            <w:tcW w:w="969" w:type="dxa"/>
            <w:vAlign w:val="center"/>
            <w:hideMark/>
          </w:tcPr>
          <w:p w14:paraId="097899DE"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Medium</w:t>
            </w:r>
          </w:p>
        </w:tc>
        <w:tc>
          <w:tcPr>
            <w:tcW w:w="820" w:type="dxa"/>
            <w:vAlign w:val="center"/>
            <w:hideMark/>
          </w:tcPr>
          <w:p w14:paraId="72B38601"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Medium</w:t>
            </w:r>
          </w:p>
        </w:tc>
        <w:tc>
          <w:tcPr>
            <w:tcW w:w="3924" w:type="dxa"/>
            <w:vAlign w:val="center"/>
            <w:hideMark/>
          </w:tcPr>
          <w:p w14:paraId="6C28C295"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Use batch processing fallback</w:t>
            </w:r>
          </w:p>
        </w:tc>
      </w:tr>
      <w:tr w:rsidR="00C1231C" w:rsidRPr="003955AD" w14:paraId="410049B5" w14:textId="77777777" w:rsidTr="00634F77">
        <w:trPr>
          <w:tblCellSpacing w:w="15" w:type="dxa"/>
        </w:trPr>
        <w:tc>
          <w:tcPr>
            <w:tcW w:w="3771" w:type="dxa"/>
            <w:vAlign w:val="center"/>
            <w:hideMark/>
          </w:tcPr>
          <w:p w14:paraId="720119E8"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Incorrect zone mappings</w:t>
            </w:r>
          </w:p>
        </w:tc>
        <w:tc>
          <w:tcPr>
            <w:tcW w:w="969" w:type="dxa"/>
            <w:vAlign w:val="center"/>
            <w:hideMark/>
          </w:tcPr>
          <w:p w14:paraId="2F4BC39B"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Medium</w:t>
            </w:r>
          </w:p>
        </w:tc>
        <w:tc>
          <w:tcPr>
            <w:tcW w:w="820" w:type="dxa"/>
            <w:vAlign w:val="center"/>
            <w:hideMark/>
          </w:tcPr>
          <w:p w14:paraId="089BE18F"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High</w:t>
            </w:r>
          </w:p>
        </w:tc>
        <w:tc>
          <w:tcPr>
            <w:tcW w:w="3924" w:type="dxa"/>
            <w:vAlign w:val="center"/>
            <w:hideMark/>
          </w:tcPr>
          <w:p w14:paraId="5F28F307" w14:textId="77777777" w:rsidR="00C1231C" w:rsidRPr="003955AD" w:rsidRDefault="00C1231C" w:rsidP="00634F77">
            <w:pPr>
              <w:spacing w:after="0" w:line="240" w:lineRule="auto"/>
              <w:rPr>
                <w:rFonts w:ascii="Aptos Narrow" w:eastAsia="Times New Roman" w:hAnsi="Aptos Narrow" w:cs="Times New Roman"/>
                <w:lang w:eastAsia="en-ZA"/>
              </w:rPr>
            </w:pPr>
            <w:r w:rsidRPr="003955AD">
              <w:rPr>
                <w:rFonts w:ascii="Aptos Narrow" w:eastAsia="Times New Roman" w:hAnsi="Aptos Narrow" w:cs="Times New Roman"/>
                <w:lang w:eastAsia="en-ZA"/>
              </w:rPr>
              <w:t>Validate mappings with on-site inspections</w:t>
            </w:r>
          </w:p>
        </w:tc>
      </w:tr>
    </w:tbl>
    <w:p w14:paraId="43186963" w14:textId="77777777" w:rsidR="00C1231C" w:rsidRDefault="00C1231C" w:rsidP="00C1231C">
      <w:pPr>
        <w:spacing w:before="100" w:beforeAutospacing="1" w:after="100" w:afterAutospacing="1" w:line="240" w:lineRule="auto"/>
        <w:outlineLvl w:val="1"/>
        <w:rPr>
          <w:rFonts w:ascii="Aptos Narrow" w:eastAsia="Times New Roman" w:hAnsi="Aptos Narrow" w:cs="Times New Roman"/>
          <w:b/>
          <w:bCs/>
          <w:lang w:eastAsia="en-ZA"/>
        </w:rPr>
      </w:pPr>
    </w:p>
    <w:p w14:paraId="1A8FE37E" w14:textId="77777777" w:rsidR="00C1231C" w:rsidRPr="00DF3D13" w:rsidRDefault="00C1231C" w:rsidP="00C1231C">
      <w:pPr>
        <w:spacing w:before="100" w:beforeAutospacing="1" w:after="100" w:afterAutospacing="1" w:line="240" w:lineRule="auto"/>
        <w:outlineLvl w:val="1"/>
        <w:rPr>
          <w:rFonts w:ascii="Aptos Narrow" w:eastAsia="Times New Roman" w:hAnsi="Aptos Narrow" w:cstheme="majorBidi"/>
          <w:b/>
          <w:bCs/>
          <w:color w:val="002060"/>
          <w:sz w:val="36"/>
          <w:szCs w:val="36"/>
          <w:lang w:eastAsia="en-ZA"/>
        </w:rPr>
      </w:pPr>
      <w:r w:rsidRPr="00DF3D13">
        <w:rPr>
          <w:rFonts w:ascii="Aptos Narrow" w:eastAsia="Times New Roman" w:hAnsi="Aptos Narrow" w:cstheme="majorBidi"/>
          <w:b/>
          <w:bCs/>
          <w:color w:val="002060"/>
          <w:sz w:val="36"/>
          <w:szCs w:val="36"/>
          <w:lang w:eastAsia="en-ZA"/>
        </w:rPr>
        <w:t>11. Glossary</w:t>
      </w:r>
    </w:p>
    <w:p w14:paraId="1D171B2A" w14:textId="77777777" w:rsidR="00C1231C" w:rsidRPr="003955AD" w:rsidRDefault="00C1231C" w:rsidP="00C1231C">
      <w:pPr>
        <w:numPr>
          <w:ilvl w:val="0"/>
          <w:numId w:val="5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NRW:</w:t>
      </w:r>
      <w:r w:rsidRPr="003955AD">
        <w:rPr>
          <w:rFonts w:ascii="Aptos Narrow" w:eastAsia="Times New Roman" w:hAnsi="Aptos Narrow" w:cs="Times New Roman"/>
          <w:lang w:eastAsia="en-ZA"/>
        </w:rPr>
        <w:t xml:space="preserve"> Non-Revenue Water – water supplied but not billed due to losses or theft.</w:t>
      </w:r>
    </w:p>
    <w:p w14:paraId="1A79CB30" w14:textId="77777777" w:rsidR="00C1231C" w:rsidRPr="003955AD" w:rsidRDefault="00C1231C" w:rsidP="00C1231C">
      <w:pPr>
        <w:numPr>
          <w:ilvl w:val="0"/>
          <w:numId w:val="5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MDMS:</w:t>
      </w:r>
      <w:r w:rsidRPr="003955AD">
        <w:rPr>
          <w:rFonts w:ascii="Aptos Narrow" w:eastAsia="Times New Roman" w:hAnsi="Aptos Narrow" w:cs="Times New Roman"/>
          <w:lang w:eastAsia="en-ZA"/>
        </w:rPr>
        <w:t xml:space="preserve"> Meter Data Management System.</w:t>
      </w:r>
    </w:p>
    <w:p w14:paraId="4D74BB5E" w14:textId="77777777" w:rsidR="00C1231C" w:rsidRPr="003955AD" w:rsidRDefault="00C1231C" w:rsidP="00C1231C">
      <w:pPr>
        <w:numPr>
          <w:ilvl w:val="0"/>
          <w:numId w:val="5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Inflow Meter:</w:t>
      </w:r>
      <w:r w:rsidRPr="003955AD">
        <w:rPr>
          <w:rFonts w:ascii="Aptos Narrow" w:eastAsia="Times New Roman" w:hAnsi="Aptos Narrow" w:cs="Times New Roman"/>
          <w:lang w:eastAsia="en-ZA"/>
        </w:rPr>
        <w:t xml:space="preserve"> Bulk water meter from the municipality.</w:t>
      </w:r>
    </w:p>
    <w:p w14:paraId="1244D134" w14:textId="77777777" w:rsidR="00C1231C" w:rsidRPr="003955AD" w:rsidRDefault="00C1231C" w:rsidP="00C1231C">
      <w:pPr>
        <w:numPr>
          <w:ilvl w:val="0"/>
          <w:numId w:val="5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Outflow Meter:</w:t>
      </w:r>
      <w:r w:rsidRPr="003955AD">
        <w:rPr>
          <w:rFonts w:ascii="Aptos Narrow" w:eastAsia="Times New Roman" w:hAnsi="Aptos Narrow" w:cs="Times New Roman"/>
          <w:lang w:eastAsia="en-ZA"/>
        </w:rPr>
        <w:t xml:space="preserve"> Internal consumption meters in PRASA zones.</w:t>
      </w:r>
    </w:p>
    <w:p w14:paraId="751A7960" w14:textId="77777777" w:rsidR="00C1231C" w:rsidRPr="003955AD" w:rsidRDefault="00C1231C" w:rsidP="00C1231C">
      <w:pPr>
        <w:numPr>
          <w:ilvl w:val="0"/>
          <w:numId w:val="51"/>
        </w:numPr>
        <w:spacing w:before="100" w:beforeAutospacing="1" w:after="100" w:afterAutospacing="1" w:line="240" w:lineRule="auto"/>
        <w:rPr>
          <w:rFonts w:ascii="Aptos Narrow" w:eastAsia="Times New Roman" w:hAnsi="Aptos Narrow" w:cs="Times New Roman"/>
          <w:lang w:eastAsia="en-ZA"/>
        </w:rPr>
      </w:pPr>
      <w:r w:rsidRPr="003955AD">
        <w:rPr>
          <w:rFonts w:ascii="Aptos Narrow" w:eastAsia="Times New Roman" w:hAnsi="Aptos Narrow" w:cs="Times New Roman"/>
          <w:b/>
          <w:bCs/>
          <w:lang w:eastAsia="en-ZA"/>
        </w:rPr>
        <w:t>Zone:</w:t>
      </w:r>
      <w:r w:rsidRPr="003955AD">
        <w:rPr>
          <w:rFonts w:ascii="Aptos Narrow" w:eastAsia="Times New Roman" w:hAnsi="Aptos Narrow" w:cs="Times New Roman"/>
          <w:lang w:eastAsia="en-ZA"/>
        </w:rPr>
        <w:t xml:space="preserve"> A physical area or site under water monitoring.</w:t>
      </w:r>
    </w:p>
    <w:p w14:paraId="13AF4EA4" w14:textId="77777777" w:rsidR="00C1231C" w:rsidRPr="003955AD" w:rsidRDefault="00C1231C" w:rsidP="00C1231C">
      <w:pPr>
        <w:rPr>
          <w:rFonts w:ascii="Aptos Narrow" w:hAnsi="Aptos Narrow"/>
        </w:rPr>
      </w:pPr>
    </w:p>
    <w:p w14:paraId="164537EF" w14:textId="73403A73" w:rsidR="00D24878" w:rsidRPr="00C1231C" w:rsidRDefault="00D24878" w:rsidP="00C1231C"/>
    <w:sectPr w:rsidR="00D24878" w:rsidRPr="00C1231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C3D9" w14:textId="77777777" w:rsidR="00094C98" w:rsidRDefault="00094C98" w:rsidP="00E24FE7">
      <w:pPr>
        <w:spacing w:after="0" w:line="240" w:lineRule="auto"/>
      </w:pPr>
      <w:r>
        <w:separator/>
      </w:r>
    </w:p>
  </w:endnote>
  <w:endnote w:type="continuationSeparator" w:id="0">
    <w:p w14:paraId="0764EDDA" w14:textId="77777777" w:rsidR="00094C98" w:rsidRDefault="00094C98" w:rsidP="00E24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5BBD8" w14:textId="77777777" w:rsidR="00E24FE7" w:rsidRDefault="00E24FE7" w:rsidP="00E24FE7">
    <w:r>
      <w:rPr>
        <w:noProof/>
      </w:rPr>
      <w:drawing>
        <wp:anchor distT="0" distB="0" distL="114300" distR="114300" simplePos="0" relativeHeight="251666432" behindDoc="1" locked="0" layoutInCell="1" allowOverlap="1" wp14:anchorId="6748F103" wp14:editId="7452E22B">
          <wp:simplePos x="0" y="0"/>
          <wp:positionH relativeFrom="column">
            <wp:posOffset>-92075</wp:posOffset>
          </wp:positionH>
          <wp:positionV relativeFrom="paragraph">
            <wp:posOffset>260985</wp:posOffset>
          </wp:positionV>
          <wp:extent cx="1758950" cy="386080"/>
          <wp:effectExtent l="0" t="0" r="0" b="0"/>
          <wp:wrapTight wrapText="bothSides">
            <wp:wrapPolygon edited="0">
              <wp:start x="5848" y="0"/>
              <wp:lineTo x="234" y="3197"/>
              <wp:lineTo x="234" y="19184"/>
              <wp:lineTo x="11697" y="20250"/>
              <wp:lineTo x="20352" y="20250"/>
              <wp:lineTo x="21054" y="13855"/>
              <wp:lineTo x="20586" y="2132"/>
              <wp:lineTo x="19183" y="0"/>
              <wp:lineTo x="5848" y="0"/>
            </wp:wrapPolygon>
          </wp:wrapTight>
          <wp:docPr id="10" name="Picture 10" descr="inf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nfo2"/>
                  <pic:cNvPicPr>
                    <a:picLocks noChangeAspect="1"/>
                  </pic:cNvPicPr>
                </pic:nvPicPr>
                <pic:blipFill>
                  <a:blip r:embed="rId1"/>
                  <a:srcRect l="31003" t="64478" r="26980" b="7744"/>
                  <a:stretch>
                    <a:fillRect/>
                  </a:stretch>
                </pic:blipFill>
                <pic:spPr>
                  <a:xfrm>
                    <a:off x="0" y="0"/>
                    <a:ext cx="1758950" cy="3860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2ABB82E9" wp14:editId="7699DEB6">
          <wp:simplePos x="0" y="0"/>
          <wp:positionH relativeFrom="column">
            <wp:posOffset>1733550</wp:posOffset>
          </wp:positionH>
          <wp:positionV relativeFrom="paragraph">
            <wp:posOffset>260350</wp:posOffset>
          </wp:positionV>
          <wp:extent cx="1898650" cy="386715"/>
          <wp:effectExtent l="0" t="0" r="6350" b="6350"/>
          <wp:wrapTight wrapText="bothSides">
            <wp:wrapPolygon edited="0">
              <wp:start x="7369" y="0"/>
              <wp:lineTo x="1084" y="3192"/>
              <wp:lineTo x="433" y="13833"/>
              <wp:lineTo x="1517" y="19153"/>
              <wp:lineTo x="1517" y="20217"/>
              <wp:lineTo x="2601" y="20217"/>
              <wp:lineTo x="2601" y="19153"/>
              <wp:lineTo x="21239" y="12768"/>
              <wp:lineTo x="21239" y="4256"/>
              <wp:lineTo x="8235" y="0"/>
              <wp:lineTo x="7369" y="0"/>
            </wp:wrapPolygon>
          </wp:wrapTight>
          <wp:docPr id="11" name="Picture 11" descr="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nfo"/>
                  <pic:cNvPicPr>
                    <a:picLocks noChangeAspect="1"/>
                  </pic:cNvPicPr>
                </pic:nvPicPr>
                <pic:blipFill>
                  <a:blip r:embed="rId2"/>
                  <a:srcRect t="30026" r="37626" b="59930"/>
                  <a:stretch>
                    <a:fillRect/>
                  </a:stretch>
                </pic:blipFill>
                <pic:spPr>
                  <a:xfrm>
                    <a:off x="0" y="0"/>
                    <a:ext cx="1898650" cy="3867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0801E38E" wp14:editId="4B8386BE">
          <wp:simplePos x="0" y="0"/>
          <wp:positionH relativeFrom="page">
            <wp:posOffset>-31750</wp:posOffset>
          </wp:positionH>
          <wp:positionV relativeFrom="paragraph">
            <wp:posOffset>259715</wp:posOffset>
          </wp:positionV>
          <wp:extent cx="1374775" cy="1008380"/>
          <wp:effectExtent l="0" t="0" r="0" b="1270"/>
          <wp:wrapTight wrapText="bothSides">
            <wp:wrapPolygon edited="0">
              <wp:start x="21600" y="16295"/>
              <wp:lineTo x="21600" y="381"/>
              <wp:lineTo x="7233" y="381"/>
              <wp:lineTo x="7233" y="2421"/>
              <wp:lineTo x="8430" y="6094"/>
              <wp:lineTo x="9328" y="10174"/>
              <wp:lineTo x="16212" y="15071"/>
              <wp:lineTo x="18906" y="16295"/>
              <wp:lineTo x="21600" y="16295"/>
            </wp:wrapPolygon>
          </wp:wrapTight>
          <wp:docPr id="9" name="Picture 9"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unburst chart&#10;&#10;Description automatically generated"/>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rot="10800000">
                    <a:off x="0" y="0"/>
                    <a:ext cx="1374775" cy="1008380"/>
                  </a:xfrm>
                  <a:prstGeom prst="rect">
                    <a:avLst/>
                  </a:prstGeom>
                </pic:spPr>
              </pic:pic>
            </a:graphicData>
          </a:graphic>
          <wp14:sizeRelH relativeFrom="margin">
            <wp14:pctWidth>0</wp14:pctWidth>
          </wp14:sizeRelH>
          <wp14:sizeRelV relativeFrom="margin">
            <wp14:pctHeight>0</wp14:pctHeight>
          </wp14:sizeRelV>
        </wp:anchor>
      </w:drawing>
    </w:r>
  </w:p>
  <w:p w14:paraId="0EE42E5B" w14:textId="77777777" w:rsidR="00E24FE7" w:rsidRDefault="00E24FE7" w:rsidP="00E24FE7"/>
  <w:p w14:paraId="62D30736" w14:textId="77777777" w:rsidR="00E24FE7" w:rsidRDefault="00E24FE7" w:rsidP="00E24FE7">
    <w:r>
      <w:rPr>
        <w:noProof/>
      </w:rPr>
      <w:drawing>
        <wp:anchor distT="0" distB="0" distL="114300" distR="114300" simplePos="0" relativeHeight="251669504" behindDoc="1" locked="0" layoutInCell="1" allowOverlap="1" wp14:anchorId="0FD4FDCB" wp14:editId="79191542">
          <wp:simplePos x="0" y="0"/>
          <wp:positionH relativeFrom="column">
            <wp:posOffset>1733550</wp:posOffset>
          </wp:positionH>
          <wp:positionV relativeFrom="paragraph">
            <wp:posOffset>198120</wp:posOffset>
          </wp:positionV>
          <wp:extent cx="2072640" cy="528320"/>
          <wp:effectExtent l="0" t="0" r="0" b="0"/>
          <wp:wrapTight wrapText="bothSides">
            <wp:wrapPolygon edited="0">
              <wp:start x="4169" y="779"/>
              <wp:lineTo x="794" y="7010"/>
              <wp:lineTo x="397" y="11683"/>
              <wp:lineTo x="1191" y="14798"/>
              <wp:lineTo x="3971" y="18692"/>
              <wp:lineTo x="4169" y="20250"/>
              <wp:lineTo x="8735" y="20250"/>
              <wp:lineTo x="9529" y="18692"/>
              <wp:lineTo x="20051" y="14019"/>
              <wp:lineTo x="20051" y="9346"/>
              <wp:lineTo x="9728" y="779"/>
              <wp:lineTo x="4169" y="779"/>
            </wp:wrapPolygon>
          </wp:wrapTight>
          <wp:docPr id="8" name="Picture 8" descr="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nfo"/>
                  <pic:cNvPicPr>
                    <a:picLocks noChangeAspect="1"/>
                  </pic:cNvPicPr>
                </pic:nvPicPr>
                <pic:blipFill>
                  <a:blip r:embed="rId2"/>
                  <a:srcRect t="58747" r="30660" b="21671"/>
                  <a:stretch>
                    <a:fillRect/>
                  </a:stretch>
                </pic:blipFill>
                <pic:spPr>
                  <a:xfrm>
                    <a:off x="0" y="0"/>
                    <a:ext cx="2072640" cy="528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52516DE0" wp14:editId="18F10F9B">
          <wp:simplePos x="0" y="0"/>
          <wp:positionH relativeFrom="column">
            <wp:posOffset>-57150</wp:posOffset>
          </wp:positionH>
          <wp:positionV relativeFrom="paragraph">
            <wp:posOffset>196215</wp:posOffset>
          </wp:positionV>
          <wp:extent cx="1879600" cy="501015"/>
          <wp:effectExtent l="0" t="0" r="0" b="0"/>
          <wp:wrapTight wrapText="bothSides">
            <wp:wrapPolygon edited="0">
              <wp:start x="5473" y="0"/>
              <wp:lineTo x="876" y="5749"/>
              <wp:lineTo x="876" y="13962"/>
              <wp:lineTo x="5254" y="13962"/>
              <wp:lineTo x="4816" y="18068"/>
              <wp:lineTo x="15981" y="20532"/>
              <wp:lineTo x="17514" y="20532"/>
              <wp:lineTo x="19703" y="4106"/>
              <wp:lineTo x="19703" y="0"/>
              <wp:lineTo x="5473" y="0"/>
            </wp:wrapPolygon>
          </wp:wrapTight>
          <wp:docPr id="5" name="Picture 5" descr="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fo"/>
                  <pic:cNvPicPr>
                    <a:picLocks noChangeAspect="1"/>
                  </pic:cNvPicPr>
                </pic:nvPicPr>
                <pic:blipFill>
                  <a:blip r:embed="rId2"/>
                  <a:srcRect t="39948" r="42689" b="40992"/>
                  <a:stretch>
                    <a:fillRect/>
                  </a:stretch>
                </pic:blipFill>
                <pic:spPr>
                  <a:xfrm>
                    <a:off x="0" y="0"/>
                    <a:ext cx="1879600" cy="501015"/>
                  </a:xfrm>
                  <a:prstGeom prst="rect">
                    <a:avLst/>
                  </a:prstGeom>
                </pic:spPr>
              </pic:pic>
            </a:graphicData>
          </a:graphic>
          <wp14:sizeRelH relativeFrom="margin">
            <wp14:pctWidth>0</wp14:pctWidth>
          </wp14:sizeRelH>
          <wp14:sizeRelV relativeFrom="margin">
            <wp14:pctHeight>0</wp14:pctHeight>
          </wp14:sizeRelV>
        </wp:anchor>
      </w:drawing>
    </w:r>
  </w:p>
  <w:p w14:paraId="54C89E9F" w14:textId="77777777" w:rsidR="00E24FE7" w:rsidRDefault="00E24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4186C" w14:textId="77777777" w:rsidR="00094C98" w:rsidRDefault="00094C98" w:rsidP="00E24FE7">
      <w:pPr>
        <w:spacing w:after="0" w:line="240" w:lineRule="auto"/>
      </w:pPr>
      <w:r>
        <w:separator/>
      </w:r>
    </w:p>
  </w:footnote>
  <w:footnote w:type="continuationSeparator" w:id="0">
    <w:p w14:paraId="5D3FA975" w14:textId="77777777" w:rsidR="00094C98" w:rsidRDefault="00094C98" w:rsidP="00E24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0753B" w14:textId="77777777" w:rsidR="00E24FE7" w:rsidRDefault="00E24FE7" w:rsidP="00E24FE7">
    <w:pPr>
      <w:pStyle w:val="Header"/>
    </w:pPr>
    <w:r>
      <w:rPr>
        <w:noProof/>
      </w:rPr>
      <w:drawing>
        <wp:anchor distT="0" distB="0" distL="114300" distR="114300" simplePos="0" relativeHeight="251662336" behindDoc="1" locked="0" layoutInCell="1" allowOverlap="1" wp14:anchorId="0FB0EE5A" wp14:editId="11B49D7C">
          <wp:simplePos x="0" y="0"/>
          <wp:positionH relativeFrom="column">
            <wp:posOffset>4181475</wp:posOffset>
          </wp:positionH>
          <wp:positionV relativeFrom="paragraph">
            <wp:posOffset>-392430</wp:posOffset>
          </wp:positionV>
          <wp:extent cx="730885" cy="628650"/>
          <wp:effectExtent l="0" t="0" r="0" b="0"/>
          <wp:wrapTight wrapText="bothSides">
            <wp:wrapPolygon edited="0">
              <wp:start x="5630" y="0"/>
              <wp:lineTo x="0" y="4582"/>
              <wp:lineTo x="0" y="15055"/>
              <wp:lineTo x="7882" y="20945"/>
              <wp:lineTo x="10697" y="20945"/>
              <wp:lineTo x="12949" y="20291"/>
              <wp:lineTo x="19142" y="13091"/>
              <wp:lineTo x="20831" y="0"/>
              <wp:lineTo x="5630" y="0"/>
            </wp:wrapPolygon>
          </wp:wrapTight>
          <wp:docPr id="1" name="Picture 1" descr="iso1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so14001"/>
                  <pic:cNvPicPr>
                    <a:picLocks noChangeAspect="1"/>
                  </pic:cNvPicPr>
                </pic:nvPicPr>
                <pic:blipFill>
                  <a:blip r:embed="rId1"/>
                  <a:stretch>
                    <a:fillRect/>
                  </a:stretch>
                </pic:blipFill>
                <pic:spPr>
                  <a:xfrm>
                    <a:off x="0" y="0"/>
                    <a:ext cx="730885" cy="6286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590A46A8" wp14:editId="7A45861A">
          <wp:simplePos x="0" y="0"/>
          <wp:positionH relativeFrom="page">
            <wp:posOffset>6573520</wp:posOffset>
          </wp:positionH>
          <wp:positionV relativeFrom="paragraph">
            <wp:posOffset>-449580</wp:posOffset>
          </wp:positionV>
          <wp:extent cx="998855" cy="897890"/>
          <wp:effectExtent l="0" t="0" r="4445" b="0"/>
          <wp:wrapTight wrapText="bothSides">
            <wp:wrapPolygon edited="0">
              <wp:start x="7320" y="0"/>
              <wp:lineTo x="8199" y="5213"/>
              <wp:lineTo x="10834" y="10425"/>
              <wp:lineTo x="11127" y="11403"/>
              <wp:lineTo x="17276" y="14986"/>
              <wp:lineTo x="18740" y="15638"/>
              <wp:lineTo x="21376" y="15638"/>
              <wp:lineTo x="21376" y="0"/>
              <wp:lineTo x="7320" y="0"/>
            </wp:wrapPolygon>
          </wp:wrapTight>
          <wp:docPr id="4" name="Picture 4"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unburst chart&#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998855" cy="8978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583682F0" wp14:editId="3E4A15D1">
          <wp:simplePos x="0" y="0"/>
          <wp:positionH relativeFrom="column">
            <wp:posOffset>4982845</wp:posOffset>
          </wp:positionH>
          <wp:positionV relativeFrom="paragraph">
            <wp:posOffset>-449580</wp:posOffset>
          </wp:positionV>
          <wp:extent cx="677545" cy="638175"/>
          <wp:effectExtent l="0" t="0" r="8255" b="9525"/>
          <wp:wrapTight wrapText="bothSides">
            <wp:wrapPolygon edited="0">
              <wp:start x="0" y="0"/>
              <wp:lineTo x="0" y="21278"/>
              <wp:lineTo x="21256" y="21278"/>
              <wp:lineTo x="21256" y="0"/>
              <wp:lineTo x="0" y="0"/>
            </wp:wrapPolygon>
          </wp:wrapTight>
          <wp:docPr id="2" name="Picture 2" descr="iso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so9001"/>
                  <pic:cNvPicPr>
                    <a:picLocks noChangeAspect="1"/>
                  </pic:cNvPicPr>
                </pic:nvPicPr>
                <pic:blipFill>
                  <a:blip r:embed="rId3"/>
                  <a:stretch>
                    <a:fillRect/>
                  </a:stretch>
                </pic:blipFill>
                <pic:spPr>
                  <a:xfrm>
                    <a:off x="0" y="0"/>
                    <a:ext cx="677545" cy="6381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3B33CA98" wp14:editId="4CEFF0A0">
          <wp:simplePos x="0" y="0"/>
          <wp:positionH relativeFrom="page">
            <wp:align>left</wp:align>
          </wp:positionH>
          <wp:positionV relativeFrom="paragraph">
            <wp:posOffset>207645</wp:posOffset>
          </wp:positionV>
          <wp:extent cx="6057900" cy="326390"/>
          <wp:effectExtent l="0" t="0" r="0" b="0"/>
          <wp:wrapTight wrapText="bothSides">
            <wp:wrapPolygon edited="0">
              <wp:start x="0" y="5043"/>
              <wp:lineTo x="0" y="17650"/>
              <wp:lineTo x="21532" y="17650"/>
              <wp:lineTo x="21532" y="5043"/>
              <wp:lineTo x="0" y="5043"/>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057900" cy="3263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2BEF07F0" wp14:editId="0C10458D">
          <wp:simplePos x="0" y="0"/>
          <wp:positionH relativeFrom="leftMargin">
            <wp:posOffset>66675</wp:posOffset>
          </wp:positionH>
          <wp:positionV relativeFrom="paragraph">
            <wp:posOffset>-392430</wp:posOffset>
          </wp:positionV>
          <wp:extent cx="752475" cy="678815"/>
          <wp:effectExtent l="0" t="0" r="0" b="6985"/>
          <wp:wrapTight wrapText="bothSides">
            <wp:wrapPolygon edited="0">
              <wp:start x="2734" y="0"/>
              <wp:lineTo x="4922" y="20004"/>
              <wp:lineTo x="7109" y="21216"/>
              <wp:lineTo x="14765" y="21216"/>
              <wp:lineTo x="16952" y="20004"/>
              <wp:lineTo x="19139" y="0"/>
              <wp:lineTo x="2734" y="0"/>
            </wp:wrapPolygon>
          </wp:wrapTight>
          <wp:docPr id="7" name="Picture 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agram&#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752475" cy="678815"/>
                  </a:xfrm>
                  <a:prstGeom prst="rect">
                    <a:avLst/>
                  </a:prstGeom>
                </pic:spPr>
              </pic:pic>
            </a:graphicData>
          </a:graphic>
          <wp14:sizeRelH relativeFrom="margin">
            <wp14:pctWidth>0</wp14:pctWidth>
          </wp14:sizeRelH>
          <wp14:sizeRelV relativeFrom="margin">
            <wp14:pctHeight>0</wp14:pctHeight>
          </wp14:sizeRelV>
        </wp:anchor>
      </w:drawing>
    </w:r>
  </w:p>
  <w:p w14:paraId="488E4228" w14:textId="77777777" w:rsidR="00E24FE7" w:rsidRDefault="00E24FE7" w:rsidP="00E24FE7"/>
  <w:p w14:paraId="148CDDC3" w14:textId="77777777" w:rsidR="00E24FE7" w:rsidRDefault="00E24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08pt;height:57.6pt;visibility:visible;mso-wrap-style:square" o:bullet="t">
        <v:imagedata r:id="rId1" o:title=""/>
      </v:shape>
    </w:pict>
  </w:numPicBullet>
  <w:abstractNum w:abstractNumId="0" w15:restartNumberingAfterBreak="0">
    <w:nsid w:val="01EE294C"/>
    <w:multiLevelType w:val="hybridMultilevel"/>
    <w:tmpl w:val="0FE4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709B4"/>
    <w:multiLevelType w:val="hybridMultilevel"/>
    <w:tmpl w:val="BB7AC06C"/>
    <w:lvl w:ilvl="0" w:tplc="6A72F0B8">
      <w:start w:val="1"/>
      <w:numFmt w:val="bullet"/>
      <w:lvlText w:val=""/>
      <w:lvlPicBulletId w:val="0"/>
      <w:lvlJc w:val="left"/>
      <w:pPr>
        <w:tabs>
          <w:tab w:val="num" w:pos="720"/>
        </w:tabs>
        <w:ind w:left="720" w:hanging="360"/>
      </w:pPr>
      <w:rPr>
        <w:rFonts w:ascii="Symbol" w:hAnsi="Symbol" w:hint="default"/>
      </w:rPr>
    </w:lvl>
    <w:lvl w:ilvl="1" w:tplc="526C4D44" w:tentative="1">
      <w:start w:val="1"/>
      <w:numFmt w:val="bullet"/>
      <w:lvlText w:val=""/>
      <w:lvlJc w:val="left"/>
      <w:pPr>
        <w:tabs>
          <w:tab w:val="num" w:pos="1440"/>
        </w:tabs>
        <w:ind w:left="1440" w:hanging="360"/>
      </w:pPr>
      <w:rPr>
        <w:rFonts w:ascii="Symbol" w:hAnsi="Symbol" w:hint="default"/>
      </w:rPr>
    </w:lvl>
    <w:lvl w:ilvl="2" w:tplc="7BD665A2" w:tentative="1">
      <w:start w:val="1"/>
      <w:numFmt w:val="bullet"/>
      <w:lvlText w:val=""/>
      <w:lvlJc w:val="left"/>
      <w:pPr>
        <w:tabs>
          <w:tab w:val="num" w:pos="2160"/>
        </w:tabs>
        <w:ind w:left="2160" w:hanging="360"/>
      </w:pPr>
      <w:rPr>
        <w:rFonts w:ascii="Symbol" w:hAnsi="Symbol" w:hint="default"/>
      </w:rPr>
    </w:lvl>
    <w:lvl w:ilvl="3" w:tplc="5DDADFAA" w:tentative="1">
      <w:start w:val="1"/>
      <w:numFmt w:val="bullet"/>
      <w:lvlText w:val=""/>
      <w:lvlJc w:val="left"/>
      <w:pPr>
        <w:tabs>
          <w:tab w:val="num" w:pos="2880"/>
        </w:tabs>
        <w:ind w:left="2880" w:hanging="360"/>
      </w:pPr>
      <w:rPr>
        <w:rFonts w:ascii="Symbol" w:hAnsi="Symbol" w:hint="default"/>
      </w:rPr>
    </w:lvl>
    <w:lvl w:ilvl="4" w:tplc="22DCDA0C" w:tentative="1">
      <w:start w:val="1"/>
      <w:numFmt w:val="bullet"/>
      <w:lvlText w:val=""/>
      <w:lvlJc w:val="left"/>
      <w:pPr>
        <w:tabs>
          <w:tab w:val="num" w:pos="3600"/>
        </w:tabs>
        <w:ind w:left="3600" w:hanging="360"/>
      </w:pPr>
      <w:rPr>
        <w:rFonts w:ascii="Symbol" w:hAnsi="Symbol" w:hint="default"/>
      </w:rPr>
    </w:lvl>
    <w:lvl w:ilvl="5" w:tplc="BC884950" w:tentative="1">
      <w:start w:val="1"/>
      <w:numFmt w:val="bullet"/>
      <w:lvlText w:val=""/>
      <w:lvlJc w:val="left"/>
      <w:pPr>
        <w:tabs>
          <w:tab w:val="num" w:pos="4320"/>
        </w:tabs>
        <w:ind w:left="4320" w:hanging="360"/>
      </w:pPr>
      <w:rPr>
        <w:rFonts w:ascii="Symbol" w:hAnsi="Symbol" w:hint="default"/>
      </w:rPr>
    </w:lvl>
    <w:lvl w:ilvl="6" w:tplc="CE3EB078" w:tentative="1">
      <w:start w:val="1"/>
      <w:numFmt w:val="bullet"/>
      <w:lvlText w:val=""/>
      <w:lvlJc w:val="left"/>
      <w:pPr>
        <w:tabs>
          <w:tab w:val="num" w:pos="5040"/>
        </w:tabs>
        <w:ind w:left="5040" w:hanging="360"/>
      </w:pPr>
      <w:rPr>
        <w:rFonts w:ascii="Symbol" w:hAnsi="Symbol" w:hint="default"/>
      </w:rPr>
    </w:lvl>
    <w:lvl w:ilvl="7" w:tplc="728CEF2E" w:tentative="1">
      <w:start w:val="1"/>
      <w:numFmt w:val="bullet"/>
      <w:lvlText w:val=""/>
      <w:lvlJc w:val="left"/>
      <w:pPr>
        <w:tabs>
          <w:tab w:val="num" w:pos="5760"/>
        </w:tabs>
        <w:ind w:left="5760" w:hanging="360"/>
      </w:pPr>
      <w:rPr>
        <w:rFonts w:ascii="Symbol" w:hAnsi="Symbol" w:hint="default"/>
      </w:rPr>
    </w:lvl>
    <w:lvl w:ilvl="8" w:tplc="4F10AAA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6CC7D84"/>
    <w:multiLevelType w:val="multilevel"/>
    <w:tmpl w:val="18EC6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35F39"/>
    <w:multiLevelType w:val="multilevel"/>
    <w:tmpl w:val="C068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5007"/>
    <w:multiLevelType w:val="multilevel"/>
    <w:tmpl w:val="9F92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876BA"/>
    <w:multiLevelType w:val="multilevel"/>
    <w:tmpl w:val="229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215FB"/>
    <w:multiLevelType w:val="multilevel"/>
    <w:tmpl w:val="DF9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24DFE"/>
    <w:multiLevelType w:val="multilevel"/>
    <w:tmpl w:val="BFD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07BE2"/>
    <w:multiLevelType w:val="multilevel"/>
    <w:tmpl w:val="BB4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A11F2"/>
    <w:multiLevelType w:val="multilevel"/>
    <w:tmpl w:val="5F34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F6EC2"/>
    <w:multiLevelType w:val="multilevel"/>
    <w:tmpl w:val="A1C4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94776"/>
    <w:multiLevelType w:val="multilevel"/>
    <w:tmpl w:val="6FE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67B4A"/>
    <w:multiLevelType w:val="hybridMultilevel"/>
    <w:tmpl w:val="DAF81328"/>
    <w:lvl w:ilvl="0" w:tplc="D17628A0">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BA64057"/>
    <w:multiLevelType w:val="multilevel"/>
    <w:tmpl w:val="0F3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B0A86"/>
    <w:multiLevelType w:val="multilevel"/>
    <w:tmpl w:val="F5B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B6B0C"/>
    <w:multiLevelType w:val="multilevel"/>
    <w:tmpl w:val="E11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31521"/>
    <w:multiLevelType w:val="multilevel"/>
    <w:tmpl w:val="96F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94E48"/>
    <w:multiLevelType w:val="multilevel"/>
    <w:tmpl w:val="D6D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62CA7"/>
    <w:multiLevelType w:val="multilevel"/>
    <w:tmpl w:val="64A6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3083D"/>
    <w:multiLevelType w:val="multilevel"/>
    <w:tmpl w:val="630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B03BC"/>
    <w:multiLevelType w:val="multilevel"/>
    <w:tmpl w:val="ED4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B0DD5"/>
    <w:multiLevelType w:val="multilevel"/>
    <w:tmpl w:val="B20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14FCF"/>
    <w:multiLevelType w:val="multilevel"/>
    <w:tmpl w:val="F6E4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06269"/>
    <w:multiLevelType w:val="hybridMultilevel"/>
    <w:tmpl w:val="CD5CD9FC"/>
    <w:lvl w:ilvl="0" w:tplc="FE9A1242">
      <w:start w:val="1"/>
      <w:numFmt w:val="decimal"/>
      <w:lvlText w:val="%1."/>
      <w:lvlJc w:val="left"/>
      <w:pPr>
        <w:ind w:left="430" w:hanging="360"/>
      </w:pPr>
      <w:rPr>
        <w:rFonts w:hint="default"/>
      </w:rPr>
    </w:lvl>
    <w:lvl w:ilvl="1" w:tplc="1C090019" w:tentative="1">
      <w:start w:val="1"/>
      <w:numFmt w:val="lowerLetter"/>
      <w:lvlText w:val="%2."/>
      <w:lvlJc w:val="left"/>
      <w:pPr>
        <w:ind w:left="1150" w:hanging="360"/>
      </w:pPr>
    </w:lvl>
    <w:lvl w:ilvl="2" w:tplc="1C09001B" w:tentative="1">
      <w:start w:val="1"/>
      <w:numFmt w:val="lowerRoman"/>
      <w:lvlText w:val="%3."/>
      <w:lvlJc w:val="right"/>
      <w:pPr>
        <w:ind w:left="1870" w:hanging="180"/>
      </w:pPr>
    </w:lvl>
    <w:lvl w:ilvl="3" w:tplc="1C09000F" w:tentative="1">
      <w:start w:val="1"/>
      <w:numFmt w:val="decimal"/>
      <w:lvlText w:val="%4."/>
      <w:lvlJc w:val="left"/>
      <w:pPr>
        <w:ind w:left="2590" w:hanging="360"/>
      </w:pPr>
    </w:lvl>
    <w:lvl w:ilvl="4" w:tplc="1C090019" w:tentative="1">
      <w:start w:val="1"/>
      <w:numFmt w:val="lowerLetter"/>
      <w:lvlText w:val="%5."/>
      <w:lvlJc w:val="left"/>
      <w:pPr>
        <w:ind w:left="3310" w:hanging="360"/>
      </w:pPr>
    </w:lvl>
    <w:lvl w:ilvl="5" w:tplc="1C09001B" w:tentative="1">
      <w:start w:val="1"/>
      <w:numFmt w:val="lowerRoman"/>
      <w:lvlText w:val="%6."/>
      <w:lvlJc w:val="right"/>
      <w:pPr>
        <w:ind w:left="4030" w:hanging="180"/>
      </w:pPr>
    </w:lvl>
    <w:lvl w:ilvl="6" w:tplc="1C09000F" w:tentative="1">
      <w:start w:val="1"/>
      <w:numFmt w:val="decimal"/>
      <w:lvlText w:val="%7."/>
      <w:lvlJc w:val="left"/>
      <w:pPr>
        <w:ind w:left="4750" w:hanging="360"/>
      </w:pPr>
    </w:lvl>
    <w:lvl w:ilvl="7" w:tplc="1C090019" w:tentative="1">
      <w:start w:val="1"/>
      <w:numFmt w:val="lowerLetter"/>
      <w:lvlText w:val="%8."/>
      <w:lvlJc w:val="left"/>
      <w:pPr>
        <w:ind w:left="5470" w:hanging="360"/>
      </w:pPr>
    </w:lvl>
    <w:lvl w:ilvl="8" w:tplc="1C09001B" w:tentative="1">
      <w:start w:val="1"/>
      <w:numFmt w:val="lowerRoman"/>
      <w:lvlText w:val="%9."/>
      <w:lvlJc w:val="right"/>
      <w:pPr>
        <w:ind w:left="6190" w:hanging="180"/>
      </w:pPr>
    </w:lvl>
  </w:abstractNum>
  <w:abstractNum w:abstractNumId="24" w15:restartNumberingAfterBreak="0">
    <w:nsid w:val="3FC52D46"/>
    <w:multiLevelType w:val="hybridMultilevel"/>
    <w:tmpl w:val="1B06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FE44E6"/>
    <w:multiLevelType w:val="multilevel"/>
    <w:tmpl w:val="E5C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321A3"/>
    <w:multiLevelType w:val="multilevel"/>
    <w:tmpl w:val="4D18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F1FBF"/>
    <w:multiLevelType w:val="hybridMultilevel"/>
    <w:tmpl w:val="73AAC9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4EB95576"/>
    <w:multiLevelType w:val="multilevel"/>
    <w:tmpl w:val="A1D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C58F4"/>
    <w:multiLevelType w:val="hybridMultilevel"/>
    <w:tmpl w:val="94FC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0766FB"/>
    <w:multiLevelType w:val="multilevel"/>
    <w:tmpl w:val="0336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77B8C"/>
    <w:multiLevelType w:val="hybridMultilevel"/>
    <w:tmpl w:val="5F665C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52FB2D25"/>
    <w:multiLevelType w:val="hybridMultilevel"/>
    <w:tmpl w:val="1DEC4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6E5F4A"/>
    <w:multiLevelType w:val="multilevel"/>
    <w:tmpl w:val="D768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62CD2"/>
    <w:multiLevelType w:val="hybridMultilevel"/>
    <w:tmpl w:val="F45C2990"/>
    <w:lvl w:ilvl="0" w:tplc="C958D7F2">
      <w:start w:val="1"/>
      <w:numFmt w:val="decimal"/>
      <w:lvlText w:val="%1."/>
      <w:lvlJc w:val="left"/>
      <w:pPr>
        <w:ind w:left="430" w:hanging="360"/>
      </w:pPr>
      <w:rPr>
        <w:rFonts w:hint="default"/>
      </w:rPr>
    </w:lvl>
    <w:lvl w:ilvl="1" w:tplc="1C090019" w:tentative="1">
      <w:start w:val="1"/>
      <w:numFmt w:val="lowerLetter"/>
      <w:lvlText w:val="%2."/>
      <w:lvlJc w:val="left"/>
      <w:pPr>
        <w:ind w:left="1150" w:hanging="360"/>
      </w:pPr>
    </w:lvl>
    <w:lvl w:ilvl="2" w:tplc="1C09001B" w:tentative="1">
      <w:start w:val="1"/>
      <w:numFmt w:val="lowerRoman"/>
      <w:lvlText w:val="%3."/>
      <w:lvlJc w:val="right"/>
      <w:pPr>
        <w:ind w:left="1870" w:hanging="180"/>
      </w:pPr>
    </w:lvl>
    <w:lvl w:ilvl="3" w:tplc="1C09000F" w:tentative="1">
      <w:start w:val="1"/>
      <w:numFmt w:val="decimal"/>
      <w:lvlText w:val="%4."/>
      <w:lvlJc w:val="left"/>
      <w:pPr>
        <w:ind w:left="2590" w:hanging="360"/>
      </w:pPr>
    </w:lvl>
    <w:lvl w:ilvl="4" w:tplc="1C090019" w:tentative="1">
      <w:start w:val="1"/>
      <w:numFmt w:val="lowerLetter"/>
      <w:lvlText w:val="%5."/>
      <w:lvlJc w:val="left"/>
      <w:pPr>
        <w:ind w:left="3310" w:hanging="360"/>
      </w:pPr>
    </w:lvl>
    <w:lvl w:ilvl="5" w:tplc="1C09001B" w:tentative="1">
      <w:start w:val="1"/>
      <w:numFmt w:val="lowerRoman"/>
      <w:lvlText w:val="%6."/>
      <w:lvlJc w:val="right"/>
      <w:pPr>
        <w:ind w:left="4030" w:hanging="180"/>
      </w:pPr>
    </w:lvl>
    <w:lvl w:ilvl="6" w:tplc="1C09000F" w:tentative="1">
      <w:start w:val="1"/>
      <w:numFmt w:val="decimal"/>
      <w:lvlText w:val="%7."/>
      <w:lvlJc w:val="left"/>
      <w:pPr>
        <w:ind w:left="4750" w:hanging="360"/>
      </w:pPr>
    </w:lvl>
    <w:lvl w:ilvl="7" w:tplc="1C090019" w:tentative="1">
      <w:start w:val="1"/>
      <w:numFmt w:val="lowerLetter"/>
      <w:lvlText w:val="%8."/>
      <w:lvlJc w:val="left"/>
      <w:pPr>
        <w:ind w:left="5470" w:hanging="360"/>
      </w:pPr>
    </w:lvl>
    <w:lvl w:ilvl="8" w:tplc="1C09001B" w:tentative="1">
      <w:start w:val="1"/>
      <w:numFmt w:val="lowerRoman"/>
      <w:lvlText w:val="%9."/>
      <w:lvlJc w:val="right"/>
      <w:pPr>
        <w:ind w:left="6190" w:hanging="180"/>
      </w:pPr>
    </w:lvl>
  </w:abstractNum>
  <w:abstractNum w:abstractNumId="35" w15:restartNumberingAfterBreak="0">
    <w:nsid w:val="594B601F"/>
    <w:multiLevelType w:val="multilevel"/>
    <w:tmpl w:val="B59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969A4"/>
    <w:multiLevelType w:val="multilevel"/>
    <w:tmpl w:val="08D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D03D2"/>
    <w:multiLevelType w:val="multilevel"/>
    <w:tmpl w:val="8CE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FB35DB"/>
    <w:multiLevelType w:val="hybridMultilevel"/>
    <w:tmpl w:val="4E964174"/>
    <w:lvl w:ilvl="0" w:tplc="1C090011">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653D295D"/>
    <w:multiLevelType w:val="multilevel"/>
    <w:tmpl w:val="0CE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A300C"/>
    <w:multiLevelType w:val="hybridMultilevel"/>
    <w:tmpl w:val="0B5A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843361"/>
    <w:multiLevelType w:val="hybridMultilevel"/>
    <w:tmpl w:val="A9722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B0373D"/>
    <w:multiLevelType w:val="multilevel"/>
    <w:tmpl w:val="A5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32EF3"/>
    <w:multiLevelType w:val="multilevel"/>
    <w:tmpl w:val="9A2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DE59A3"/>
    <w:multiLevelType w:val="multilevel"/>
    <w:tmpl w:val="05C6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707DE8"/>
    <w:multiLevelType w:val="hybridMultilevel"/>
    <w:tmpl w:val="93FA4CA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37F2469"/>
    <w:multiLevelType w:val="multilevel"/>
    <w:tmpl w:val="0A4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EA5AB7"/>
    <w:multiLevelType w:val="multilevel"/>
    <w:tmpl w:val="EE7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6E1029"/>
    <w:multiLevelType w:val="multilevel"/>
    <w:tmpl w:val="7A7C7B6C"/>
    <w:lvl w:ilvl="0">
      <w:start w:val="1"/>
      <w:numFmt w:val="decimal"/>
      <w:lvlText w:val="%1."/>
      <w:lvlJc w:val="left"/>
      <w:pPr>
        <w:ind w:left="720" w:hanging="360"/>
      </w:pPr>
      <w:rPr>
        <w:rFonts w:hint="default"/>
      </w:rPr>
    </w:lvl>
    <w:lvl w:ilvl="1">
      <w:start w:val="2"/>
      <w:numFmt w:val="decimal"/>
      <w:isLgl/>
      <w:lvlText w:val="%1.%2"/>
      <w:lvlJc w:val="left"/>
      <w:pPr>
        <w:ind w:left="40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82864A1"/>
    <w:multiLevelType w:val="multilevel"/>
    <w:tmpl w:val="83CC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8D313C"/>
    <w:multiLevelType w:val="hybridMultilevel"/>
    <w:tmpl w:val="2536DD32"/>
    <w:lvl w:ilvl="0" w:tplc="A7EC9832">
      <w:start w:val="1"/>
      <w:numFmt w:val="bullet"/>
      <w:lvlText w:val=""/>
      <w:lvlJc w:val="left"/>
      <w:pPr>
        <w:ind w:left="720" w:hanging="360"/>
      </w:pPr>
      <w:rPr>
        <w:rFonts w:ascii="Wingdings" w:eastAsiaTheme="minorHAnsi" w:hAnsi="Wingdings"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28559101">
    <w:abstractNumId w:val="38"/>
  </w:num>
  <w:num w:numId="2" w16cid:durableId="909774657">
    <w:abstractNumId w:val="27"/>
  </w:num>
  <w:num w:numId="3" w16cid:durableId="221520905">
    <w:abstractNumId w:val="23"/>
  </w:num>
  <w:num w:numId="4" w16cid:durableId="1282808327">
    <w:abstractNumId w:val="34"/>
  </w:num>
  <w:num w:numId="5" w16cid:durableId="1562640467">
    <w:abstractNumId w:val="31"/>
  </w:num>
  <w:num w:numId="6" w16cid:durableId="1125005316">
    <w:abstractNumId w:val="45"/>
  </w:num>
  <w:num w:numId="7" w16cid:durableId="1580401249">
    <w:abstractNumId w:val="12"/>
  </w:num>
  <w:num w:numId="8" w16cid:durableId="1250656180">
    <w:abstractNumId w:val="48"/>
  </w:num>
  <w:num w:numId="9" w16cid:durableId="1871146310">
    <w:abstractNumId w:val="50"/>
  </w:num>
  <w:num w:numId="10" w16cid:durableId="161360132">
    <w:abstractNumId w:val="1"/>
  </w:num>
  <w:num w:numId="11" w16cid:durableId="1375886313">
    <w:abstractNumId w:val="8"/>
  </w:num>
  <w:num w:numId="12" w16cid:durableId="1173422262">
    <w:abstractNumId w:val="17"/>
  </w:num>
  <w:num w:numId="13" w16cid:durableId="1797793402">
    <w:abstractNumId w:val="28"/>
  </w:num>
  <w:num w:numId="14" w16cid:durableId="1264607031">
    <w:abstractNumId w:val="21"/>
  </w:num>
  <w:num w:numId="15" w16cid:durableId="288783834">
    <w:abstractNumId w:val="40"/>
  </w:num>
  <w:num w:numId="16" w16cid:durableId="389766376">
    <w:abstractNumId w:val="0"/>
  </w:num>
  <w:num w:numId="17" w16cid:durableId="1344473730">
    <w:abstractNumId w:val="32"/>
  </w:num>
  <w:num w:numId="18" w16cid:durableId="1297835764">
    <w:abstractNumId w:val="41"/>
  </w:num>
  <w:num w:numId="19" w16cid:durableId="840268359">
    <w:abstractNumId w:val="29"/>
  </w:num>
  <w:num w:numId="20" w16cid:durableId="969241392">
    <w:abstractNumId w:val="24"/>
  </w:num>
  <w:num w:numId="21" w16cid:durableId="1152328609">
    <w:abstractNumId w:val="43"/>
  </w:num>
  <w:num w:numId="22" w16cid:durableId="1748769694">
    <w:abstractNumId w:val="2"/>
  </w:num>
  <w:num w:numId="23" w16cid:durableId="1909879289">
    <w:abstractNumId w:val="19"/>
  </w:num>
  <w:num w:numId="24" w16cid:durableId="1880782380">
    <w:abstractNumId w:val="14"/>
  </w:num>
  <w:num w:numId="25" w16cid:durableId="2104378426">
    <w:abstractNumId w:val="22"/>
  </w:num>
  <w:num w:numId="26" w16cid:durableId="1882861607">
    <w:abstractNumId w:val="15"/>
  </w:num>
  <w:num w:numId="27" w16cid:durableId="920060315">
    <w:abstractNumId w:val="6"/>
  </w:num>
  <w:num w:numId="28" w16cid:durableId="2136750528">
    <w:abstractNumId w:val="25"/>
  </w:num>
  <w:num w:numId="29" w16cid:durableId="168521387">
    <w:abstractNumId w:val="16"/>
  </w:num>
  <w:num w:numId="30" w16cid:durableId="468019686">
    <w:abstractNumId w:val="33"/>
  </w:num>
  <w:num w:numId="31" w16cid:durableId="609777443">
    <w:abstractNumId w:val="37"/>
  </w:num>
  <w:num w:numId="32" w16cid:durableId="791679291">
    <w:abstractNumId w:val="5"/>
  </w:num>
  <w:num w:numId="33" w16cid:durableId="824516199">
    <w:abstractNumId w:val="46"/>
  </w:num>
  <w:num w:numId="34" w16cid:durableId="919095215">
    <w:abstractNumId w:val="3"/>
  </w:num>
  <w:num w:numId="35" w16cid:durableId="1905483438">
    <w:abstractNumId w:val="30"/>
  </w:num>
  <w:num w:numId="36" w16cid:durableId="1478494353">
    <w:abstractNumId w:val="47"/>
  </w:num>
  <w:num w:numId="37" w16cid:durableId="1727216831">
    <w:abstractNumId w:val="13"/>
  </w:num>
  <w:num w:numId="38" w16cid:durableId="1737121993">
    <w:abstractNumId w:val="11"/>
  </w:num>
  <w:num w:numId="39" w16cid:durableId="878276842">
    <w:abstractNumId w:val="20"/>
  </w:num>
  <w:num w:numId="40" w16cid:durableId="677078792">
    <w:abstractNumId w:val="9"/>
  </w:num>
  <w:num w:numId="41" w16cid:durableId="1115562856">
    <w:abstractNumId w:val="49"/>
  </w:num>
  <w:num w:numId="42" w16cid:durableId="1165165285">
    <w:abstractNumId w:val="4"/>
  </w:num>
  <w:num w:numId="43" w16cid:durableId="216011031">
    <w:abstractNumId w:val="26"/>
  </w:num>
  <w:num w:numId="44" w16cid:durableId="469907004">
    <w:abstractNumId w:val="36"/>
  </w:num>
  <w:num w:numId="45" w16cid:durableId="930545705">
    <w:abstractNumId w:val="42"/>
  </w:num>
  <w:num w:numId="46" w16cid:durableId="1516187923">
    <w:abstractNumId w:val="39"/>
  </w:num>
  <w:num w:numId="47" w16cid:durableId="276374245">
    <w:abstractNumId w:val="35"/>
  </w:num>
  <w:num w:numId="48" w16cid:durableId="698355697">
    <w:abstractNumId w:val="7"/>
  </w:num>
  <w:num w:numId="49" w16cid:durableId="495925495">
    <w:abstractNumId w:val="18"/>
  </w:num>
  <w:num w:numId="50" w16cid:durableId="1410536700">
    <w:abstractNumId w:val="10"/>
  </w:num>
  <w:num w:numId="51" w16cid:durableId="108614800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08"/>
    <w:rsid w:val="0001074D"/>
    <w:rsid w:val="0002374B"/>
    <w:rsid w:val="00024780"/>
    <w:rsid w:val="000317E1"/>
    <w:rsid w:val="00080414"/>
    <w:rsid w:val="00094C98"/>
    <w:rsid w:val="000D071D"/>
    <w:rsid w:val="000F516B"/>
    <w:rsid w:val="000F5504"/>
    <w:rsid w:val="000F6F4A"/>
    <w:rsid w:val="001005C8"/>
    <w:rsid w:val="00103262"/>
    <w:rsid w:val="00145C58"/>
    <w:rsid w:val="00146FCC"/>
    <w:rsid w:val="001471CC"/>
    <w:rsid w:val="0016206F"/>
    <w:rsid w:val="001846AC"/>
    <w:rsid w:val="001B12AC"/>
    <w:rsid w:val="001D2E8C"/>
    <w:rsid w:val="001F706C"/>
    <w:rsid w:val="00212AE3"/>
    <w:rsid w:val="00216103"/>
    <w:rsid w:val="002473BF"/>
    <w:rsid w:val="002629C6"/>
    <w:rsid w:val="00273C7B"/>
    <w:rsid w:val="00276020"/>
    <w:rsid w:val="0028139B"/>
    <w:rsid w:val="00284B3A"/>
    <w:rsid w:val="00297015"/>
    <w:rsid w:val="002C3536"/>
    <w:rsid w:val="002C39DB"/>
    <w:rsid w:val="003110BC"/>
    <w:rsid w:val="00356D00"/>
    <w:rsid w:val="00372C7A"/>
    <w:rsid w:val="00384455"/>
    <w:rsid w:val="003B64C4"/>
    <w:rsid w:val="003C3CA7"/>
    <w:rsid w:val="003D1F67"/>
    <w:rsid w:val="004078E0"/>
    <w:rsid w:val="0041720A"/>
    <w:rsid w:val="00425FD1"/>
    <w:rsid w:val="00464508"/>
    <w:rsid w:val="004943EA"/>
    <w:rsid w:val="004979E1"/>
    <w:rsid w:val="004A511F"/>
    <w:rsid w:val="004A7560"/>
    <w:rsid w:val="00505706"/>
    <w:rsid w:val="005073ED"/>
    <w:rsid w:val="005233EC"/>
    <w:rsid w:val="00525852"/>
    <w:rsid w:val="00527A53"/>
    <w:rsid w:val="005339FA"/>
    <w:rsid w:val="00546EB0"/>
    <w:rsid w:val="00555EA0"/>
    <w:rsid w:val="006108F5"/>
    <w:rsid w:val="00620A47"/>
    <w:rsid w:val="00625149"/>
    <w:rsid w:val="00626383"/>
    <w:rsid w:val="00637A6D"/>
    <w:rsid w:val="00640F01"/>
    <w:rsid w:val="00657EE6"/>
    <w:rsid w:val="00664BFB"/>
    <w:rsid w:val="006677CC"/>
    <w:rsid w:val="00673B17"/>
    <w:rsid w:val="0067464A"/>
    <w:rsid w:val="00697CB4"/>
    <w:rsid w:val="006A01AB"/>
    <w:rsid w:val="006A0C24"/>
    <w:rsid w:val="00701032"/>
    <w:rsid w:val="00716A4F"/>
    <w:rsid w:val="0073546C"/>
    <w:rsid w:val="00741ACE"/>
    <w:rsid w:val="00752DA1"/>
    <w:rsid w:val="007617A9"/>
    <w:rsid w:val="007643D9"/>
    <w:rsid w:val="00774376"/>
    <w:rsid w:val="007A6AA1"/>
    <w:rsid w:val="007D10BA"/>
    <w:rsid w:val="00803363"/>
    <w:rsid w:val="0080731E"/>
    <w:rsid w:val="00807D82"/>
    <w:rsid w:val="00813E6D"/>
    <w:rsid w:val="008543BE"/>
    <w:rsid w:val="00856F1C"/>
    <w:rsid w:val="00875CC5"/>
    <w:rsid w:val="008A24C6"/>
    <w:rsid w:val="008A5BD4"/>
    <w:rsid w:val="008B45F7"/>
    <w:rsid w:val="008C06B0"/>
    <w:rsid w:val="008E7363"/>
    <w:rsid w:val="008E7649"/>
    <w:rsid w:val="009226F1"/>
    <w:rsid w:val="00933F8D"/>
    <w:rsid w:val="00955108"/>
    <w:rsid w:val="00960815"/>
    <w:rsid w:val="00986398"/>
    <w:rsid w:val="009B4935"/>
    <w:rsid w:val="009D0B4D"/>
    <w:rsid w:val="009D2711"/>
    <w:rsid w:val="009F3418"/>
    <w:rsid w:val="00A0499B"/>
    <w:rsid w:val="00A13972"/>
    <w:rsid w:val="00A36CE1"/>
    <w:rsid w:val="00A4428E"/>
    <w:rsid w:val="00A752E8"/>
    <w:rsid w:val="00A8088D"/>
    <w:rsid w:val="00A907F9"/>
    <w:rsid w:val="00A94002"/>
    <w:rsid w:val="00AA5D1E"/>
    <w:rsid w:val="00AB484B"/>
    <w:rsid w:val="00AB7759"/>
    <w:rsid w:val="00AD777E"/>
    <w:rsid w:val="00AE6A49"/>
    <w:rsid w:val="00AF5A10"/>
    <w:rsid w:val="00B33DDF"/>
    <w:rsid w:val="00B428FE"/>
    <w:rsid w:val="00B46C1D"/>
    <w:rsid w:val="00B46E66"/>
    <w:rsid w:val="00B72BFE"/>
    <w:rsid w:val="00B837F4"/>
    <w:rsid w:val="00B9432C"/>
    <w:rsid w:val="00BA39FD"/>
    <w:rsid w:val="00BB2DFA"/>
    <w:rsid w:val="00C1231C"/>
    <w:rsid w:val="00C1551E"/>
    <w:rsid w:val="00C37181"/>
    <w:rsid w:val="00C523F5"/>
    <w:rsid w:val="00C72768"/>
    <w:rsid w:val="00C770EF"/>
    <w:rsid w:val="00C91762"/>
    <w:rsid w:val="00CA16C3"/>
    <w:rsid w:val="00CE403D"/>
    <w:rsid w:val="00D0242D"/>
    <w:rsid w:val="00D15CF7"/>
    <w:rsid w:val="00D1758E"/>
    <w:rsid w:val="00D23BD3"/>
    <w:rsid w:val="00D24878"/>
    <w:rsid w:val="00D34927"/>
    <w:rsid w:val="00D64BEF"/>
    <w:rsid w:val="00D66409"/>
    <w:rsid w:val="00D76128"/>
    <w:rsid w:val="00D7653A"/>
    <w:rsid w:val="00DE0B0C"/>
    <w:rsid w:val="00DF7B64"/>
    <w:rsid w:val="00DF7D5A"/>
    <w:rsid w:val="00E05A6E"/>
    <w:rsid w:val="00E24FE7"/>
    <w:rsid w:val="00E32B17"/>
    <w:rsid w:val="00E517A9"/>
    <w:rsid w:val="00E65670"/>
    <w:rsid w:val="00E7595D"/>
    <w:rsid w:val="00E81FE2"/>
    <w:rsid w:val="00E90057"/>
    <w:rsid w:val="00EA1F5B"/>
    <w:rsid w:val="00EB539E"/>
    <w:rsid w:val="00EC5AE6"/>
    <w:rsid w:val="00EE4531"/>
    <w:rsid w:val="00F27733"/>
    <w:rsid w:val="00F67EC1"/>
    <w:rsid w:val="00F81C62"/>
    <w:rsid w:val="00FC1DE0"/>
    <w:rsid w:val="00FD3BEA"/>
    <w:rsid w:val="00FD68EB"/>
    <w:rsid w:val="00FE2E1C"/>
    <w:rsid w:val="00FF7C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5671"/>
  <w15:docId w15:val="{3409E064-BFBC-4120-9B0C-7D0640A9F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8E0"/>
    <w:rPr>
      <w:lang w:val="en-US"/>
    </w:rPr>
  </w:style>
  <w:style w:type="paragraph" w:styleId="Heading1">
    <w:name w:val="heading 1"/>
    <w:basedOn w:val="Normal"/>
    <w:next w:val="Normal"/>
    <w:link w:val="Heading1Char"/>
    <w:uiPriority w:val="9"/>
    <w:qFormat/>
    <w:rsid w:val="004078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78E0"/>
    <w:pPr>
      <w:outlineLvl w:val="1"/>
    </w:pPr>
    <w:rPr>
      <w:rFonts w:ascii="Arial" w:hAnsi="Arial" w:cs="Arial"/>
      <w:b/>
      <w:bCs/>
      <w:sz w:val="28"/>
      <w:szCs w:val="28"/>
      <w:u w:val="single"/>
    </w:rPr>
  </w:style>
  <w:style w:type="paragraph" w:styleId="Heading3">
    <w:name w:val="heading 3"/>
    <w:basedOn w:val="Normal"/>
    <w:next w:val="Normal"/>
    <w:link w:val="Heading3Char"/>
    <w:uiPriority w:val="9"/>
    <w:unhideWhenUsed/>
    <w:qFormat/>
    <w:rsid w:val="000317E1"/>
    <w:pPr>
      <w:keepNext/>
      <w:keepLines/>
      <w:spacing w:before="160" w:after="80"/>
      <w:outlineLvl w:val="2"/>
    </w:pPr>
    <w:rPr>
      <w:rFonts w:eastAsiaTheme="majorEastAsia" w:cstheme="majorBidi"/>
      <w:color w:val="2F5496" w:themeColor="accent1" w:themeShade="BF"/>
      <w:kern w:val="2"/>
      <w:sz w:val="28"/>
      <w:szCs w:val="28"/>
      <w:lang w:val="en-Z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7C08"/>
    <w:pPr>
      <w:ind w:left="720"/>
      <w:contextualSpacing/>
    </w:pPr>
  </w:style>
  <w:style w:type="paragraph" w:styleId="Header">
    <w:name w:val="header"/>
    <w:basedOn w:val="Normal"/>
    <w:link w:val="HeaderChar"/>
    <w:uiPriority w:val="99"/>
    <w:unhideWhenUsed/>
    <w:rsid w:val="00E24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FE7"/>
  </w:style>
  <w:style w:type="paragraph" w:styleId="Footer">
    <w:name w:val="footer"/>
    <w:basedOn w:val="Normal"/>
    <w:link w:val="FooterChar"/>
    <w:uiPriority w:val="99"/>
    <w:unhideWhenUsed/>
    <w:rsid w:val="00E24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FE7"/>
  </w:style>
  <w:style w:type="character" w:styleId="Emphasis">
    <w:name w:val="Emphasis"/>
    <w:basedOn w:val="DefaultParagraphFont"/>
    <w:uiPriority w:val="20"/>
    <w:qFormat/>
    <w:rsid w:val="00A94002"/>
    <w:rPr>
      <w:i/>
      <w:iCs/>
    </w:rPr>
  </w:style>
  <w:style w:type="character" w:styleId="Hyperlink">
    <w:name w:val="Hyperlink"/>
    <w:basedOn w:val="DefaultParagraphFont"/>
    <w:uiPriority w:val="99"/>
    <w:unhideWhenUsed/>
    <w:rsid w:val="00AF5A10"/>
    <w:rPr>
      <w:color w:val="0563C1" w:themeColor="hyperlink"/>
      <w:u w:val="single"/>
    </w:rPr>
  </w:style>
  <w:style w:type="character" w:styleId="UnresolvedMention">
    <w:name w:val="Unresolved Mention"/>
    <w:basedOn w:val="DefaultParagraphFont"/>
    <w:uiPriority w:val="99"/>
    <w:semiHidden/>
    <w:unhideWhenUsed/>
    <w:rsid w:val="00AF5A10"/>
    <w:rPr>
      <w:color w:val="605E5C"/>
      <w:shd w:val="clear" w:color="auto" w:fill="E1DFDD"/>
    </w:rPr>
  </w:style>
  <w:style w:type="table" w:styleId="TableGrid">
    <w:name w:val="Table Grid"/>
    <w:basedOn w:val="TableNormal"/>
    <w:uiPriority w:val="39"/>
    <w:qFormat/>
    <w:rsid w:val="00497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46EB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546EB0"/>
    <w:rPr>
      <w:rFonts w:eastAsiaTheme="minorEastAsia"/>
      <w:lang w:val="en-US" w:eastAsia="ja-JP"/>
    </w:rPr>
  </w:style>
  <w:style w:type="paragraph" w:styleId="NormalWeb">
    <w:name w:val="Normal (Web)"/>
    <w:basedOn w:val="Normal"/>
    <w:uiPriority w:val="99"/>
    <w:semiHidden/>
    <w:unhideWhenUsed/>
    <w:rsid w:val="00BA39F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A39FD"/>
    <w:rPr>
      <w:b/>
      <w:bCs/>
    </w:rPr>
  </w:style>
  <w:style w:type="character" w:customStyle="1" w:styleId="Heading1Char">
    <w:name w:val="Heading 1 Char"/>
    <w:basedOn w:val="DefaultParagraphFont"/>
    <w:link w:val="Heading1"/>
    <w:uiPriority w:val="9"/>
    <w:rsid w:val="004078E0"/>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4078E0"/>
    <w:rPr>
      <w:rFonts w:ascii="Arial" w:hAnsi="Arial" w:cs="Arial"/>
      <w:b/>
      <w:bCs/>
      <w:sz w:val="28"/>
      <w:szCs w:val="28"/>
      <w:u w:val="single"/>
      <w:lang w:val="en-US"/>
    </w:rPr>
  </w:style>
  <w:style w:type="character" w:customStyle="1" w:styleId="Heading3Char">
    <w:name w:val="Heading 3 Char"/>
    <w:basedOn w:val="DefaultParagraphFont"/>
    <w:link w:val="Heading3"/>
    <w:uiPriority w:val="9"/>
    <w:rsid w:val="000317E1"/>
    <w:rPr>
      <w:rFonts w:eastAsiaTheme="majorEastAsia" w:cstheme="majorBidi"/>
      <w:color w:val="2F5496" w:themeColor="accent1" w:themeShade="BF"/>
      <w:kern w:val="2"/>
      <w:sz w:val="28"/>
      <w:szCs w:val="2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86175">
      <w:bodyDiv w:val="1"/>
      <w:marLeft w:val="0"/>
      <w:marRight w:val="0"/>
      <w:marTop w:val="0"/>
      <w:marBottom w:val="0"/>
      <w:divBdr>
        <w:top w:val="none" w:sz="0" w:space="0" w:color="auto"/>
        <w:left w:val="none" w:sz="0" w:space="0" w:color="auto"/>
        <w:bottom w:val="none" w:sz="0" w:space="0" w:color="auto"/>
        <w:right w:val="none" w:sz="0" w:space="0" w:color="auto"/>
      </w:divBdr>
    </w:div>
    <w:div w:id="1914314418">
      <w:bodyDiv w:val="1"/>
      <w:marLeft w:val="0"/>
      <w:marRight w:val="0"/>
      <w:marTop w:val="0"/>
      <w:marBottom w:val="0"/>
      <w:divBdr>
        <w:top w:val="none" w:sz="0" w:space="0" w:color="auto"/>
        <w:left w:val="none" w:sz="0" w:space="0" w:color="auto"/>
        <w:bottom w:val="none" w:sz="0" w:space="0" w:color="auto"/>
        <w:right w:val="none" w:sz="0" w:space="0" w:color="auto"/>
      </w:divBdr>
    </w:div>
    <w:div w:id="2071610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6.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923</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Eben van der Merwe</cp:lastModifiedBy>
  <cp:revision>3</cp:revision>
  <cp:lastPrinted>2022-06-01T05:18:00Z</cp:lastPrinted>
  <dcterms:created xsi:type="dcterms:W3CDTF">2025-07-03T13:51:00Z</dcterms:created>
  <dcterms:modified xsi:type="dcterms:W3CDTF">2025-07-03T13:53:00Z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e661c3830f13e1b5cb2d586e3d7d55e51085a55b51e6ae325d81dfdbb11d1a59</vt:lpwstr>
  </property>
</Properties>
</file>