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firewall: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Netsh.exe advfirewall firewall add rule name="&lt;Rule Name&gt;" program="&lt;FilePath&gt;" protocol=tcp dir=in enable=yes action=allow profile=Private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Parameter Description: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·         Name=&lt;Name of the rule you want 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·         program=&lt;”Path of the executable”&gt;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·         protocol=tcp  or udp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·         dir=Inbound(in) or outbound(out) rule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·         enable=yes or no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·         action=allow or block or custom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·         profile=Private and/or public and/or domain (To add rule in more than one profile use “,” E.g.: profile=private, domain 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86499" cy="194786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499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Defense strategies: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-Backdoored Service Files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-Disable Unneccessary 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-Services Harden Service Files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-Web shells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-Audit Web Directory 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-Harden PHP config?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-Backdoored Binaries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-Reinstall Packages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-Malicious Cron Jobs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-Stop and Disable Cron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-Bind Shells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-Audit listening ports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-Firewalls (iptables)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-Default Creds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-Change Passwords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-Aliased Commands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-Unalias or prepend a \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-Install and use a different shell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-Reverse Shells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-Firewalls (iptables)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-Rootik?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-Disable unsigned modules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file immutable, must have root, chattr +i file.txt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file mutable, must have root, chattr -i file.txt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