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449E" w14:textId="77777777" w:rsidR="00345EE3" w:rsidRPr="00345EE3" w:rsidRDefault="00345EE3" w:rsidP="00DA5663">
      <w:pPr>
        <w:ind w:hanging="450"/>
        <w:rPr>
          <w:b/>
          <w:bCs/>
          <w:sz w:val="24"/>
          <w:szCs w:val="24"/>
          <w:u w:val="single"/>
        </w:rPr>
      </w:pPr>
      <w:r w:rsidRPr="00345EE3">
        <w:rPr>
          <w:b/>
          <w:bCs/>
          <w:sz w:val="24"/>
          <w:szCs w:val="24"/>
          <w:u w:val="single"/>
        </w:rPr>
        <w:t>Developing Views and Apps for Splunk Web</w:t>
      </w:r>
    </w:p>
    <w:p w14:paraId="5CAD82B9" w14:textId="77777777" w:rsidR="00345EE3" w:rsidRDefault="00345EE3" w:rsidP="00345EE3">
      <w:pPr>
        <w:rPr>
          <w:b/>
          <w:bCs/>
        </w:rPr>
      </w:pPr>
    </w:p>
    <w:p w14:paraId="0204EE94" w14:textId="766190F3" w:rsidR="00345EE3" w:rsidRPr="00345EE3" w:rsidRDefault="00345EE3" w:rsidP="00EB1E7D">
      <w:pPr>
        <w:pStyle w:val="ListParagraph"/>
        <w:numPr>
          <w:ilvl w:val="0"/>
          <w:numId w:val="1"/>
        </w:numPr>
        <w:ind w:left="0" w:hanging="450"/>
      </w:pPr>
      <w:r w:rsidRPr="00345EE3">
        <w:rPr>
          <w:b/>
          <w:bCs/>
        </w:rPr>
        <w:t>Custom Visualization in Splunk:</w:t>
      </w:r>
    </w:p>
    <w:p w14:paraId="1802AE1F" w14:textId="77777777" w:rsidR="00345EE3" w:rsidRDefault="00345EE3" w:rsidP="00345EE3">
      <w:pPr>
        <w:pStyle w:val="ListParagraph"/>
      </w:pPr>
    </w:p>
    <w:p w14:paraId="0069724D" w14:textId="77777777" w:rsidR="00345EE3" w:rsidRDefault="00345EE3" w:rsidP="00DA5663">
      <w:pPr>
        <w:ind w:firstLine="450"/>
      </w:pPr>
      <w:r>
        <w:t xml:space="preserve">Following the below reference, we were able to develop a sample custom visualization. </w:t>
      </w:r>
    </w:p>
    <w:p w14:paraId="7089D837" w14:textId="48056065" w:rsidR="00345EE3" w:rsidRDefault="00345EE3" w:rsidP="00345EE3">
      <w:pPr>
        <w:ind w:left="-540" w:right="-900" w:firstLine="540"/>
      </w:pPr>
      <w:r>
        <w:t xml:space="preserve">(Radial Meter) </w:t>
      </w:r>
      <w:hyperlink r:id="rId10" w:history="1">
        <w:r w:rsidRPr="00C470C0">
          <w:rPr>
            <w:rStyle w:val="Hyperlink"/>
          </w:rPr>
          <w:t>https://docs.splunk.com/Documentation/Splunk/8.0.2/AdvancedDev/CustomVizTutorial</w:t>
        </w:r>
      </w:hyperlink>
    </w:p>
    <w:p w14:paraId="7338AEE9" w14:textId="7FAE5EA8" w:rsidR="00345EE3" w:rsidRDefault="00345EE3" w:rsidP="00345EE3">
      <w:pPr>
        <w:rPr>
          <w:rFonts w:ascii="Calibri" w:hAnsi="Calibri"/>
          <w:color w:val="1F3864" w:themeColor="accent1" w:themeShade="80"/>
        </w:rPr>
      </w:pPr>
    </w:p>
    <w:p w14:paraId="01943B9B" w14:textId="00795E44" w:rsidR="00345EE3" w:rsidRDefault="00345EE3" w:rsidP="00345EE3">
      <w:pPr>
        <w:rPr>
          <w:rFonts w:ascii="Calibri" w:hAnsi="Calibri"/>
          <w:color w:val="1F3864" w:themeColor="accent1" w:themeShade="80"/>
        </w:rPr>
      </w:pPr>
      <w:r w:rsidRPr="00345EE3">
        <w:rPr>
          <w:rFonts w:ascii="Calibri" w:hAnsi="Calibri"/>
          <w:noProof/>
          <w:color w:val="1F3864" w:themeColor="accent1" w:themeShade="80"/>
        </w:rPr>
        <w:drawing>
          <wp:inline distT="0" distB="0" distL="0" distR="0" wp14:anchorId="35EDB2B5" wp14:editId="21C482D8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2770" w14:textId="39DE87D8" w:rsidR="00345EE3" w:rsidRPr="00345EE3" w:rsidRDefault="00345EE3" w:rsidP="00EB1E7D">
      <w:pPr>
        <w:pStyle w:val="ListParagraph"/>
        <w:numPr>
          <w:ilvl w:val="0"/>
          <w:numId w:val="1"/>
        </w:numPr>
        <w:ind w:left="0" w:hanging="450"/>
        <w:rPr>
          <w:rFonts w:ascii="Calibri" w:hAnsi="Calibri"/>
          <w:b/>
          <w:bCs/>
        </w:rPr>
      </w:pPr>
      <w:r w:rsidRPr="00345EE3">
        <w:rPr>
          <w:rFonts w:ascii="Calibri" w:hAnsi="Calibri"/>
          <w:b/>
          <w:bCs/>
        </w:rPr>
        <w:t>Custom Visualization Splunk JS:</w:t>
      </w:r>
    </w:p>
    <w:p w14:paraId="290E463B" w14:textId="23A91A54" w:rsidR="00345EE3" w:rsidRPr="00345EE3" w:rsidRDefault="00345EE3" w:rsidP="00345EE3">
      <w:pPr>
        <w:pStyle w:val="ListParagraph"/>
        <w:rPr>
          <w:rFonts w:ascii="Calibri" w:hAnsi="Calibri"/>
          <w:b/>
          <w:bCs/>
        </w:rPr>
      </w:pPr>
    </w:p>
    <w:p w14:paraId="2963DAA4" w14:textId="5F6BD911" w:rsidR="00345EE3" w:rsidRDefault="00345EE3" w:rsidP="00DA5663">
      <w:pPr>
        <w:pStyle w:val="ListParagraph"/>
        <w:ind w:left="0" w:firstLine="450"/>
        <w:jc w:val="both"/>
        <w:rPr>
          <w:rFonts w:ascii="Calibri" w:hAnsi="Calibri"/>
        </w:rPr>
      </w:pPr>
      <w:r w:rsidRPr="00345EE3">
        <w:rPr>
          <w:rFonts w:ascii="Calibri" w:hAnsi="Calibri"/>
        </w:rPr>
        <w:t>Following the below reference, we tried to utilize the custom visualization</w:t>
      </w:r>
      <w:r>
        <w:rPr>
          <w:rFonts w:ascii="Calibri" w:hAnsi="Calibri"/>
        </w:rPr>
        <w:t xml:space="preserve"> (Radial Meter)</w:t>
      </w:r>
      <w:r w:rsidRPr="00345EE3">
        <w:rPr>
          <w:rFonts w:ascii="Calibri" w:hAnsi="Calibri"/>
        </w:rPr>
        <w:t xml:space="preserve"> from SplunkJS</w:t>
      </w:r>
      <w:r>
        <w:rPr>
          <w:rFonts w:ascii="Calibri" w:hAnsi="Calibri"/>
        </w:rPr>
        <w:t>. But this process fails to achieve our goal since the splunkjs stack libraries doesn’t have the relevant dependency needed.</w:t>
      </w:r>
    </w:p>
    <w:p w14:paraId="47733D0A" w14:textId="2AF976A3" w:rsidR="00345EE3" w:rsidRDefault="00345EE3" w:rsidP="00DA5663">
      <w:pPr>
        <w:pStyle w:val="ListParagraph"/>
        <w:jc w:val="both"/>
        <w:rPr>
          <w:rFonts w:ascii="Calibri" w:hAnsi="Calibri"/>
        </w:rPr>
      </w:pPr>
    </w:p>
    <w:p w14:paraId="3F490210" w14:textId="7F3FE360" w:rsidR="00345EE3" w:rsidRPr="00345EE3" w:rsidRDefault="00345EE3" w:rsidP="00DA5663">
      <w:pPr>
        <w:pStyle w:val="ListParagraph"/>
        <w:ind w:left="0" w:firstLine="450"/>
        <w:rPr>
          <w:rFonts w:ascii="Calibri" w:hAnsi="Calibri"/>
        </w:rPr>
      </w:pPr>
      <w:r>
        <w:rPr>
          <w:rFonts w:ascii="Calibri" w:hAnsi="Calibri"/>
        </w:rPr>
        <w:t xml:space="preserve">The below html was </w:t>
      </w:r>
      <w:r w:rsidR="00A17A72">
        <w:rPr>
          <w:rFonts w:ascii="Calibri" w:hAnsi="Calibri"/>
        </w:rPr>
        <w:t xml:space="preserve">used and deployed in my local </w:t>
      </w:r>
      <w:r w:rsidR="00A17A72" w:rsidRPr="00545E75">
        <w:rPr>
          <w:rFonts w:ascii="Calibri" w:hAnsi="Calibri"/>
          <w:b/>
          <w:bCs/>
        </w:rPr>
        <w:t>http-server</w:t>
      </w:r>
      <w:r w:rsidR="00A17A72">
        <w:rPr>
          <w:rFonts w:ascii="Calibri" w:hAnsi="Calibri"/>
        </w:rPr>
        <w:t xml:space="preserve">. It fails to locate </w:t>
      </w:r>
      <w:r w:rsidR="00A17A72">
        <w:rPr>
          <w:rFonts w:ascii="Consolas" w:hAnsi="Consolas"/>
          <w:color w:val="000000"/>
          <w:sz w:val="18"/>
          <w:szCs w:val="18"/>
          <w:shd w:val="clear" w:color="auto" w:fill="EEEEEE"/>
        </w:rPr>
        <w:t>'splunkjs/mvc/visualizationregistry'</w:t>
      </w:r>
      <w:r w:rsidR="00DA5663">
        <w:rPr>
          <w:rFonts w:ascii="Consolas" w:hAnsi="Consolas"/>
          <w:color w:val="000000"/>
          <w:sz w:val="18"/>
          <w:szCs w:val="18"/>
          <w:shd w:val="clear" w:color="auto" w:fill="EEEEEE"/>
        </w:rPr>
        <w:t xml:space="preserve"> </w:t>
      </w:r>
      <w:r w:rsidR="00A17A72" w:rsidRPr="00A17A72">
        <w:rPr>
          <w:rFonts w:ascii="Calibri" w:hAnsi="Calibri"/>
        </w:rPr>
        <w:t>from the SplunkJS stack.</w:t>
      </w:r>
      <w:r w:rsidR="00CA6244">
        <w:rPr>
          <w:rFonts w:ascii="Calibri" w:hAnsi="Calibri"/>
        </w:rPr>
        <w:t xml:space="preserve"> (html attached)</w:t>
      </w:r>
    </w:p>
    <w:p w14:paraId="3B44EB33" w14:textId="553AD76A" w:rsidR="00345EE3" w:rsidRDefault="00345EE3" w:rsidP="00345EE3">
      <w:pPr>
        <w:rPr>
          <w:rFonts w:ascii="Calibri" w:hAnsi="Calibri"/>
          <w:color w:val="1F3864" w:themeColor="accent1" w:themeShade="80"/>
        </w:rPr>
      </w:pPr>
      <w:r>
        <w:object w:dxaOrig="1520" w:dyaOrig="987" w14:anchorId="2D80C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2" o:title=""/>
          </v:shape>
          <o:OLEObject Type="Embed" ProgID="Package" ShapeID="_x0000_i1025" DrawAspect="Icon" ObjectID="_1645973701" r:id="rId13"/>
        </w:object>
      </w:r>
      <w:r w:rsidR="00A17A72" w:rsidRPr="00A17A72">
        <w:rPr>
          <w:noProof/>
        </w:rPr>
        <w:t xml:space="preserve"> </w:t>
      </w:r>
      <w:r w:rsidR="00A17A72" w:rsidRPr="00A17A72">
        <w:rPr>
          <w:noProof/>
        </w:rPr>
        <w:drawing>
          <wp:inline distT="0" distB="0" distL="0" distR="0" wp14:anchorId="232F5FB3" wp14:editId="6B7727B2">
            <wp:extent cx="5044877" cy="108213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D280" w14:textId="5C02CBDB" w:rsidR="00345EE3" w:rsidRDefault="00E937A8" w:rsidP="00345EE3">
      <w:hyperlink r:id="rId15" w:history="1">
        <w:r w:rsidR="00345EE3">
          <w:rPr>
            <w:rStyle w:val="Hyperlink"/>
          </w:rPr>
          <w:t>https://docs.splunk.com/Documentation/Splunk/8.0.2/AdvancedDev/CustomVizSplunkJS</w:t>
        </w:r>
      </w:hyperlink>
    </w:p>
    <w:p w14:paraId="72537F99" w14:textId="08531822" w:rsidR="00345EE3" w:rsidRDefault="00345EE3" w:rsidP="00345EE3"/>
    <w:p w14:paraId="76D17417" w14:textId="0BF28FF3" w:rsidR="00345EE3" w:rsidRDefault="00345EE3" w:rsidP="00345EE3">
      <w:r w:rsidRPr="00345EE3">
        <w:rPr>
          <w:noProof/>
        </w:rPr>
        <w:drawing>
          <wp:inline distT="0" distB="0" distL="0" distR="0" wp14:anchorId="73890B5B" wp14:editId="28EBC46D">
            <wp:extent cx="61722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416" w14:textId="77777777" w:rsidR="00CA6244" w:rsidRDefault="00545E75" w:rsidP="00345EE3">
      <w:r>
        <w:t>A similar issue – Not addressed</w:t>
      </w:r>
      <w:r w:rsidR="00CA6244">
        <w:t xml:space="preserve"> </w:t>
      </w:r>
    </w:p>
    <w:p w14:paraId="166DC0ED" w14:textId="37749D12" w:rsidR="00276CEB" w:rsidRDefault="00E937A8" w:rsidP="00345EE3">
      <w:hyperlink r:id="rId17" w:history="1">
        <w:r w:rsidR="00CA6244" w:rsidRPr="00C470C0">
          <w:rPr>
            <w:rStyle w:val="Hyperlink"/>
          </w:rPr>
          <w:t>https://answers.splunk.com/answers/682058/splunk-js-stack-custom-visualization-issue-renderi.html</w:t>
        </w:r>
      </w:hyperlink>
    </w:p>
    <w:p w14:paraId="0FBA8AAB" w14:textId="216B8BCD" w:rsidR="00534F20" w:rsidRPr="000155B1" w:rsidRDefault="00D74A89" w:rsidP="00345EE3">
      <w:pPr>
        <w:rPr>
          <w:b/>
          <w:bCs/>
        </w:rPr>
      </w:pPr>
      <w:r w:rsidRPr="000155B1">
        <w:rPr>
          <w:b/>
          <w:bCs/>
        </w:rPr>
        <w:lastRenderedPageBreak/>
        <w:t>Additional Notes –</w:t>
      </w:r>
    </w:p>
    <w:p w14:paraId="4B08BB71" w14:textId="42DD7571" w:rsidR="003D0352" w:rsidRDefault="00D74A89" w:rsidP="00A138DC">
      <w:r>
        <w:t xml:space="preserve">We checked the config.js available in splunkJS stack library and there are no references to </w:t>
      </w:r>
      <w:r w:rsidRPr="001D54BF">
        <w:rPr>
          <w:b/>
          <w:bCs/>
          <w:i/>
          <w:iCs/>
        </w:rPr>
        <w:t>vis</w:t>
      </w:r>
      <w:r w:rsidR="000232B9" w:rsidRPr="001D54BF">
        <w:rPr>
          <w:b/>
          <w:bCs/>
          <w:i/>
          <w:iCs/>
        </w:rPr>
        <w:t>ualizationregistry</w:t>
      </w:r>
      <w:r w:rsidR="000232B9">
        <w:t xml:space="preserve"> from </w:t>
      </w:r>
      <w:r w:rsidR="008A67B0">
        <w:t>/</w:t>
      </w:r>
      <w:r w:rsidR="000232B9">
        <w:t xml:space="preserve">mvc pack. Instead, it’s available in </w:t>
      </w:r>
      <w:r w:rsidR="008A67B0">
        <w:t>/</w:t>
      </w:r>
      <w:r w:rsidR="000232B9">
        <w:t>helpers pack which</w:t>
      </w:r>
      <w:r w:rsidR="008A67B0">
        <w:t xml:space="preserve"> doesn’t provide much help to achieve our goal. There are no documentation available for the same.</w:t>
      </w:r>
    </w:p>
    <w:p w14:paraId="44EF356F" w14:textId="27E1C4CF" w:rsidR="00715A73" w:rsidRDefault="00715A73" w:rsidP="00A138DC"/>
    <w:p w14:paraId="1B47F8BE" w14:textId="093BBB38" w:rsidR="00715A73" w:rsidRPr="00715A73" w:rsidRDefault="00715A73" w:rsidP="00A138DC">
      <w:pPr>
        <w:rPr>
          <w:b/>
          <w:bCs/>
        </w:rPr>
      </w:pPr>
      <w:r w:rsidRPr="00715A73">
        <w:rPr>
          <w:b/>
          <w:bCs/>
        </w:rPr>
        <w:t>Result:</w:t>
      </w:r>
    </w:p>
    <w:p w14:paraId="1AD5B2BD" w14:textId="64D47E96" w:rsidR="00923AE5" w:rsidRDefault="00DF73E2" w:rsidP="00DF73E2">
      <w:pPr>
        <w:rPr>
          <w:color w:val="FF0000"/>
        </w:rPr>
      </w:pPr>
      <w:r w:rsidRPr="00DF73E2">
        <w:rPr>
          <w:color w:val="FF0000"/>
        </w:rPr>
        <w:t>Because of this hinderance, We need Splunk SME assistance to debug this further and determine the process of creating a</w:t>
      </w:r>
      <w:r>
        <w:rPr>
          <w:color w:val="FF0000"/>
        </w:rPr>
        <w:t xml:space="preserve"> </w:t>
      </w:r>
      <w:r w:rsidRPr="00DF73E2">
        <w:rPr>
          <w:color w:val="FF0000"/>
        </w:rPr>
        <w:t>custom visualization in SplunkJS and utilizing that in Angular+SplunkJS stack.</w:t>
      </w:r>
    </w:p>
    <w:p w14:paraId="47091A42" w14:textId="77777777" w:rsidR="00DF73E2" w:rsidRDefault="00DF73E2" w:rsidP="00DF73E2"/>
    <w:p w14:paraId="343B1E73" w14:textId="1EF697D4" w:rsidR="00923AE5" w:rsidRDefault="00923AE5" w:rsidP="00D93C27">
      <w:pPr>
        <w:ind w:hanging="450"/>
        <w:rPr>
          <w:b/>
          <w:bCs/>
          <w:sz w:val="24"/>
          <w:szCs w:val="24"/>
          <w:u w:val="single"/>
        </w:rPr>
      </w:pPr>
      <w:r w:rsidRPr="00D93C27">
        <w:rPr>
          <w:b/>
          <w:bCs/>
          <w:sz w:val="24"/>
          <w:szCs w:val="24"/>
          <w:u w:val="single"/>
        </w:rPr>
        <w:t>Converted Dashboard HTML</w:t>
      </w:r>
    </w:p>
    <w:p w14:paraId="752B7428" w14:textId="1F142210" w:rsidR="00D93C27" w:rsidRDefault="00D93C27" w:rsidP="00D93C27">
      <w:pPr>
        <w:ind w:hanging="450"/>
        <w:rPr>
          <w:b/>
          <w:bCs/>
          <w:sz w:val="24"/>
          <w:szCs w:val="24"/>
          <w:u w:val="single"/>
        </w:rPr>
      </w:pPr>
    </w:p>
    <w:p w14:paraId="327A1C27" w14:textId="2F552279" w:rsidR="003E3129" w:rsidRPr="00345EE3" w:rsidRDefault="00E95507" w:rsidP="003E3129">
      <w:pPr>
        <w:pStyle w:val="ListParagraph"/>
        <w:numPr>
          <w:ilvl w:val="0"/>
          <w:numId w:val="1"/>
        </w:numPr>
        <w:ind w:left="0" w:hanging="450"/>
      </w:pPr>
      <w:r>
        <w:rPr>
          <w:b/>
          <w:bCs/>
        </w:rPr>
        <w:t>Dashboard</w:t>
      </w:r>
      <w:r w:rsidR="00951DDF">
        <w:rPr>
          <w:b/>
          <w:bCs/>
        </w:rPr>
        <w:t xml:space="preserve"> converted to HTML</w:t>
      </w:r>
      <w:r w:rsidR="003E3129" w:rsidRPr="00345EE3">
        <w:rPr>
          <w:b/>
          <w:bCs/>
        </w:rPr>
        <w:t>:</w:t>
      </w:r>
    </w:p>
    <w:p w14:paraId="42B163A9" w14:textId="2A4922D0" w:rsidR="001E6B85" w:rsidRDefault="001E6B85" w:rsidP="00D93C27">
      <w:pPr>
        <w:ind w:hanging="450"/>
      </w:pPr>
    </w:p>
    <w:p w14:paraId="6E4519E0" w14:textId="0331DADA" w:rsidR="00C77157" w:rsidRDefault="001E6B85" w:rsidP="00D93C27">
      <w:pPr>
        <w:ind w:hanging="450"/>
        <w:rPr>
          <w:sz w:val="24"/>
          <w:szCs w:val="24"/>
        </w:rPr>
      </w:pPr>
      <w:r w:rsidRPr="001E6B85">
        <w:rPr>
          <w:noProof/>
          <w:sz w:val="24"/>
          <w:szCs w:val="24"/>
        </w:rPr>
        <w:drawing>
          <wp:inline distT="0" distB="0" distL="0" distR="0" wp14:anchorId="20D88055" wp14:editId="5D09822B">
            <wp:extent cx="6629400" cy="2988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823" w14:textId="6D003C58" w:rsidR="00C77157" w:rsidRDefault="00C77157" w:rsidP="00D93C27">
      <w:pPr>
        <w:ind w:hanging="450"/>
        <w:rPr>
          <w:sz w:val="24"/>
          <w:szCs w:val="24"/>
        </w:rPr>
      </w:pPr>
    </w:p>
    <w:p w14:paraId="3D17DBBA" w14:textId="0BDD700C" w:rsidR="00D87A12" w:rsidRDefault="00D87A12" w:rsidP="00820DA9">
      <w:r w:rsidRPr="00820DA9">
        <w:t xml:space="preserve">The converted HTML dashboard was taken as-is and deployed in http-server. It wouldn’t/doesn’t work since the splunk libraries </w:t>
      </w:r>
      <w:r w:rsidR="008A1184">
        <w:t>referred</w:t>
      </w:r>
      <w:r w:rsidRPr="00820DA9">
        <w:t xml:space="preserve"> are Splunk</w:t>
      </w:r>
      <w:r w:rsidR="00C030FF" w:rsidRPr="00820DA9">
        <w:t xml:space="preserve"> (</w:t>
      </w:r>
      <w:r w:rsidR="00C030FF" w:rsidRPr="00820DA9">
        <w:rPr>
          <w:b/>
          <w:bCs/>
          <w:i/>
          <w:iCs/>
        </w:rPr>
        <w:t>mvc</w:t>
      </w:r>
      <w:r w:rsidR="00820DA9" w:rsidRPr="00820DA9">
        <w:rPr>
          <w:b/>
          <w:bCs/>
          <w:i/>
          <w:iCs/>
        </w:rPr>
        <w:t>/simplexml</w:t>
      </w:r>
      <w:r w:rsidR="00820DA9" w:rsidRPr="00820DA9">
        <w:t>) based libraries and not S</w:t>
      </w:r>
      <w:r w:rsidR="008107E3">
        <w:t>p</w:t>
      </w:r>
      <w:r w:rsidR="00820DA9" w:rsidRPr="00820DA9">
        <w:t>lunkJS stack libraries.</w:t>
      </w:r>
    </w:p>
    <w:p w14:paraId="34969038" w14:textId="0E5EB656" w:rsidR="008107E3" w:rsidRDefault="008107E3" w:rsidP="00820DA9">
      <w:r w:rsidRPr="008107E3">
        <w:rPr>
          <w:noProof/>
        </w:rPr>
        <w:drawing>
          <wp:inline distT="0" distB="0" distL="0" distR="0" wp14:anchorId="6755DFD8" wp14:editId="119A0B2B">
            <wp:extent cx="6629400" cy="2358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C5CD" w14:textId="54E993CC" w:rsidR="008A1184" w:rsidRDefault="008A1184" w:rsidP="00820DA9">
      <w:r w:rsidRPr="008A1184">
        <w:rPr>
          <w:b/>
          <w:bCs/>
        </w:rPr>
        <w:lastRenderedPageBreak/>
        <w:t>HTML</w:t>
      </w:r>
      <w:r>
        <w:t xml:space="preserve"> - </w:t>
      </w:r>
      <w:r>
        <w:tab/>
      </w:r>
      <w:r>
        <w:tab/>
      </w:r>
      <w:r w:rsidR="00F36DC7">
        <w:object w:dxaOrig="1520" w:dyaOrig="987" w14:anchorId="667FEE65">
          <v:shape id="_x0000_i1026" type="#_x0000_t75" style="width:76.2pt;height:49.2pt" o:ole="">
            <v:imagedata r:id="rId20" o:title=""/>
          </v:shape>
          <o:OLEObject Type="Embed" ProgID="Package" ShapeID="_x0000_i1026" DrawAspect="Icon" ObjectID="_1645973702" r:id="rId21"/>
        </w:object>
      </w:r>
    </w:p>
    <w:p w14:paraId="4F7A88B0" w14:textId="7462CD2F" w:rsidR="008A1184" w:rsidRDefault="008A1184" w:rsidP="00820DA9"/>
    <w:p w14:paraId="0D66688E" w14:textId="7878FACE" w:rsidR="000914CB" w:rsidRDefault="000914CB" w:rsidP="00820DA9">
      <w:r>
        <w:t>Ideally, our understanding is that, any converted HTML is to maintain/customize the dashboard in/fo</w:t>
      </w:r>
      <w:r w:rsidR="00C15247">
        <w:t>r Splunk. And, it can’t be utilized in Splunk Web Apps</w:t>
      </w:r>
      <w:r w:rsidR="0004563E">
        <w:t xml:space="preserve"> as is.</w:t>
      </w:r>
    </w:p>
    <w:p w14:paraId="543AB934" w14:textId="7A2719E1" w:rsidR="0004563E" w:rsidRDefault="0004563E" w:rsidP="00820DA9">
      <w:r>
        <w:t xml:space="preserve">We tried following the below documentation and was able to manually </w:t>
      </w:r>
      <w:r w:rsidR="00045BDB">
        <w:t>place new dashboards or update the dashboard</w:t>
      </w:r>
      <w:r w:rsidR="00126E9A">
        <w:t>.</w:t>
      </w:r>
    </w:p>
    <w:p w14:paraId="4918D70E" w14:textId="1D27ED0D" w:rsidR="003A7FA7" w:rsidRDefault="00E937A8" w:rsidP="00820DA9">
      <w:hyperlink r:id="rId22" w:history="1">
        <w:r w:rsidR="003A7FA7">
          <w:rPr>
            <w:rStyle w:val="Hyperlink"/>
          </w:rPr>
          <w:t>https://dev.splunk.com/enterprise/docs/developapps/webframework/usewebframework/convertsimplexml/</w:t>
        </w:r>
      </w:hyperlink>
    </w:p>
    <w:p w14:paraId="3DC65179" w14:textId="51633DF9" w:rsidR="00126E9A" w:rsidRDefault="00126E9A" w:rsidP="00820DA9"/>
    <w:p w14:paraId="674D631B" w14:textId="06798C08" w:rsidR="00126E9A" w:rsidRDefault="00126E9A" w:rsidP="00820DA9">
      <w:r>
        <w:t>I manually place</w:t>
      </w:r>
      <w:r w:rsidR="003A7FA7">
        <w:t>d</w:t>
      </w:r>
      <w:r>
        <w:t xml:space="preserve"> the HTML file</w:t>
      </w:r>
      <w:r w:rsidR="00CC59A4">
        <w:t xml:space="preserve"> under</w:t>
      </w:r>
      <w:r w:rsidR="008B1EAB">
        <w:t xml:space="preserve"> </w:t>
      </w:r>
      <w:r w:rsidR="008B1EAB">
        <w:rPr>
          <w:rStyle w:val="Strong"/>
          <w:rFonts w:ascii="Helvetica" w:hAnsi="Helvetica"/>
          <w:color w:val="14121A"/>
          <w:sz w:val="21"/>
          <w:szCs w:val="21"/>
        </w:rPr>
        <w:t>$SPLUNK_HOME/etc/users/&lt;username&gt;/&lt;appname&gt;/local/data/ui/html</w:t>
      </w:r>
    </w:p>
    <w:p w14:paraId="74F0531D" w14:textId="77777777" w:rsidR="002374AB" w:rsidRDefault="002374AB" w:rsidP="00820DA9"/>
    <w:p w14:paraId="740AC403" w14:textId="228B50CC" w:rsidR="00CC59A4" w:rsidRDefault="00CC59A4" w:rsidP="00820DA9">
      <w:pPr>
        <w:rPr>
          <w:b/>
          <w:bCs/>
        </w:rPr>
      </w:pPr>
      <w:r w:rsidRPr="00CC59A4">
        <w:t>C:\Program Files\Splunk\etc\users\rakesh\search</w:t>
      </w:r>
      <w:r w:rsidRPr="00CC59A4">
        <w:rPr>
          <w:b/>
          <w:bCs/>
        </w:rPr>
        <w:t>\local\data\ui\html</w:t>
      </w:r>
    </w:p>
    <w:p w14:paraId="55A7676B" w14:textId="12374E63" w:rsidR="002374AB" w:rsidRDefault="002374AB" w:rsidP="00820DA9">
      <w:pPr>
        <w:rPr>
          <w:b/>
          <w:bCs/>
        </w:rPr>
      </w:pPr>
    </w:p>
    <w:p w14:paraId="2EFE97EF" w14:textId="25BE6A60" w:rsidR="002374AB" w:rsidRDefault="002374AB" w:rsidP="00820DA9">
      <w:r>
        <w:rPr>
          <w:b/>
          <w:bCs/>
        </w:rPr>
        <w:t>The Dashboard reflects in Splunk and it’s customizable further either from editor or Splunk.</w:t>
      </w:r>
    </w:p>
    <w:p w14:paraId="65CA0774" w14:textId="7F3CA419" w:rsidR="00126E9A" w:rsidRDefault="00126E9A" w:rsidP="00820DA9">
      <w:r w:rsidRPr="00126E9A">
        <w:rPr>
          <w:noProof/>
        </w:rPr>
        <w:drawing>
          <wp:inline distT="0" distB="0" distL="0" distR="0" wp14:anchorId="1C01B28D" wp14:editId="116E5944">
            <wp:extent cx="6629400" cy="789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F81" w14:textId="71410B68" w:rsidR="001D56D5" w:rsidRDefault="001D56D5" w:rsidP="00820DA9"/>
    <w:p w14:paraId="675F82EC" w14:textId="6FE2378F" w:rsidR="001D56D5" w:rsidRDefault="00E937A8" w:rsidP="00820DA9">
      <w:hyperlink r:id="rId24" w:history="1">
        <w:r w:rsidR="001D56D5">
          <w:rPr>
            <w:rStyle w:val="Hyperlink"/>
          </w:rPr>
          <w:t>https://dev.splunk.com/enterprise/docs/developapps/webframework/usewebframework/walkthroughautogenerated</w:t>
        </w:r>
      </w:hyperlink>
    </w:p>
    <w:p w14:paraId="547A55AB" w14:textId="5033EACC" w:rsidR="001D56D5" w:rsidRDefault="00E937A8" w:rsidP="00820DA9">
      <w:hyperlink r:id="rId25" w:history="1">
        <w:r w:rsidR="001D56D5">
          <w:rPr>
            <w:rStyle w:val="Hyperlink"/>
          </w:rPr>
          <w:t>https://dev.splunk.com/enterprise/tutorials/tutorialconvertsimple/</w:t>
        </w:r>
      </w:hyperlink>
    </w:p>
    <w:p w14:paraId="72C38240" w14:textId="5168D1E7" w:rsidR="0049209D" w:rsidRDefault="0049209D" w:rsidP="00820DA9"/>
    <w:p w14:paraId="3D49601D" w14:textId="352B12F4" w:rsidR="0049209D" w:rsidRDefault="0049209D" w:rsidP="00820DA9">
      <w:r w:rsidRPr="0049209D">
        <w:rPr>
          <w:noProof/>
        </w:rPr>
        <w:drawing>
          <wp:inline distT="0" distB="0" distL="0" distR="0" wp14:anchorId="1767F1AC" wp14:editId="061E761D">
            <wp:extent cx="6629400" cy="301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EE09" w14:textId="49F2AF7A" w:rsidR="005C587B" w:rsidRDefault="005C587B" w:rsidP="00820DA9"/>
    <w:p w14:paraId="7E42BDD9" w14:textId="115BEC12" w:rsidR="005C587B" w:rsidRDefault="005C587B" w:rsidP="00820DA9">
      <w:pPr>
        <w:rPr>
          <w:b/>
          <w:bCs/>
        </w:rPr>
      </w:pPr>
      <w:r w:rsidRPr="005C587B">
        <w:rPr>
          <w:b/>
          <w:bCs/>
        </w:rPr>
        <w:t>Result:</w:t>
      </w:r>
    </w:p>
    <w:p w14:paraId="6C6E1A9F" w14:textId="4B734741" w:rsidR="00E937A8" w:rsidRPr="00E937A8" w:rsidRDefault="00E937A8" w:rsidP="00E937A8">
      <w:pPr>
        <w:rPr>
          <w:color w:val="FF0000"/>
        </w:rPr>
      </w:pPr>
      <w:r w:rsidRPr="00E937A8">
        <w:rPr>
          <w:color w:val="FF0000"/>
        </w:rPr>
        <w:t xml:space="preserve">Based on the above, </w:t>
      </w:r>
      <w:r w:rsidRPr="00E937A8">
        <w:rPr>
          <w:color w:val="FF0000"/>
        </w:rPr>
        <w:t>we</w:t>
      </w:r>
      <w:bookmarkStart w:id="0" w:name="_GoBack"/>
      <w:bookmarkEnd w:id="0"/>
      <w:r w:rsidRPr="00E937A8">
        <w:rPr>
          <w:color w:val="FF0000"/>
        </w:rPr>
        <w:t xml:space="preserve"> need Splunk SME assistance to determine the procedure to utilize the Dashboard</w:t>
      </w:r>
    </w:p>
    <w:p w14:paraId="0E7C22B1" w14:textId="570045E3" w:rsidR="005C587B" w:rsidRPr="007C70AF" w:rsidRDefault="00E937A8" w:rsidP="00E937A8">
      <w:pPr>
        <w:rPr>
          <w:color w:val="FF0000"/>
        </w:rPr>
      </w:pPr>
      <w:r w:rsidRPr="00E937A8">
        <w:rPr>
          <w:color w:val="FF0000"/>
        </w:rPr>
        <w:t>HTML in External Web Apps as is.</w:t>
      </w:r>
    </w:p>
    <w:sectPr w:rsidR="005C587B" w:rsidRPr="007C70AF" w:rsidSect="00DA5663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6560" w14:textId="77777777" w:rsidR="00A17A72" w:rsidRDefault="00A17A72" w:rsidP="00A17A72">
      <w:r>
        <w:separator/>
      </w:r>
    </w:p>
  </w:endnote>
  <w:endnote w:type="continuationSeparator" w:id="0">
    <w:p w14:paraId="3548D652" w14:textId="77777777" w:rsidR="00A17A72" w:rsidRDefault="00A17A72" w:rsidP="00A1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649B2" w14:textId="77777777" w:rsidR="00A17A72" w:rsidRDefault="00A17A72" w:rsidP="00A17A72">
      <w:r>
        <w:separator/>
      </w:r>
    </w:p>
  </w:footnote>
  <w:footnote w:type="continuationSeparator" w:id="0">
    <w:p w14:paraId="5E1F0E30" w14:textId="77777777" w:rsidR="00A17A72" w:rsidRDefault="00A17A72" w:rsidP="00A17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9651E"/>
    <w:multiLevelType w:val="hybridMultilevel"/>
    <w:tmpl w:val="449A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3"/>
    <w:rsid w:val="000155B1"/>
    <w:rsid w:val="000232B9"/>
    <w:rsid w:val="0004563E"/>
    <w:rsid w:val="00045BDB"/>
    <w:rsid w:val="000914CB"/>
    <w:rsid w:val="00126E9A"/>
    <w:rsid w:val="001D54BF"/>
    <w:rsid w:val="001D56D5"/>
    <w:rsid w:val="001E6B85"/>
    <w:rsid w:val="00214B72"/>
    <w:rsid w:val="002374AB"/>
    <w:rsid w:val="00345EE3"/>
    <w:rsid w:val="00360654"/>
    <w:rsid w:val="003A7FA7"/>
    <w:rsid w:val="003C74D1"/>
    <w:rsid w:val="003D0352"/>
    <w:rsid w:val="003E3129"/>
    <w:rsid w:val="003F0314"/>
    <w:rsid w:val="00424D23"/>
    <w:rsid w:val="0049209D"/>
    <w:rsid w:val="00534F20"/>
    <w:rsid w:val="00545E75"/>
    <w:rsid w:val="0058204E"/>
    <w:rsid w:val="005C587B"/>
    <w:rsid w:val="00643FE5"/>
    <w:rsid w:val="00715A73"/>
    <w:rsid w:val="007C70AF"/>
    <w:rsid w:val="008107E3"/>
    <w:rsid w:val="00820DA9"/>
    <w:rsid w:val="008A1184"/>
    <w:rsid w:val="008A67B0"/>
    <w:rsid w:val="008B1EAB"/>
    <w:rsid w:val="00923AE5"/>
    <w:rsid w:val="00951DDF"/>
    <w:rsid w:val="00A138DC"/>
    <w:rsid w:val="00A17A72"/>
    <w:rsid w:val="00A20D21"/>
    <w:rsid w:val="00C030FF"/>
    <w:rsid w:val="00C15247"/>
    <w:rsid w:val="00C77157"/>
    <w:rsid w:val="00CA6244"/>
    <w:rsid w:val="00CC59A4"/>
    <w:rsid w:val="00D74A89"/>
    <w:rsid w:val="00D87A12"/>
    <w:rsid w:val="00D9229C"/>
    <w:rsid w:val="00D93C27"/>
    <w:rsid w:val="00DA5663"/>
    <w:rsid w:val="00DF73E2"/>
    <w:rsid w:val="00E937A8"/>
    <w:rsid w:val="00E95507"/>
    <w:rsid w:val="00EB1E7D"/>
    <w:rsid w:val="00F23BEF"/>
    <w:rsid w:val="00F3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DC32A8"/>
  <w15:chartTrackingRefBased/>
  <w15:docId w15:val="{AF4179A3-872B-4D54-BBE9-4FCC07A2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5EE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5E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answers.splunk.com/answers/682058/splunk-js-stack-custom-visualization-issue-renderi.html" TargetMode="External"/><Relationship Id="rId25" Type="http://schemas.openxmlformats.org/officeDocument/2006/relationships/hyperlink" Target="https://dev.splunk.com/enterprise/tutorials/tutorialconvertsimpl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dev.splunk.com/enterprise/docs/developapps/webframework/usewebframework/walkthroughautogenerated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splunk.com/Documentation/Splunk/8.0.2/AdvancedDev/CustomVizSplunkJS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docs.splunk.com/Documentation/Splunk/8.0.2/AdvancedDev/CustomVizTutorial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dev.splunk.com/enterprise/docs/developapps/webframework/usewebframework/convertsimplexm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BADBB6DAD534CA24712919B99FF04" ma:contentTypeVersion="13" ma:contentTypeDescription="Create a new document." ma:contentTypeScope="" ma:versionID="444e1aa9a8c1acfe1809f2e2a2a395e3">
  <xsd:schema xmlns:xsd="http://www.w3.org/2001/XMLSchema" xmlns:xs="http://www.w3.org/2001/XMLSchema" xmlns:p="http://schemas.microsoft.com/office/2006/metadata/properties" xmlns:ns3="42ae1de2-1a52-4289-af6b-dcc79299bab3" xmlns:ns4="570762b7-68c2-4ddb-9da3-9e9fafa9582a" targetNamespace="http://schemas.microsoft.com/office/2006/metadata/properties" ma:root="true" ma:fieldsID="21eab96bfa8d0271dd3075e5929f8f53" ns3:_="" ns4:_="">
    <xsd:import namespace="42ae1de2-1a52-4289-af6b-dcc79299bab3"/>
    <xsd:import namespace="570762b7-68c2-4ddb-9da3-9e9fafa958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e1de2-1a52-4289-af6b-dcc79299ba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62b7-68c2-4ddb-9da3-9e9fafa958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D12DC1-6ED8-4925-894F-8816740C9DF4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570762b7-68c2-4ddb-9da3-9e9fafa9582a"/>
    <ds:schemaRef ds:uri="http://purl.org/dc/elements/1.1/"/>
    <ds:schemaRef ds:uri="http://schemas.microsoft.com/office/2006/metadata/properties"/>
    <ds:schemaRef ds:uri="http://schemas.microsoft.com/office/infopath/2007/PartnerControls"/>
    <ds:schemaRef ds:uri="42ae1de2-1a52-4289-af6b-dcc79299bab3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582AD94-2055-4568-BD9C-1DFC2F077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E3093-050A-4434-A228-812092CC4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e1de2-1a52-4289-af6b-dcc79299bab3"/>
    <ds:schemaRef ds:uri="570762b7-68c2-4ddb-9da3-9e9fafa95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Rakesh</dc:creator>
  <cp:keywords/>
  <dc:description/>
  <cp:lastModifiedBy>Rajendran, Rakesh</cp:lastModifiedBy>
  <cp:revision>51</cp:revision>
  <dcterms:created xsi:type="dcterms:W3CDTF">2020-03-12T07:26:00Z</dcterms:created>
  <dcterms:modified xsi:type="dcterms:W3CDTF">2020-03-17T12:39:00Z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0x010100505BADBB6DAD534CA24712919B99FF04</vt:lpwstr>
  </property>
</Properties>
</file>