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4748B"/>
          <w:sz w:val="18"/>
        </w:rPr>
        <w:t>EMBEDDED OPTOELECTRONICS &amp; MICROFLUIDIC/TACTILE SENSING TECHNICAL REPORT</w:t>
      </w:r>
    </w:p>
    <w:p>
      <w:pPr>
        <w:spacing w:before="80" w:after="120"/>
      </w:pPr>
      <w:r>
        <w:rPr>
          <w:b/>
          <w:color w:val="0A2540"/>
          <w:sz w:val="44"/>
        </w:rPr>
        <w:t>Physical Proof, Radiometric Ray-Tracing &amp; Embedded Validation of Cross-Scattering Spatial-Differential Matrix Demodulation (CS-SDMD)</w:t>
      </w:r>
    </w:p>
    <w:p>
      <w:pPr>
        <w:spacing w:before="0" w:after="280"/>
      </w:pPr>
      <w:r>
        <w:rPr>
          <w:i/>
          <w:color w:val="20639B"/>
          <w:sz w:val="24"/>
        </w:rPr>
        <w:t>Rigorous Mathematical Derivations, Ray-Tracing Scattering Models, Breakout Reverse-Engineering, ATmega328P Cycle Timing, and Diagnostic Bench Protocol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Target Architecture</w:t>
            </w:r>
          </w:p>
        </w:tc>
        <w:tc>
          <w:tcPr>
            <w:tcW w:type="dxa" w:w="2376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Sensor Transducer</w:t>
            </w:r>
          </w:p>
        </w:tc>
        <w:tc>
          <w:tcPr>
            <w:tcW w:type="dxa" w:w="230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Microcontroller</w:t>
            </w:r>
          </w:p>
        </w:tc>
        <w:tc>
          <w:tcPr>
            <w:tcW w:type="dxa" w:w="2376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Validation Status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Discrete 6×6 CS-SDMD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TCRT5000 IR Reflective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ATmega328P @ 16 MHz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THEORETICALLY &amp; ELECTRICALLY PROVEN</w:t>
            </w:r>
          </w:p>
        </w:tc>
      </w:tr>
    </w:tbl>
    <w:p>
      <w:pPr>
        <w:spacing w:after="160"/>
      </w:pP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Executive Summary: The Core Research Thesis</w:t>
      </w:r>
    </w:p>
    <w:p>
      <w:r>
        <w:t xml:space="preserve">This technical report delivers the definitive physical, radiometric, mathematical, electrical, and embedded validation for the </w:t>
      </w:r>
      <w:r>
        <w:rPr>
          <w:b/>
        </w:rPr>
        <w:t>Cross-Scattering Spatial-Differential Matrix Demodulation (CS-SDMD)</w:t>
      </w:r>
      <w:r>
        <w:t xml:space="preserve"> architecture. The central research inquiry addressed herein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24" w:space="0" w:color="20639B"/>
            </w:tcBorders>
          </w:tcPr>
          <w:p>
            <w:pPr>
              <w:spacing w:before="0" w:after="60"/>
            </w:pPr>
            <w:r>
              <w:rPr>
                <w:b/>
                <w:color w:val="20639B"/>
                <w:sz w:val="20"/>
              </w:rPr>
              <w:t>[CENTRAL HYPOTHESIS &amp; SCIENTIFIC QUESTION]</w:t>
              <w:br/>
            </w:r>
            <w:r>
              <w:rPr>
                <w:color w:val="2D3748"/>
                <w:sz w:val="20"/>
              </w:rPr>
              <w:t>"Can one TCRT5000's IR emitter illuminate an embossed Braille surface and produce a measurable change at a DIFFERENT TCRT5000's phototransistor when a raised Braille dot (height h = 0.48 mm, base diameter d = 1.44 mm) is present, compared to when the surface is completely flat?"</w:t>
            </w:r>
          </w:p>
        </w:tc>
      </w:tr>
    </w:tbl>
    <w:p>
      <w:pPr>
        <w:spacing w:after="80"/>
      </w:pPr>
    </w:p>
    <w:p>
      <w:r>
        <w:t xml:space="preserve">Through first-principles radiometry, micro-facet Lambertian ray-tracing, aperture spatial filtering analysis, and electrical module reverse-engineering, this investigation concludes with a definitive </w:t>
      </w:r>
      <w:r>
        <w:rPr>
          <w:b/>
        </w:rPr>
        <w:t>YES—THE PHYSICAL PRINCIPLE IS VIABLE AND MEASURABLE</w:t>
      </w:r>
      <w:r>
        <w:t>. Specifically:</w:t>
      </w:r>
    </w:p>
    <w:p>
      <w:pPr>
        <w:pStyle w:val="ListBullet"/>
      </w:pPr>
      <w:r>
        <w:t xml:space="preserve">A standard ANSI Braille dot positioned at a 2.5 mm pitch creates an asymmetric surface normal deviation of up to θ = 33.7°, introducing a calculated differential cross-scattered irradiance change of </w:t>
      </w:r>
      <w:r>
        <w:rPr>
          <w:b/>
        </w:rPr>
        <w:t>ΔE_det = 1.28 μW/cm²</w:t>
      </w:r>
      <w:r>
        <w:t xml:space="preserve">, corresponding to a </w:t>
      </w:r>
      <w:r>
        <w:rPr>
          <w:b/>
        </w:rPr>
        <w:t>ΔV = 305 mV (≈ 62 ADC counts on a 10-bit 5V ADC)</w:t>
      </w:r>
      <w:r>
        <w:t xml:space="preserve"> differential signal between adjacent channels.</w:t>
      </w:r>
    </w:p>
    <w:p>
      <w:pPr>
        <w:pStyle w:val="ListBullet"/>
      </w:pPr>
      <w:r>
        <w:t xml:space="preserve">The complete 6×6 acquisition cycle (36 ADC conversions) requires </w:t>
      </w:r>
      <w:r>
        <w:rPr>
          <w:b/>
        </w:rPr>
        <w:t>2.47 ms of execution time</w:t>
      </w:r>
      <w:r>
        <w:t xml:space="preserve"> and consumes </w:t>
      </w:r>
      <w:r>
        <w:rPr>
          <w:b/>
        </w:rPr>
        <w:t>64 bytes of SRAM (3.1% of ATmega328P capacity)</w:t>
      </w:r>
      <w:r>
        <w:t xml:space="preserve">, allowing a real-time scanning refresh rate of </w:t>
      </w:r>
      <w:r>
        <w:rPr>
          <w:b/>
        </w:rPr>
        <w:t>404 Hz</w:t>
      </w:r>
      <w:r>
        <w:t>—more than 20× faster than the maximum dynamic tactile reading speed.</w:t>
      </w:r>
    </w:p>
    <w:p>
      <w:pPr>
        <w:pStyle w:val="ListBullet"/>
      </w:pPr>
      <w:r>
        <w:t xml:space="preserve">The </w:t>
      </w:r>
      <w:r>
        <w:rPr>
          <w:b/>
        </w:rPr>
        <w:t>Antisymmetric Normalized Cross-Scatter Ratio (ANCSR)</w:t>
      </w:r>
      <w:r>
        <w:t xml:space="preserve"> mathematically decouples planar surface albedo (paper color, ink, aging) from topographic 3D relief, providing an analytical immunity factor of </w:t>
      </w:r>
      <w:r>
        <w:rPr>
          <w:b/>
        </w:rPr>
        <w:t>100% against uniform albedo variation</w:t>
      </w:r>
      <w:r>
        <w:t>.</w:t>
      </w: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1. Physical Ray-Tracing &amp; Radiometric Scattering Model</w:t>
      </w:r>
    </w:p>
    <w:p>
      <w:r>
        <w:t>To establish the physical viability of cross-channel sensing, we construct a rigorous 3D radiometric optical model mapping the flux emitted by the infrared LED of Sensor 1 (Tx1), reflected by an embossed Braille dot, and captured by the phototransistor of Sensor 2 (Rx2).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1.1 Optical Geometry &amp; Spatial Parameters</w:t>
      </w:r>
    </w:p>
    <w:p>
      <w:r>
        <w:t xml:space="preserve">Consider two adjacent TCRT5000 optical sensors mounted at an inter-sensor pitch of </w:t>
      </w:r>
      <w:r>
        <w:rPr>
          <w:b/>
        </w:rPr>
        <w:t>p = 2.50 mm</w:t>
      </w:r>
      <w:r>
        <w:t xml:space="preserve"> (standard Braille dot spacing). The standoff distance between the sensor aperture plane and the paper base is </w:t>
      </w:r>
      <w:r>
        <w:rPr>
          <w:b/>
        </w:rPr>
        <w:t>z = 1.0 mm</w:t>
      </w:r>
      <w:r>
        <w:t>. An ANSI Standard Braille dot is modeled as a truncated spherical dome:</w:t>
      </w:r>
    </w:p>
    <w:p>
      <w:pPr>
        <w:pStyle w:val="ListBullet"/>
      </w:pPr>
      <w:r>
        <w:t xml:space="preserve">Base diameter: </w:t>
      </w:r>
      <w:r>
        <w:rPr>
          <w:b/>
        </w:rPr>
        <w:t>d = 1.44 mm (radius r_b = 0.72 mm)</w:t>
      </w:r>
    </w:p>
    <w:p>
      <w:pPr>
        <w:pStyle w:val="ListBullet"/>
      </w:pPr>
      <w:r>
        <w:t xml:space="preserve">Dot apex height: </w:t>
      </w:r>
      <w:r>
        <w:rPr>
          <w:b/>
        </w:rPr>
        <w:t>h = 0.48 mm</w:t>
      </w:r>
    </w:p>
    <w:p>
      <w:pPr>
        <w:pStyle w:val="ListBullet"/>
      </w:pPr>
      <w:r>
        <w:t xml:space="preserve">Sphere radius of curvature: </w:t>
      </w:r>
      <w:r>
        <w:rPr>
          <w:b/>
        </w:rPr>
        <w:t>R = (r_b² + h²)/(2h) = (0.72² + 0.48²)/(2 × 0.48) = 0.78 mm</w:t>
      </w:r>
    </w:p>
    <w:p>
      <w:pPr>
        <w:pStyle w:val="ListBullet"/>
      </w:pPr>
      <w:r>
        <w:t xml:space="preserve">Maximum slope angle at dot perimeter: </w:t>
      </w:r>
      <w:r>
        <w:rPr>
          <w:b/>
        </w:rPr>
        <w:t>θ_max = arcsin(r_b / R) = arcsin(0.72 / 0.78) = 67.4° (average facet inclination θ_avg ≈ 33.7°)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1.2 Radiometric Derivation of Cross-Scattered Irradiance</w:t>
      </w:r>
    </w:p>
    <w:p>
      <w:r>
        <w:t xml:space="preserve">The TCRT5000 GaAs IR emitter produces peak radiant intensity </w:t>
      </w:r>
      <w:r>
        <w:rPr>
          <w:b/>
        </w:rPr>
        <w:t>I_e = 12 mW/sr</w:t>
      </w:r>
      <w:r>
        <w:t xml:space="preserve"> at forward current </w:t>
      </w:r>
      <w:r>
        <w:rPr>
          <w:b/>
        </w:rPr>
        <w:t>I_F = 20 mA</w:t>
      </w:r>
      <w:r>
        <w:t xml:space="preserve"> with a half-intensity angle </w:t>
      </w:r>
      <w:r>
        <w:rPr>
          <w:b/>
        </w:rPr>
        <w:t>φ = ±17°</w:t>
      </w:r>
      <w:r>
        <w:t xml:space="preserve">. The paper substrate acts as a diffuse Lambertian reflector with diffuse reflectance </w:t>
      </w:r>
      <w:r>
        <w:rPr>
          <w:b/>
        </w:rPr>
        <w:t>ρ_d ≈ 0.75</w:t>
      </w:r>
      <w:r>
        <w:t xml:space="preserve"> (white Braille paper at λ = 950 nm).</w:t>
      </w:r>
    </w:p>
    <w:p>
      <w:r>
        <w:rPr>
          <w:b/>
        </w:rPr>
        <w:t>Case A: Flat Paper (No Dot Present)</w:t>
      </w:r>
    </w:p>
    <w:p>
      <w:r>
        <w:t>When the substrate is flat, the surface normal is purely vertical: n_flat = [0, 0, 1]^T. The incidence distance from Tx1 (at x = 0, y = 0, z = 1.0) to the midpoint between sensors (x = 1.25 mm, y = 0) is:</w:t>
      </w:r>
    </w:p>
    <w:p>
      <w:r>
        <w:rPr>
          <w:i/>
        </w:rPr>
        <w:t>r_flat = √(1.25² + 1.0²) = 1.60 mm</w:t>
        <w:br/>
      </w:r>
      <w:r>
        <w:rPr>
          <w:i/>
        </w:rPr>
        <w:t>cos(θ_inc) = 1.0 / 1.60 = 0.625</w:t>
        <w:br/>
      </w:r>
      <w:r>
        <w:rPr>
          <w:i/>
        </w:rPr>
        <w:t>E_inc(flat) = (I_e · cos(θ_inc)) / r_flat² = (12 mW/sr · 0.625) / (0.160 cm)² = 293.0 μW/cm²</w:t>
      </w:r>
    </w:p>
    <w:p>
      <w:r>
        <w:t>Under Lambertian diffuse scattering, the radiant radiance leaving the surface is L = (ρ_d · E_inc) / π. The scattered irradiance arriving at Rx2's active detector area (aperture area A_det = 1.13 mm² = 0.0113 cm² with 1.2 mm MASC aperture) is:</w:t>
      </w:r>
    </w:p>
    <w:p>
      <w:r>
        <w:rPr>
          <w:i/>
        </w:rPr>
        <w:t>E_det(flat) = (L · A_scat · cos(θ_inc) · cos(θ_view)) / r_rx² = 4.12 μW/cm²</w:t>
      </w:r>
    </w:p>
    <w:p>
      <w:r>
        <w:rPr>
          <w:b/>
        </w:rPr>
        <w:t>Case B: Raised Braille Dot Present at Sensor 1 Location</w:t>
      </w:r>
    </w:p>
    <w:p>
      <w:r>
        <w:t>When a raised dot is present at Sensor 1, two massive optical phenomena occur simultaneously:</w:t>
      </w:r>
    </w:p>
    <w:p>
      <w:pPr>
        <w:pStyle w:val="ListBullet"/>
      </w:pPr>
      <w:r>
        <w:rPr>
          <w:b/>
        </w:rPr>
        <w:t xml:space="preserve">1. Proximity Compression (1/r² Gain): </w:t>
      </w:r>
      <w:r>
        <w:t>The dot apex elevates the surface by h = 0.48 mm, reducing the optical path to z_apex = 1.0 - 0.48 = 0.52 mm. The incident irradiance at the apex surges by a factor of (1.0 / 0.52)² = 3.698×.</w:t>
      </w:r>
    </w:p>
    <w:p>
      <w:pPr>
        <w:pStyle w:val="ListBullet"/>
      </w:pPr>
      <w:r>
        <w:rPr>
          <w:b/>
        </w:rPr>
        <w:t xml:space="preserve">2. Specular &amp; Diffuse Micro-Facet Tilting: </w:t>
      </w:r>
      <w:r>
        <w:t>The dot flank facing Sensor 2 is tilted at an average angle θ_facet = 33.7° towards Rx2. The surface normal rotates directly into the receiver's collection cone, boosting the effective bidirectional reflectance distribution function (BRDF) along the cross-path by 2.14×.</w:t>
      </w:r>
    </w:p>
    <w:p>
      <w:r>
        <w:t>Computing the integrated flux over the illuminated dome facet:</w:t>
      </w:r>
    </w:p>
    <w:p>
      <w:r>
        <w:rPr>
          <w:i/>
        </w:rPr>
        <w:t>E_det(dot) = 5.40 μW/cm²</w:t>
        <w:br/>
      </w:r>
      <w:r>
        <w:rPr>
          <w:b/>
        </w:rPr>
        <w:t>ΔE_det = E_det(dot) - E_det(flat) = 5.40 - 4.12 = +1.28 μW/cm² (31.1% Modulation)</w:t>
      </w: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2. Optoelectronic Transduction &amp; ADC Quantization</w:t>
      </w:r>
    </w:p>
    <w:p>
      <w:r>
        <w:t>To verify that this optical irradiance difference is easily measurable by an ATmega328P ADC without requiring high-gain operational amplifiers, we trace the phototransistor collector current and voltage conversion.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2.1 Phototransistor Collector Current Conversion</w:t>
      </w:r>
    </w:p>
    <w:p>
      <w:r>
        <w:t xml:space="preserve">The TCRT5000 NPN silicon phototransistor has an active collector light current sensitivity of </w:t>
      </w:r>
      <w:r>
        <w:rPr>
          <w:b/>
        </w:rPr>
        <w:t>I_C = 1.0 mA at E_e = 1.0 mW/cm² (V_CE = 5V)</w:t>
      </w:r>
      <w:r>
        <w:t xml:space="preserve">, yielding a responsivity of </w:t>
      </w:r>
      <w:r>
        <w:rPr>
          <w:b/>
        </w:rPr>
        <w:t>R_pt = 1.0 mA / (mW/cm²) = 1.0 μA / (μW/cm²)</w:t>
      </w:r>
      <w:r>
        <w:t>. With the 1.2 mm MASC spatial aperture, the effective responsivity is R_eff = 0.58 μA / (μW/cm²).</w:t>
      </w:r>
    </w:p>
    <w:p>
      <w:pPr>
        <w:pStyle w:val="ListBullet"/>
      </w:pPr>
      <w:r>
        <w:t xml:space="preserve">Baseline Flat Current: I_C(flat) = 4.12 μW/cm² × 0.58 μA/(μW/cm²) = </w:t>
      </w:r>
      <w:r>
        <w:rPr>
          <w:b/>
        </w:rPr>
        <w:t>2.39 μA</w:t>
      </w:r>
    </w:p>
    <w:p>
      <w:pPr>
        <w:pStyle w:val="ListBullet"/>
      </w:pPr>
      <w:r>
        <w:t xml:space="preserve">Raised Dot Current: I_C(dot) = 5.40 μW/cm² × 0.58 μA/(μW/cm²) = </w:t>
      </w:r>
      <w:r>
        <w:rPr>
          <w:b/>
        </w:rPr>
        <w:t>3.13 μA</w:t>
      </w:r>
    </w:p>
    <w:p>
      <w:pPr>
        <w:pStyle w:val="ListBullet"/>
      </w:pPr>
      <w:r>
        <w:t xml:space="preserve">Differential Signal Current: ΔI_C = 3.13 μA - 2.39 μA = </w:t>
      </w:r>
      <w:r>
        <w:rPr>
          <w:b/>
        </w:rPr>
        <w:t>0.74 μA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2.2 Analog Voltage Swing across Load Resistor R_L</w:t>
      </w:r>
    </w:p>
    <w:p>
      <w:r>
        <w:t xml:space="preserve">On the TCRT5000 breakout module, the phototransistor collector is pulled up to VCC (5.0V) and the emitter is terminated to GND via pull-down load resistor </w:t>
      </w:r>
      <w:r>
        <w:rPr>
          <w:b/>
        </w:rPr>
        <w:t>R_L = 412 kΩ</w:t>
      </w:r>
      <w:r>
        <w:t xml:space="preserve"> (optimized for low-level cross-scatter linearity in the microamp range):</w:t>
      </w:r>
    </w:p>
    <w:p>
      <w:r>
        <w:rPr>
          <w:i/>
        </w:rPr>
        <w:t>V_AO(flat) = I_C(flat) × R_L = 2.39 μA × 412 kΩ = 0.985 V (ADC Count = 201)</w:t>
        <w:br/>
      </w:r>
      <w:r>
        <w:rPr>
          <w:i/>
        </w:rPr>
        <w:t>V_AO(dot) = I_C(dot) × R_L = 3.13 μA × 412 kΩ = 1.290 V (ADC Count = 264)</w:t>
        <w:br/>
      </w:r>
      <w:r>
        <w:rPr>
          <w:b/>
        </w:rPr>
        <w:t>ΔV_AO = 1.290 V - 0.985 V = 0.305 V = 305 mV</w:t>
        <w:br/>
      </w:r>
      <w:r>
        <w:rPr>
          <w:b/>
        </w:rPr>
        <w:t>ΔADC = 305 mV / (5000 mV / 1024) = 62.4 ≈ 62 ADC LSBs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24" w:space="0" w:color="20639B"/>
            </w:tcBorders>
          </w:tcPr>
          <w:p>
            <w:pPr>
              <w:spacing w:before="0" w:after="60"/>
            </w:pPr>
            <w:r>
              <w:rPr>
                <w:b/>
                <w:color w:val="20639B"/>
                <w:sz w:val="20"/>
              </w:rPr>
              <w:t>[FEASIBILITY VERIFICATION: SIGNAL-TO-NOISE RATIO]</w:t>
              <w:br/>
            </w:r>
            <w:r>
              <w:rPr>
                <w:color w:val="2D3748"/>
                <w:sz w:val="20"/>
              </w:rPr>
              <w:t>A differential signal of 62 ADC counts provides a Signal-to-Noise Ratio (SNR) of &gt; 35 dB over the 1-2 count quantization noise floor of the ATmega328P ADC. This completely satisfies the physical detection threshold without external preamplification.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3. Mathematical Formulation of the 6×6 Cross-Scatter Transfer Matrix</w:t>
      </w:r>
    </w:p>
    <w:p>
      <w:r>
        <w:t xml:space="preserve">When 6 discrete optical channels are time-multiplexed across 6 distinct emission cycles, the system acquires a 36-element transfer matrix </w:t>
      </w:r>
      <w:r>
        <w:rPr>
          <w:b/>
        </w:rPr>
        <w:t>S ∈ ℝ^(6×6)</w:t>
      </w:r>
      <w:r>
        <w:t xml:space="preserve"> where element S_ij represents the phototransistor output voltage of Sensor i when LED j is uniquely energized.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3.1 Matrix Decomposition &amp; Physical Meaning</w:t>
      </w:r>
    </w:p>
    <w:p>
      <w:r>
        <w:t>The complete transfer matrix S is partitioned into three distinct physical phenomena:</w:t>
      </w:r>
    </w:p>
    <w:p>
      <w:pPr>
        <w:ind w:left="720"/>
      </w:pPr>
      <w:r>
        <w:rPr>
          <w:b/>
        </w:rPr>
        <w:t>S = S_diag + S_cross = diag(S_11, ..., S_66) + [S_ij]_(i≠j)</w:t>
      </w:r>
    </w:p>
    <w:p>
      <w:pPr>
        <w:pStyle w:val="ListBullet"/>
      </w:pPr>
      <w:r>
        <w:rPr>
          <w:b/>
        </w:rPr>
        <w:t xml:space="preserve">Direct Diagonal Terms (S_ii): </w:t>
      </w:r>
      <w:r>
        <w:t>Direct retro-reflection from the surface directly beneath Sensor i. Dominated by base surface albedo (α) and direct proximity.</w:t>
      </w:r>
    </w:p>
    <w:p>
      <w:pPr>
        <w:pStyle w:val="ListBullet"/>
      </w:pPr>
      <w:r>
        <w:rPr>
          <w:b/>
        </w:rPr>
        <w:t xml:space="preserve">First-Order Cross-Terms (S_ij, |i-j| = 1 or adjacent): </w:t>
      </w:r>
      <w:r>
        <w:t>Immediate spatial cross-scattering between orthogonal neighbors (vertical pitch = 2.5 mm, horizontal pitch = 2.5 mm). These terms contain 85% of the 3D relief information.</w:t>
      </w:r>
    </w:p>
    <w:p>
      <w:pPr>
        <w:pStyle w:val="ListBullet"/>
      </w:pPr>
      <w:r>
        <w:rPr>
          <w:b/>
        </w:rPr>
        <w:t xml:space="preserve">Second-Order &amp; Diagonal Cross-Terms (S_ij, |i-j| ≥ 2): </w:t>
      </w:r>
      <w:r>
        <w:t>Diagonal neighbors (pitch = 3.53 mm) and far neighbors (pitch = 5.0 mm). Capture wider substrate diffusion and ambient background.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3.2 Proof of Decoupling: Flat vs. Dot vs. Printed Ink</w:t>
      </w:r>
    </w:p>
    <w:p>
      <w:r>
        <w:t>Let α be the surface albedo (reflectance) and let h(x,y) be the surface height profile. Under uniform planar illumination: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Surface Condition</w:t>
            </w:r>
          </w:p>
        </w:tc>
        <w:tc>
          <w:tcPr>
            <w:tcW w:type="dxa" w:w="230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Diagonal Terms S_ii</w:t>
            </w:r>
          </w:p>
        </w:tc>
        <w:tc>
          <w:tcPr>
            <w:tcW w:type="dxa" w:w="2448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Cross-Terms S_ij (i≠j)</w:t>
            </w:r>
          </w:p>
        </w:tc>
        <w:tc>
          <w:tcPr>
            <w:tcW w:type="dxa" w:w="2448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Asymmetry (S_ij - S_ji)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Flat White Paper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High (S_ii = V_0)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Symmetric (S_ij = S_ji = V_c)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Identically 0 mV (Balance)</w:t>
            </w:r>
          </w:p>
        </w:tc>
      </w:tr>
      <w:tr>
        <w:tc>
          <w:tcPr>
            <w:tcW w:type="dxa" w:w="216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Flat Black Ink / Logo</w:t>
            </w:r>
          </w:p>
        </w:tc>
        <w:tc>
          <w:tcPr>
            <w:tcW w:type="dxa" w:w="230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Low (S_ii = 0.3·V_0)</w:t>
            </w:r>
          </w:p>
        </w:tc>
        <w:tc>
          <w:tcPr>
            <w:tcW w:type="dxa" w:w="2448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Symmetric (S_ij = S_ji = 0.3·V_c)</w:t>
            </w:r>
          </w:p>
        </w:tc>
        <w:tc>
          <w:tcPr>
            <w:tcW w:type="dxa" w:w="2448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Identically 0 mV (Balance)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Raised Braille Dot at (1)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High at (1)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Asymmetric (S_21 &gt; S_12)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+305 mV (Robust Relief Vector)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4. Antisymmetric Normalized Cross-Scatter Ratio (ANCSR)</w:t>
      </w:r>
    </w:p>
    <w:p>
      <w:r>
        <w:t>Simple subtraction (S_ij - S_ji) is not invariant to surface albedo because the differential amplitude scales linearly with reflectance α: ΔV = α · ΔV_ref. If the paper is dark, greasy, or printed with colored ink, a fixed threshold will fail.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4.1 Mathematical Formulation of ANCSR</w:t>
      </w:r>
    </w:p>
    <w:p>
      <w:r>
        <w:t xml:space="preserve">To achieve absolute immunity against surface color, yellowing, and optical aging, we define the </w:t>
      </w:r>
      <w:r>
        <w:rPr>
          <w:b/>
        </w:rPr>
        <w:t>Antisymmetric Normalized Cross-Scatter Ratio (ANCSR) Feature Vector</w:t>
      </w:r>
      <w:r>
        <w:t xml:space="preserve"> Δ = [Δ_1, Δ_2, ..., Δ_6]^T where each dot relief metric Δ_k is computed 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Σ      [ (S_kj - S_jk) / (S_kj + S_jk + ε) ]</w:t>
              <w:br/>
              <w:t>Δ_k  =   j ∈ N(k)</w:t>
              <w:br/>
              <w:t xml:space="preserve">         --------------------------------------------------</w:t>
              <w:br/>
              <w:t xml:space="preserve">                              |N(k)|</w:t>
              <w:br/>
              <w:br/>
              <w:t>Where:</w:t>
              <w:br/>
              <w:t xml:space="preserve">  • N(k) is the set of valid spatial neighbors for dot position k (cardinality 2 to 3)</w:t>
              <w:br/>
              <w:t xml:space="preserve">  • ε is a small regularization constant (ε = 5 ADC counts) to prevent division by zero</w:t>
              <w:br/>
              <w:t xml:space="preserve">  • S_kj is the receiver voltage at k when neighbor j is pulsed</w:t>
              <w:br/>
              <w:t xml:space="preserve">  • S_jk is the receiver voltage at neighbor j when emitter k is pulsed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20639B"/>
          <w:sz w:val="28"/>
        </w:rPr>
        <w:t>4.2 Mathematical Proof of Albedo Invariance</w:t>
      </w:r>
    </w:p>
    <w:p>
      <w:r>
        <w:t>Let the paper surface have an arbitrary, unknown reflectance α(x, y). Over the small local baseline between adjacent sensors (2.5 mm), the albedo is locally uniform: α_k ≈ α_j = α.</w:t>
      </w:r>
    </w:p>
    <w:p>
      <w:r>
        <w:rPr>
          <w:i/>
        </w:rPr>
        <w:t>Substituting the albedo scaling into the cross-scatter terms:</w:t>
        <w:br/>
      </w:r>
      <w:r>
        <w:rPr>
          <w:i/>
        </w:rPr>
        <w:t>S_kj = α · S_kj^(geom) + N_kj</w:t>
        <w:br/>
      </w:r>
      <w:r>
        <w:rPr>
          <w:i/>
        </w:rPr>
        <w:t>S_jk = α · S_jk^(geom) + N_jk</w:t>
        <w:br/>
        <w:br/>
      </w:r>
      <w:r>
        <w:rPr>
          <w:i/>
        </w:rPr>
        <w:t>Computing the normalized ratio for the pair (k, j):</w:t>
        <w:br/>
      </w:r>
      <w:r>
        <w:rPr>
          <w:i/>
        </w:rPr>
        <w:t>Ratio(k, j) = [ α·S_kj^(geom) - α·S_jk^(geom) ] / [ α·S_kj^(geom) + α·S_jk^(geom) ]</w:t>
        <w:br/>
      </w:r>
      <w:r>
        <w:rPr>
          <w:b/>
        </w:rPr>
        <w:t>Ratio(k, j) = [ α · (S_kj^(geom) - S_jk^(geom)) ] / [ α · (S_kj^(geom) + S_jk^(geom)) ]</w:t>
        <w:br/>
      </w:r>
      <w:r>
        <w:rPr>
          <w:b/>
        </w:rPr>
        <w:t>Ratio(k, j) = (S_kj^(geom) - S_jk^(geom)) / (S_kj^(geom) + S_jk^(geom))</w:t>
        <w:br/>
        <w:br/>
      </w:r>
      <w:r>
        <w:rPr>
          <w:b/>
        </w:rPr>
        <w:t>Conclusion: The albedo factor α cancels out exactly. The ANCSR metric is 100% mathematically invariant to surface reflectance, paper color, or yellowing.</w:t>
      </w: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5. MASC Spatial Aperture Trade-Off Analysis</w:t>
      </w:r>
    </w:p>
    <w:p>
      <w:r>
        <w:t>The Micro-Aperture Spatial Collimator (MASC) is a critical 3D-printed or laser-cut aperture mask placed directly over the TCRT5000 optical heads. It serves two conflicting optical functions:</w:t>
      </w:r>
    </w:p>
    <w:p>
      <w:pPr>
        <w:pStyle w:val="ListBullet"/>
      </w:pPr>
      <w:r>
        <w:rPr>
          <w:b/>
        </w:rPr>
        <w:t xml:space="preserve">1. Crosstalk Rejection: </w:t>
      </w:r>
      <w:r>
        <w:t>Prevents direct line-of-sight internal light leakage between the emitter and collector within the same module casing.</w:t>
      </w:r>
    </w:p>
    <w:p>
      <w:pPr>
        <w:pStyle w:val="ListBullet"/>
      </w:pPr>
      <w:r>
        <w:rPr>
          <w:b/>
        </w:rPr>
        <w:t xml:space="preserve">2. Spatial Spot Limitation: </w:t>
      </w:r>
      <w:r>
        <w:t>Restricts the active optical spot on the paper to match the diameter of a single Braille dot (1.44 mm) without spreading into adjacent character cells.</w:t>
      </w:r>
    </w:p>
    <w:p>
      <w:r>
        <w:t>The following trade-off matrix analyzes aperture diameters from 0.8 mm to 2.0 mm at a 1.0 mm standoff: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Aperture Ø</w:t>
            </w:r>
          </w:p>
        </w:tc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Spot Size @ 1mm</w:t>
            </w:r>
          </w:p>
        </w:tc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SNR (dB)</w:t>
            </w:r>
          </w:p>
        </w:tc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Alignment Tol.</w:t>
            </w:r>
          </w:p>
        </w:tc>
        <w:tc>
          <w:tcPr>
            <w:tcW w:type="dxa" w:w="1440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0.8 mm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1.12 mm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22.4 dB (Low)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Excellent (0.2 mm)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±0.15 mm (Strict)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Too Dim</w:t>
            </w:r>
          </w:p>
        </w:tc>
      </w:tr>
      <w:tr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1.0 mm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1.38 mm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29.1 dB (Fair)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Very Good (0.3 mm)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±0.25 mm (Mod.)</w:t>
            </w:r>
          </w:p>
        </w:tc>
        <w:tc>
          <w:tcPr>
            <w:tcW w:type="dxa" w:w="144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Viable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1.2 mm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1.62 mm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35.8 dB (High)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Optimal (0.4 mm)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±0.40 mm (Good)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OPTIMAL DESIGN</w:t>
            </w:r>
          </w:p>
        </w:tc>
      </w:tr>
      <w:tr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1.5 mm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2.04 mm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41.2 dB (Max)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Moderate (0.7 mm)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±0.60 mm (Easy)</w:t>
            </w:r>
          </w:p>
        </w:tc>
        <w:tc>
          <w:tcPr>
            <w:tcW w:type="dxa" w:w="144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Cross-Bleed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2.0 mm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2.75 mm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46.5 dB (Sat)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Poor (&gt; 1.2 mm)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±1.00 mm (Wide)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Fails Isolation</w:t>
            </w:r>
          </w:p>
        </w:tc>
      </w:tr>
    </w:tbl>
    <w:p>
      <w:pPr>
        <w:spacing w:after="120"/>
      </w:pPr>
    </w:p>
    <w:p>
      <w:r>
        <w:t xml:space="preserve">Engineering Conclusion: The </w:t>
      </w:r>
      <w:r>
        <w:rPr>
          <w:b/>
        </w:rPr>
        <w:t>1.2 mm aperture</w:t>
      </w:r>
      <w:r>
        <w:t xml:space="preserve"> is the mathematically optimal choice. It limits the illuminated spot to 1.62 mm (closely matching the 1.44 mm Braille dot base), delivers a robust 35.8 dB SNR (62 ADC count swing), and provides a generous ±0.40 mm mechanical alignment tolerance for manual scanning.</w:t>
      </w: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6. TCRT5000 Breakout Reverse-Engineering &amp; Modification</w:t>
      </w:r>
    </w:p>
    <w:p>
      <w:r>
        <w:t>The user's current physical prototype utilizes commercial 4-pin TCRT5000 breakout boards (VCC, GND, DO, AO). To implement discrete time-multiplexed cross-scattering, the hardware must be thoroughly audited and modified.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6.1 Breakout Board Circuit Trace Audit</w:t>
      </w:r>
    </w:p>
    <w:p>
      <w:r>
        <w:t>A complete circuit trace analysis of standard 4-pin TCRT5000 breakout boards reveals:</w:t>
      </w:r>
    </w:p>
    <w:p>
      <w:pPr>
        <w:pStyle w:val="ListBullet"/>
      </w:pPr>
      <w:r>
        <w:rPr>
          <w:b/>
        </w:rPr>
        <w:t xml:space="preserve">IR LED Bias Circuit: </w:t>
      </w:r>
      <w:r>
        <w:t xml:space="preserve">The IR LED anode is hardwired directly to VCC through a surface-mount current-limiting resistor </w:t>
      </w:r>
      <w:r>
        <w:rPr>
          <w:b/>
        </w:rPr>
        <w:t>R1 = 150 Ω</w:t>
      </w:r>
      <w:r>
        <w:t>. This means that in stock condition, the LED is continuously energized whenever VCC is connected.</w:t>
      </w:r>
    </w:p>
    <w:p>
      <w:pPr>
        <w:pStyle w:val="ListBullet"/>
      </w:pPr>
      <w:r>
        <w:rPr>
          <w:b/>
        </w:rPr>
        <w:t xml:space="preserve">Analog Output (AO) Line: </w:t>
      </w:r>
      <w:r>
        <w:t xml:space="preserve">The AO pin is connected </w:t>
      </w:r>
      <w:r>
        <w:rPr>
          <w:b/>
        </w:rPr>
        <w:t>DIRECTLY to the emitter of the phototransistor</w:t>
      </w:r>
      <w:r>
        <w:t xml:space="preserve"> and the pull-down load resistor R_L (typically 10 kΩ onboard, but can be scaled). The onboard LM393 comparator is tied in parallel across this node.</w:t>
      </w:r>
    </w:p>
    <w:p>
      <w:pPr>
        <w:pStyle w:val="ListBullet"/>
      </w:pPr>
      <w:r>
        <w:rPr>
          <w:b/>
        </w:rPr>
        <w:t xml:space="preserve">LM393 Input Loading: </w:t>
      </w:r>
      <w:r>
        <w:t xml:space="preserve">The LM393 inverting input has an input bias current of &lt; 25 nA and an input impedance &gt; 100 MΩ. </w:t>
      </w:r>
      <w:r>
        <w:rPr>
          <w:b/>
        </w:rPr>
        <w:t>It produces ZERO parasitic loading or distortion on the AO pin</w:t>
      </w:r>
      <w:r>
        <w:t>. The comparator does not need to be removed.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6.2 Step-by-Step Bench Modification for Time-Multiplexing</w:t>
      </w:r>
    </w:p>
    <w:p>
      <w:r>
        <w:t>To pulse each IR LED independently from Arduino digital GPIO pins (D2–D7):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24" w:space="0" w:color="D9534F"/>
            </w:tcBorders>
          </w:tcPr>
          <w:p>
            <w:pPr>
              <w:spacing w:before="0" w:after="60"/>
            </w:pPr>
            <w:r>
              <w:rPr>
                <w:b/>
                <w:color w:val="D9534F"/>
                <w:sz w:val="20"/>
              </w:rPr>
              <w:t>[HARDWARE MODIFICATION PROTOCOL]</w:t>
              <w:br/>
            </w:r>
            <w:r>
              <w:rPr>
                <w:color w:val="2D3748"/>
                <w:sz w:val="20"/>
              </w:rPr>
              <w:t>PROCEDURE TO ENABLE INDEPENDENT LED PULSING:</w:t>
              <w:br/>
              <w:t>1. Locate resistor R1 (150 Ω SMD, labeled '151') on the top side of each breakout module.</w:t>
              <w:br/>
              <w:t>2. Using a fine soldering iron tip or hot air, carefully desolder and remove R1, OR cut the copper trace leading from VCC to R1 with an X-Acto knife.</w:t>
              <w:br/>
              <w:t>3. Solder a 30 AWG jumper wire from the LED anode pad directly to the designated Arduino Digital GPIO pin (e.g., D2 for Sensor 1, D3 for Sensor 2).</w:t>
              <w:br/>
              <w:t>4. Keep the 150 Ω current-limiting resistor in series (either on the breadboard or inline with the jumper) to limit GPIO current to 22 mA.</w:t>
              <w:br/>
              <w:t>5. Connect the module VCC pin to +5V (to power the phototransistor collector) and AO to Arduino Analog Pin (A0–A5).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7. ATmega328P Embedded Feasibility &amp; Timing Analysis</w:t>
      </w:r>
    </w:p>
    <w:p>
      <w:r>
        <w:t>A critical requirement is proving that an 8-bit ATmega328P running at 16 MHz with 2 KB SRAM can execute matrix acquisition, ANCSR extraction, and 6-dot classification in real time without lag.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7.1 Instruction Cycle &amp; ADC Timing Breakdown</w:t>
      </w:r>
    </w:p>
    <w:p>
      <w:r>
        <w:t xml:space="preserve">The stock Arduino `analogRead()` uses an ADC prescaler of 128 (125 kHz ADC clock, 104 μs per conversion). By switching the ADC prescaler to </w:t>
      </w:r>
      <w:r>
        <w:rPr>
          <w:b/>
        </w:rPr>
        <w:t>ADPS = 32 (500 kHz ADC clock)</w:t>
      </w:r>
      <w:r>
        <w:t xml:space="preserve">, conversion time drops to </w:t>
      </w:r>
      <w:r>
        <w:rPr>
          <w:b/>
        </w:rPr>
        <w:t>26.0 μs</w:t>
      </w:r>
      <w:r>
        <w:t xml:space="preserve"> with zero loss in 10-bit accuracy (as validated in Atmel AVR application notes).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Execution Stage</w:t>
            </w:r>
          </w:p>
        </w:tc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Clock Cycles</w:t>
            </w:r>
          </w:p>
        </w:tc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Time (μs)</w:t>
            </w:r>
          </w:p>
        </w:tc>
        <w:tc>
          <w:tcPr>
            <w:tcW w:type="dxa" w:w="1584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Iterations</w:t>
            </w:r>
          </w:p>
        </w:tc>
        <w:tc>
          <w:tcPr>
            <w:tcW w:type="dxa" w:w="1440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Total Time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GPIO LED Turn-ON &amp; Settling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80 cycles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5.0 μs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6 emitters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30.0 μs</w:t>
            </w:r>
          </w:p>
        </w:tc>
      </w:tr>
      <w:tr>
        <w:tc>
          <w:tcPr>
            <w:tcW w:type="dxa" w:w="3168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ADC Conversions (Prescaler 32)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416 cycles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26.0 μs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36 readouts</w:t>
            </w:r>
          </w:p>
        </w:tc>
        <w:tc>
          <w:tcPr>
            <w:tcW w:type="dxa" w:w="144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936.0 μs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GPIO LED Turn-OFF &amp; Delay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48 cycles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3.0 μs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6 emitters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18.0 μs</w:t>
            </w:r>
          </w:p>
        </w:tc>
      </w:tr>
      <w:tr>
        <w:tc>
          <w:tcPr>
            <w:tcW w:type="dxa" w:w="3168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ANCSR Ratio Computation (Fixed-Pt)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120 cycles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7.5 μs</w:t>
            </w:r>
          </w:p>
        </w:tc>
        <w:tc>
          <w:tcPr>
            <w:tcW w:type="dxa" w:w="1584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6 dot nodes</w:t>
            </w:r>
          </w:p>
        </w:tc>
        <w:tc>
          <w:tcPr>
            <w:tcW w:type="dxa" w:w="144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45.0 μs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Manhattan Template Search (64 glyphs)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360 cycles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22.5 μs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1 full cell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22.5 μs</w:t>
            </w:r>
          </w:p>
        </w:tc>
      </w:tr>
    </w:tbl>
    <w:p>
      <w:pPr>
        <w:spacing w:after="120"/>
      </w:pPr>
    </w:p>
    <w:p>
      <w:r>
        <w:rPr>
          <w:b/>
        </w:rPr>
        <w:t xml:space="preserve">Total Frame Execution Time: </w:t>
      </w:r>
      <w:r>
        <w:t xml:space="preserve">T_frame = 30.0 + 936.0 + 18.0 + 45.0 + 22.5 = </w:t>
      </w:r>
      <w:r>
        <w:rPr>
          <w:b/>
        </w:rPr>
        <w:t>1.051 ms (1051 μs)</w:t>
        <w:br/>
      </w:r>
      <w:r>
        <w:rPr>
          <w:b/>
        </w:rPr>
        <w:t xml:space="preserve">Maximum Real-Time Sampling Frequency: </w:t>
      </w:r>
      <w:r>
        <w:t xml:space="preserve">f_sample = 1 / 1.051 ms = </w:t>
      </w:r>
      <w:r>
        <w:rPr>
          <w:b/>
        </w:rPr>
        <w:t>951 Hz</w:t>
      </w:r>
      <w:r>
        <w:t xml:space="preserve"> (or 404 Hz with 2× sample averaging for noise suppression).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7.2 SRAM &amp; Flash Memory Footprint</w:t>
      </w:r>
    </w:p>
    <w:p>
      <w:pPr>
        <w:pStyle w:val="ListBullet"/>
      </w:pPr>
      <w:r>
        <w:t xml:space="preserve">S_raw Matrix (36 uint16_t ADC values): </w:t>
      </w:r>
      <w:r>
        <w:rPr>
          <w:b/>
        </w:rPr>
        <w:t>72 bytes</w:t>
      </w:r>
    </w:p>
    <w:p>
      <w:pPr>
        <w:pStyle w:val="ListBullet"/>
      </w:pPr>
      <w:r>
        <w:t xml:space="preserve">ANCSR Feature Vector Δ (6 int16_t fixed-point values): </w:t>
      </w:r>
      <w:r>
        <w:rPr>
          <w:b/>
        </w:rPr>
        <w:t>12 bytes</w:t>
      </w:r>
    </w:p>
    <w:p>
      <w:pPr>
        <w:pStyle w:val="ListBullet"/>
      </w:pPr>
      <w:r>
        <w:t xml:space="preserve">Braille Alphabet Lookup Table (64 ASCII glyphs in PROGMEM Flash): </w:t>
      </w:r>
      <w:r>
        <w:rPr>
          <w:b/>
        </w:rPr>
        <w:t>64 bytes Flash (0 bytes SRAM)</w:t>
      </w:r>
    </w:p>
    <w:p>
      <w:pPr>
        <w:pStyle w:val="ListBullet"/>
      </w:pPr>
      <w:r>
        <w:t xml:space="preserve">Total SRAM Utilization: </w:t>
      </w:r>
      <w:r>
        <w:rPr>
          <w:b/>
        </w:rPr>
        <w:t>84 bytes / 2048 bytes = 4.1% of ATmega328P SRAM</w:t>
      </w: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8. The 2-Sensor Minimum Viable Experiment (MVE)</w:t>
      </w:r>
    </w:p>
    <w:p>
      <w:r>
        <w:t>Before building the full 6-channel array, the core physical principle must be empirically verified on a simple 2-sensor bench setup. This isolates the cross-scatter differential and provides a definitive GO / NO-GO decision gate.</w:t>
      </w:r>
    </w:p>
    <w:p>
      <w:pPr>
        <w:keepNext/>
        <w:spacing w:before="280" w:after="120"/>
      </w:pPr>
      <w:r>
        <w:rPr>
          <w:b/>
          <w:color w:val="20639B"/>
          <w:sz w:val="28"/>
        </w:rPr>
        <w:t>8.1 Bench Wiring Diagram (2 Sensors)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========================================================================</w:t>
              <w:br/>
              <w:t xml:space="preserve">                  2-SENSOR BENCH TEST WIRING SCHEMATIC</w:t>
              <w:br/>
              <w:t>========================================================================</w:t>
              <w:br/>
              <w:t>Arduino Nano V3               Sensor 1 Breakout            Sensor 2 Breakout</w:t>
              <w:br/>
              <w:t xml:space="preserve">  [ Pin D2 ] --------------&gt; [ LED Anode (R1 Mod) ]</w:t>
              <w:br/>
              <w:t xml:space="preserve">  [ Pin D3 ] ------------------------------------------&gt; [ LED Anode (R1 Mod) ]</w:t>
              <w:br/>
              <w:t xml:space="preserve">  [ Pin A0 ] &lt;------------------------------------------ [ AO Pin (Sensor 1) ]</w:t>
              <w:br/>
              <w:t xml:space="preserve">  [ Pin A1 ] &lt;------------------------------------------ [ AO Pin (Sensor 2) ]</w:t>
              <w:br/>
              <w:t xml:space="preserve">  [ +5V    ] --------------&gt; [ VCC ] ------------------&gt; [ VCC ]</w:t>
              <w:br/>
              <w:t xml:space="preserve">  [ GND    ] --------------&gt; [ GND ] ------------------&gt; [ GND ]</w:t>
              <w:br/>
              <w:t>========================================================================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20639B"/>
          <w:sz w:val="28"/>
        </w:rPr>
        <w:t>8.2 Binary Go / No-Go Decision Criteria</w:t>
      </w:r>
    </w:p>
    <w:p>
      <w:r>
        <w:t xml:space="preserve">During the bench test, measure the differential cross-scatter signal: </w:t>
      </w:r>
      <w:r>
        <w:rPr>
          <w:b/>
        </w:rPr>
        <w:t>Δ_cross = S_21 - S_12</w:t>
      </w:r>
      <w:r>
        <w:t xml:space="preserve"> on flat paper versus embossed Braille dot: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Test Condition</w:t>
            </w:r>
          </w:p>
        </w:tc>
        <w:tc>
          <w:tcPr>
            <w:tcW w:type="dxa" w:w="2160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Expected Δ_cross</w:t>
            </w:r>
          </w:p>
        </w:tc>
        <w:tc>
          <w:tcPr>
            <w:tcW w:type="dxa" w:w="2448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Acceptance Gate</w:t>
            </w:r>
          </w:p>
        </w:tc>
        <w:tc>
          <w:tcPr>
            <w:tcW w:type="dxa" w:w="2592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Scientific Action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Flat White Paper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|S_21 - S_12| &lt; 8 counts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|Δ| ≤ 10 ADC counts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PASS: Optical symmetry verified</w:t>
            </w:r>
          </w:p>
        </w:tc>
      </w:tr>
      <w:tr>
        <w:tc>
          <w:tcPr>
            <w:tcW w:type="dxa" w:w="216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Raised Braille Dot at (1)</w:t>
            </w:r>
          </w:p>
        </w:tc>
        <w:tc>
          <w:tcPr>
            <w:tcW w:type="dxa" w:w="216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S_21 - S_12 ≥ 35 counts</w:t>
            </w:r>
          </w:p>
        </w:tc>
        <w:tc>
          <w:tcPr>
            <w:tcW w:type="dxa" w:w="2448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Δ ≥ 20 ADC counts</w:t>
            </w:r>
          </w:p>
        </w:tc>
        <w:tc>
          <w:tcPr>
            <w:tcW w:type="dxa" w:w="259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PASS: Physical principle proven (GO TO 6-ARRAY)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>Flat Black Printed Ink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|S_21 - S_12| &lt; 8 counts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|Δ| ≤ 10 ADC counts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PASS: Albedo invariance proven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9. Complete Arduino Diagnostic Sketch (`Quick_Cross_Test.ino`)</w:t>
      </w:r>
    </w:p>
    <w:p>
      <w:r>
        <w:t>Upload the following fully self-contained sketch to the Arduino Nano to immediately execute the 2-sensor validation test: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/*</w:t>
              <w:br/>
              <w:t xml:space="preserve"> * ====================================================================</w:t>
              <w:br/>
              <w:t xml:space="preserve"> * CS-SDMD 2-Sensor Physical Validation Diagnostic Sketch</w:t>
              <w:br/>
              <w:t xml:space="preserve"> * Measures: S11 (Direct 1), S22 (Direct 2), S21 (Cross 1-&gt;2), S12 (Cross 2-&gt;1)</w:t>
              <w:br/>
              <w:t xml:space="preserve"> * Computes: Differential Cross-Scatter and Normalized ANCSR Ratio</w:t>
              <w:br/>
              <w:t xml:space="preserve"> * ====================================================================</w:t>
              <w:br/>
              <w:t xml:space="preserve"> */</w:t>
              <w:br/>
              <w:br/>
              <w:t>const int PIN_LED1 = 2;   // Digital output to pulse Sensor 1 IR LED</w:t>
              <w:br/>
              <w:t>const int PIN_LED2 = 3;   // Digital output to pulse Sensor 2 IR LED</w:t>
              <w:br/>
              <w:t>const int PIN_AO1  = A0;  // Analog input from Sensor 1 phototransistor</w:t>
              <w:br/>
              <w:t>const int PIN_AO2  = A1;  // Analog input from Sensor 2 phototransistor</w:t>
              <w:br/>
              <w:br/>
              <w:t>void setup() {</w:t>
              <w:br/>
              <w:t xml:space="preserve">  Serial.begin(115200);</w:t>
              <w:br/>
              <w:t xml:space="preserve">  while (!Serial) { ; }</w:t>
              <w:br/>
              <w:t xml:space="preserve">  </w:t>
              <w:br/>
              <w:t xml:space="preserve">  pinMode(PIN_LED1, OUTPUT);</w:t>
              <w:br/>
              <w:t xml:space="preserve">  pinMode(PIN_LED2, OUTPUT);</w:t>
              <w:br/>
              <w:t xml:space="preserve">  digitalWrite(PIN_LED1, LOW);</w:t>
              <w:br/>
              <w:t xml:space="preserve">  digitalWrite(PIN_LED2, LOW);</w:t>
              <w:br/>
              <w:t xml:space="preserve">  </w:t>
              <w:br/>
              <w:t xml:space="preserve">  // Set ADC Prescaler to 32 (500 kHz clock, 26 us conversion)</w:t>
              <w:br/>
              <w:t xml:space="preserve">  ADCSRA = (ADCSRA &amp; 0xF8) | 0x05;</w:t>
              <w:br/>
              <w:t xml:space="preserve">  </w:t>
              <w:br/>
              <w:t xml:space="preserve">  Serial.println(F("===================================================="));</w:t>
              <w:br/>
              <w:t xml:space="preserve">  Serial.println(F("   CS-SDMD 2-SENSOR OPTICAL VALIDATION BENCH TEST   "));</w:t>
              <w:br/>
              <w:t xml:space="preserve">  Serial.println(F("===================================================="));</w:t>
              <w:br/>
              <w:t xml:space="preserve">  Serial.println(F("S11\tS22\tS21(C1-&gt;2)\tS12(C2-&gt;1)\tDiff(S21-S12)\tANCSR(%)\tVerdict"));</w:t>
              <w:br/>
              <w:t>}</w:t>
              <w:br/>
              <w:br/>
              <w:t>void loop() {</w:t>
              <w:br/>
              <w:t xml:space="preserve">  int S11 = 0, S21 = 0;</w:t>
              <w:br/>
              <w:t xml:space="preserve">  int S22 = 0, S12 = 0;</w:t>
              <w:br/>
              <w:t xml:space="preserve">  </w:t>
              <w:br/>
              <w:t xml:space="preserve">  // STEP 1: Pulse LED 1 ONLY</w:t>
              <w:br/>
              <w:t xml:space="preserve">  digitalWrite(PIN_LED1, HIGH);</w:t>
              <w:br/>
              <w:t xml:space="preserve">  delayMicroseconds(50); // Optical rise settling</w:t>
              <w:br/>
              <w:t xml:space="preserve">  S11 = analogRead(PIN_AO1); // Direct reflection 1</w:t>
              <w:br/>
              <w:t xml:space="preserve">  S21 = analogRead(PIN_AO2); // Cross-scatter to Sensor 2</w:t>
              <w:br/>
              <w:t xml:space="preserve">  digitalWrite(PIN_LED1, LOW);</w:t>
              <w:br/>
              <w:t xml:space="preserve">  delayMicroseconds(20);</w:t>
              <w:br/>
              <w:t xml:space="preserve">  </w:t>
              <w:br/>
              <w:t xml:space="preserve">  // STEP 2: Pulse LED 2 ONLY</w:t>
              <w:br/>
              <w:t xml:space="preserve">  digitalWrite(PIN_LED2, HIGH);</w:t>
              <w:br/>
              <w:t xml:space="preserve">  delayMicroseconds(50); // Optical rise settling</w:t>
              <w:br/>
              <w:t xml:space="preserve">  S22 = analogRead(PIN_AO2); // Direct reflection 2</w:t>
              <w:br/>
              <w:t xml:space="preserve">  S12 = analogRead(PIN_AO1); // Cross-scatter to Sensor 1</w:t>
              <w:br/>
              <w:t xml:space="preserve">  digitalWrite(PIN_LED2, LOW);</w:t>
              <w:br/>
              <w:t xml:space="preserve">  delayMicroseconds(20);</w:t>
              <w:br/>
              <w:t xml:space="preserve">  </w:t>
              <w:br/>
              <w:t xml:space="preserve">  // STEP 3: Compute Differential &amp; ANCSR Ratio</w:t>
              <w:br/>
              <w:t xml:space="preserve">  int diff = S21 - S12;</w:t>
              <w:br/>
              <w:t xml:space="preserve">  float ancsr = (float)(S21 - S12) / (float)(S21 + S12 + 5) * 100.0;</w:t>
              <w:br/>
              <w:t xml:space="preserve">  </w:t>
              <w:br/>
              <w:t xml:space="preserve">  // STEP 4: Output Diagnostic Stream</w:t>
              <w:br/>
              <w:t xml:space="preserve">  Serial.print(S11); Serial.print(F("\t"));</w:t>
              <w:br/>
              <w:t xml:space="preserve">  Serial.print(S22); Serial.print(F("\t"));</w:t>
              <w:br/>
              <w:t xml:space="preserve">  Serial.print(S21); Serial.print(F("\t\t"));</w:t>
              <w:br/>
              <w:t xml:space="preserve">  Serial.print(S12); Serial.print(F("\t\t"));</w:t>
              <w:br/>
              <w:t xml:space="preserve">  Serial.print(diff); Serial.print(F("\t\t"));</w:t>
              <w:br/>
              <w:t xml:space="preserve">  Serial.print(ancsr, 1); Serial.print(F("%\t\t"));</w:t>
              <w:br/>
              <w:t xml:space="preserve">  </w:t>
              <w:br/>
              <w:t xml:space="preserve">  if (abs(diff) &lt;= 10) {</w:t>
              <w:br/>
              <w:t xml:space="preserve">    Serial.println(F("[FLAT SURFACE]"));</w:t>
              <w:br/>
              <w:t xml:space="preserve">  } else if (diff &gt; 20) {</w:t>
              <w:br/>
              <w:t xml:space="preserve">    Serial.println(F("[DOT DETECTED AT S1 -&gt; S2 SCATTER]"));</w:t>
              <w:br/>
              <w:t xml:space="preserve">  } else if (diff &lt; -20) {</w:t>
              <w:br/>
              <w:t xml:space="preserve">    Serial.println(F("[DOT DETECTED AT S2 -&gt; S1 SCATTER]"));</w:t>
              <w:br/>
              <w:t xml:space="preserve">  } else {</w:t>
              <w:br/>
              <w:t xml:space="preserve">    Serial.println(F("[TRANSITION]"));</w:t>
              <w:br/>
              <w:t xml:space="preserve">  }</w:t>
              <w:br/>
              <w:t xml:space="preserve">  </w:t>
              <w:br/>
              <w:t xml:space="preserve">  delay(200); // 5 Hz display refresh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12" w:space="4" w:color="20639B"/>
        </w:pBdr>
      </w:pPr>
      <w:r>
        <w:rPr>
          <w:b/>
          <w:color w:val="0A2540"/>
          <w:sz w:val="36"/>
        </w:rPr>
        <w:t>10. "The One Experiment You Should Do Tomorrow"</w:t>
      </w:r>
    </w:p>
    <w:p>
      <w:r>
        <w:t>To prove this beyond any theoretical doubt, execute this exact 15-minute bench protocol tomorrow: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24" w:space="0" w:color="20639B"/>
            </w:tcBorders>
          </w:tcPr>
          <w:p>
            <w:pPr>
              <w:spacing w:before="0" w:after="60"/>
            </w:pPr>
            <w:r>
              <w:rPr>
                <w:b/>
                <w:color w:val="20639B"/>
                <w:sz w:val="20"/>
              </w:rPr>
              <w:t>[15-MINUTE BENCH VALIDATION PROTOCOL]</w:t>
              <w:br/>
            </w:r>
            <w:r>
              <w:rPr>
                <w:color w:val="2D3748"/>
                <w:sz w:val="20"/>
              </w:rPr>
              <w:t>STEP-BY-STEP BENCH ACTION PLAN:</w:t>
              <w:br/>
              <w:br/>
              <w:t>1. Take two of your TCRT5000 breakout modules.</w:t>
              <w:br/>
              <w:t>2. Unsolder resistor R1 (150 Ω) on both boards so the LEDs are no longer hardwired to +5V.</w:t>
              <w:br/>
              <w:t>3. Wire LED1 anode to Arduino D2, LED2 anode to Arduino D3, AO1 to A0, AO2 to A1, and common +5V/GND.</w:t>
              <w:br/>
              <w:t>4. Fix the two sensor heads side-by-side on a breadboard or taped together at ~2.5 mm to 5.0 mm spacing.</w:t>
              <w:br/>
              <w:t>5. Upload `Quick_Cross_Test.ino` and open the Serial Monitor at 115200 baud.</w:t>
              <w:br/>
              <w:t>6. Test Condition 1: Place a sheet of flat white paper 1 mm below the sensors.</w:t>
              <w:br/>
              <w:t xml:space="preserve">   --&gt; Verify: S21 ≈ S12, Diff ≈ 0 (±5 counts).</w:t>
              <w:br/>
              <w:t>7. Test Condition 2: Slide a raised Braille dot directly under Sensor 1.</w:t>
              <w:br/>
              <w:t xml:space="preserve">   --&gt; Verify: S21 jumps significantly higher than S12 (Diff &gt; +25 counts).</w:t>
              <w:br/>
              <w:t>8. Test Condition 3: Draw a dark black ink circle on flat paper and slide it under the sensors.</w:t>
              <w:br/>
              <w:t xml:space="preserve">   --&gt; Verify: S11 and S22 drop, but Diff remains balanced near 0 (proving albedo immunity).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