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color w:val="0A2540"/>
          <w:sz w:val="36"/>
        </w:rPr>
        <w:t>A Hardware-Software Co-Designed Optoelectronic Architecture for Monochromatic Embossed Braille Recognition via Active Cross-Scatter Topography and Soft-Decision Metric Decoding</w:t>
      </w:r>
    </w:p>
    <w:p>
      <w:pPr>
        <w:spacing w:before="40" w:after="40"/>
        <w:jc w:val="center"/>
      </w:pPr>
      <w:r>
        <w:rPr>
          <w:rFonts w:ascii="Times New Roman" w:hAnsi="Times New Roman"/>
          <w:b/>
          <w:sz w:val="22"/>
        </w:rPr>
        <w:t>Ashwinsha P, Sanjay Ramaswamy S, Rakesh N</w:t>
      </w:r>
    </w:p>
    <w:p>
      <w:pPr>
        <w:spacing w:before="0" w:after="160"/>
        <w:jc w:val="center"/>
      </w:pPr>
      <w:r>
        <w:rPr>
          <w:rFonts w:ascii="Times New Roman" w:hAnsi="Times New Roman"/>
          <w:i/>
          <w:sz w:val="18"/>
        </w:rPr>
        <w:t>Department of Embedded Technology, School of Electronics Engineering (SENSE)</w:t>
        <w:br/>
        <w:t>Vellore Institute of Technology (VIT), Vellore, Tamil Nadu, India</w:t>
        <w:br/>
        <w:t>{ashwinsha.p2024, sanjay.ramaswamy2024, rakesh.n2024}@vitstudent.ac.in</w:t>
      </w:r>
    </w:p>
    <w:tbl>
      <w:tblPr>
        <w:tblW w:type="auto" w:w="0"/>
        <w:jc w:val="center"/>
        <w:tblLayout w:type="fixed"/>
        <w:tblLook w:firstColumn="1" w:firstRow="1" w:lastColumn="0" w:lastRow="0" w:noHBand="0" w:noVBand="1" w:val="04A0"/>
      </w:tblPr>
      <w:tblGrid>
        <w:gridCol w:w="10224"/>
      </w:tblGrid>
      <w:tr>
        <w:tc>
          <w:tcPr>
            <w:tcW w:type="dxa" w:w="10224"/>
            <w:shd w:fill="F8FAFC"/>
            <w:tcMar>
              <w:top w:w="100" w:type="dxa"/>
              <w:bottom w:w="100" w:type="dxa"/>
              <w:left w:w="140" w:type="dxa"/>
              <w:right w:w="140" w:type="dxa"/>
            </w:tcMar>
            <w:tcBorders>
              <w:top w:val="single" w:sz="6" w:space="0" w:color="94A3B8"/>
              <w:bottom w:val="single" w:sz="6" w:space="0" w:color="94A3B8"/>
              <w:left w:val="none"/>
              <w:right w:val="none"/>
            </w:tcBorders>
          </w:tcPr>
          <w:p>
            <w:pPr>
              <w:spacing w:before="0" w:after="60"/>
            </w:pPr>
            <w:r>
              <w:rPr>
                <w:rFonts w:ascii="Times New Roman" w:hAnsi="Times New Roman"/>
                <w:b/>
                <w:sz w:val="18"/>
              </w:rPr>
              <w:t>Abstract—</w:t>
            </w:r>
            <w:r>
              <w:rPr>
                <w:rFonts w:ascii="Times New Roman" w:hAnsi="Times New Roman"/>
                <w:sz w:val="17"/>
              </w:rPr>
              <w:t>Automated recognition of tactile Braille script on resource-constrained embedded systems is fundamentally constrained by the trade-off between bulky, power-intensive computer vision pipelines and fragile, costly electromechanical displays. While low-cost discrete infrared reflective sensor arrays (TCRT5000) offer a non-contact alternative, conventional designs fail when reading real-world monochromatic (white-on-white) embossed paper due to severe inter-sensor optical crosstalk at the 2.5 mm ANSI Braille pitch, dynamic ambient baseline drift, and the physical inability of single-point scalar reflectance to distinguish between 3D physical surface relief (0.48 mm dot height) and planar albedo variations. This paper presents a substantive hardware-software co-designed architecture that establishes genuine 3D topographic sensing on an 8-bit ATmega328P microcontroller. On the hardware layer, we introduce a dual-innovation physical front-end comprising: (i) a 3D micro-aperture spatial collimator (MASC) that restricts the wide (±15°) TCRT5000 beam divergence to a tight ±6.5° spot matching the 1.44 mm Braille dot base, and (ii) an active multi-emitter cross-scattering circuit topology that sequentially illuminates individual IR emitters while performing high-speed multi-channel analog sampling across neighboring phototransistors, constructing a 6×6 spatial optical scattering matrix. On the software layer, a Topographic Shadow Gradient Filter decouples physical dot elevation from surface albedo by computing directional cross-scatter gradients, which are subsequently classified by an integer-optimized Soft-Decision Metric Decoder (SDMD) operating on 6D Manhattan hypercube distances with nearest-codeword error recovery. Executing natively on a 16 MHz ATmega328P, the integrated pipeline achieves deterministic character decoding in under 6.2 ms with only 58 bytes of SRAM and zero camera or neural-network co-processors. A comprehensive benchmarking protocol is established to quantify recognition accuracy, lateral misalignment tolerance (±1.5 mm), and ambient illuminance immunity (0 to 1,500 Lux).</w:t>
            </w:r>
          </w:p>
          <w:p>
            <w:pPr>
              <w:spacing w:before="60" w:after="0"/>
            </w:pPr>
            <w:r>
              <w:rPr>
                <w:rFonts w:ascii="Times New Roman" w:hAnsi="Times New Roman"/>
                <w:b/>
                <w:sz w:val="17"/>
              </w:rPr>
              <w:t>Keywords—</w:t>
            </w:r>
            <w:r>
              <w:rPr>
                <w:rFonts w:ascii="Times New Roman" w:hAnsi="Times New Roman"/>
                <w:i/>
                <w:sz w:val="17"/>
              </w:rPr>
              <w:t>Braille character recognition, hardware-software co-design, micro-aperture collimation, optical cross-scatter matrix, topographic shadow gradient, soft-decision metric decoding, ATmega328P, assistive technology.</w:t>
            </w:r>
          </w:p>
        </w:tc>
      </w:tr>
    </w:tbl>
    <w:p>
      <w:pPr>
        <w:sectPr>
          <w:pgSz w:w="12240" w:h="15840"/>
          <w:pgMar w:top="1080" w:right="1008" w:bottom="1080" w:left="1008" w:header="720" w:footer="720" w:gutter="0"/>
          <w:cols w:space="720"/>
          <w:docGrid w:linePitch="360"/>
        </w:sectPr>
      </w:pPr>
    </w:p>
    <w:p>
      <w:pPr>
        <w:keepNext/>
        <w:spacing w:before="200" w:after="60"/>
        <w:jc w:val="center"/>
      </w:pPr>
      <w:r>
        <w:rPr>
          <w:rFonts w:ascii="Times New Roman" w:hAnsi="Times New Roman"/>
          <w:b/>
          <w:color w:val="0A2540"/>
          <w:sz w:val="21"/>
        </w:rPr>
        <w:t>I. INTRODUCTION</w:t>
      </w:r>
    </w:p>
    <w:p>
      <w:r>
        <w:t>Tactile Braille literacy is vital for educational, vocational, and social independence among visually impaired populations [1]–[3]. Standard English Braille encodes alphanumeric characters through a 3×2 matrix of raised dots conforming strictly to dimensional standards defined by the American National Standards Institute (ANSI/NVSB: 2.34–2.50 mm dot pitch, 1.44 mm base diameter, and 0.48 mm nominal relief elevation) [3]. Automated translation of physical Braille texts into accessible audio or digital formats remains challenging due to the severe limitations of existing technologies [4], [5].</w:t>
      </w:r>
    </w:p>
    <w:p>
      <w:r>
        <w:t>Existing solutions represent two extremes: (1) high-power, camera-based Optical Braille Recognition (OBR) pipelines running on single-board computers (Raspberry Pi/PC) that require heavy image processing, multi-megabyte frame buffers, and excessive power (&gt;1.5 W) [10]–[14], and (2) electromechanical tactile pin arrays that suffer from mechanical fragility and prohibitive expense (&gt; $2,000 USD) [19]–[26]. Discrete optoelectronic reflective arrays (such as TCRT5000 IR sensors) offer a potential non-contact, ultra-low-power alternative. However, previous discrete optical approaches suffer from a fundamental physical limitation: they treat optical reflectance as a simple scalar property, relying on black-ink contrast or brittle single-point voltage comparators (LM393) [7], [8].</w:t>
      </w:r>
    </w:p>
    <w:p>
      <w:r>
        <w:t>In real-world library and educational settings, Braille is embossed on monochromatic white cardstock. The physical dot is distinguished from the substrate exclusively by its 0.48 mm 3D dome topography. When six discrete optical sensors are arranged at a 2.5 mm pitch, three coupled physical failure modes occur:</w:t>
      </w:r>
    </w:p>
    <w:p>
      <w:pPr>
        <w:pStyle w:val="ListBullet"/>
      </w:pPr>
      <w:r>
        <w:rPr>
          <w:b/>
        </w:rPr>
        <w:t xml:space="preserve">1. Optical Crosstalk: </w:t>
      </w:r>
      <w:r>
        <w:t>The wide (±15° to ±20°) emission half-angle of standard IR LEDs causes optical flooding across adjacent phototransistors.</w:t>
      </w:r>
    </w:p>
    <w:p>
      <w:pPr>
        <w:pStyle w:val="ListBullet"/>
      </w:pPr>
      <w:r>
        <w:rPr>
          <w:b/>
        </w:rPr>
        <w:t xml:space="preserve">2. Albedo-Topography Ambiguity: </w:t>
      </w:r>
      <w:r>
        <w:t>A single phototransistor measuring direct backscatter cannot distinguish between a physical 0.48 mm dome, surface paper discoloration, or slight distance variations.</w:t>
      </w:r>
    </w:p>
    <w:p>
      <w:pPr>
        <w:pStyle w:val="ListBullet"/>
      </w:pPr>
      <w:r>
        <w:rPr>
          <w:b/>
        </w:rPr>
        <w:t xml:space="preserve">3. Brittle Binary Decoding: </w:t>
      </w:r>
      <w:r>
        <w:t>Fixed comparator thresholding causes catastrophic character rejection whenever minor mechanical misalignments (±0.5 mm) occur during manual scanning.</w:t>
      </w:r>
    </w:p>
    <w:p>
      <w:r>
        <w:t>To overcome these challenges, this paper presents a substantive hardware-software co-designed architecture that establishes genuine 3D topographic sensing on an 8-bit ATmega328P microcontroller without cameras, neural network accelerators, or external computers.</w:t>
      </w:r>
    </w:p>
    <w:p>
      <w:pPr>
        <w:keepNext/>
        <w:spacing w:before="200" w:after="60"/>
        <w:jc w:val="center"/>
      </w:pPr>
      <w:r>
        <w:rPr>
          <w:rFonts w:ascii="Times New Roman" w:hAnsi="Times New Roman"/>
          <w:b/>
          <w:color w:val="0A2540"/>
          <w:sz w:val="21"/>
        </w:rPr>
        <w:t>II. RELATED WORK</w:t>
      </w:r>
    </w:p>
    <w:p>
      <w:pPr>
        <w:keepNext/>
        <w:spacing w:before="140" w:after="40"/>
        <w:jc w:val="left"/>
      </w:pPr>
      <w:r>
        <w:rPr>
          <w:rFonts w:ascii="Times New Roman" w:hAnsi="Times New Roman"/>
          <w:b/>
          <w:i/>
          <w:color w:val="1D4ED8"/>
          <w:sz w:val="19"/>
        </w:rPr>
        <w:t>A. Camera-Based Computer Vision Pipelines</w:t>
      </w:r>
    </w:p>
    <w:p>
      <w:r>
        <w:t>Computer vision systems represent the dominant paradigm in recent Braille transcription literature. Gopinath et al. [1] utilized a 5-megapixel CMOS sensor interfaced to a Raspberry Pi Zero, achieving 99.0% accuracy on high-contrast printed dots using Gaussian filtering and Otsu thresholding. Liu et al. [5] implemented 'Finger-Eye', a wearable camera device that rectifies image perspective before piping extracted dot contours to Tesseract OCR (97.5% accuracy). Despite high accuracy on clean imagery, vision approaches require complex image buffering (&gt;100 KB RAM), consume high power (&gt;1.5 W), and suffer continuous degradation under changing ambient illumination and shadow gradients [10]–[14].</w:t>
      </w:r>
    </w:p>
    <w:p>
      <w:pPr>
        <w:keepNext/>
        <w:spacing w:before="140" w:after="40"/>
        <w:jc w:val="left"/>
      </w:pPr>
      <w:r>
        <w:rPr>
          <w:rFonts w:ascii="Times New Roman" w:hAnsi="Times New Roman"/>
          <w:b/>
          <w:i/>
          <w:color w:val="1D4ED8"/>
          <w:sz w:val="19"/>
        </w:rPr>
        <w:t>B. Tactile, Fiber-Optic, and Electromechanical Approaches</w:t>
      </w:r>
    </w:p>
    <w:p>
      <w:r>
        <w:t>Direct contact transducers have been developed to physically measure dot relief. Wang et al. [2] introduced an optical tactile sensor based on a flexible optical fiber ring resonator, measuring resonant wavelength shifts (Δλ) induced by mechanical pressure. Cheng et al. [3] developed a GaN micro-optical sensor with integrated epoxy lenses for proximity detection. Vaidyaraman et al. [4] evaluated a memristive Bidirectional Associative Memory (BAM) crossbar architecture in SPICE simulation, achieving 100% convergence under synthetic noise. Gayathri et al. [6] designed a 6-relay motorized tactile Braille cell, but reported a 26.6% failure rate due to manual PCB assembly tolerances [23]–[26].</w:t>
      </w:r>
    </w:p>
    <w:p>
      <w:pPr>
        <w:keepNext/>
        <w:spacing w:before="140" w:after="40"/>
        <w:jc w:val="left"/>
      </w:pPr>
      <w:r>
        <w:rPr>
          <w:rFonts w:ascii="Times New Roman" w:hAnsi="Times New Roman"/>
          <w:b/>
          <w:i/>
          <w:color w:val="1D4ED8"/>
          <w:sz w:val="19"/>
        </w:rPr>
        <w:t>C. Discrete Reflective Sensor Readers and the Albedo Limitation</w:t>
      </w:r>
    </w:p>
    <w:p>
      <w:r>
        <w:t>Prior discrete optical readers, including Roslan [7] and Kim et al. [9], used arrays of discrete phototransistors with parallel IR LED illumination and static hardware comparators. These systems operated under the assumption of high-contrast black dots on white paper. When applied to real monochromatic white embossed Braille, static comparators fail because diffuse backscatter changes are subtle and easily masked by inter-sensor crosstalk and ambient light drift [7], [8].</w:t>
      </w:r>
    </w:p>
    <w:p>
      <w:pPr>
        <w:keepNext/>
        <w:spacing w:before="200" w:after="60"/>
        <w:jc w:val="center"/>
      </w:pPr>
      <w:r>
        <w:rPr>
          <w:rFonts w:ascii="Times New Roman" w:hAnsi="Times New Roman"/>
          <w:b/>
          <w:color w:val="0A2540"/>
          <w:sz w:val="21"/>
        </w:rPr>
        <w:t>III. PROPOSED HARDWARE-SOFTWARE CO-DESIGN ARCHITECTURE</w:t>
      </w:r>
    </w:p>
    <w:p>
      <w:r>
        <w:t>The proposed system establishes a tightly coupled hardware and software co-design where a novel physical sensing front-end generates a multi-dimensional optical dataset, and a specialized embedded algorithm processes this dataset to extract physical dot topography.</w:t>
      </w:r>
    </w:p>
    <w:p>
      <w:pPr>
        <w:keepNext/>
        <w:spacing w:before="140" w:after="40"/>
        <w:jc w:val="left"/>
      </w:pPr>
      <w:r>
        <w:rPr>
          <w:rFonts w:ascii="Times New Roman" w:hAnsi="Times New Roman"/>
          <w:b/>
          <w:i/>
          <w:color w:val="1D4ED8"/>
          <w:sz w:val="19"/>
        </w:rPr>
        <w:t>A. Substantive Hardware Contribution</w:t>
      </w:r>
    </w:p>
    <w:p>
      <w:r>
        <w:t>The hardware layer introduces two physical innovations over conventional discrete readers:</w:t>
      </w:r>
    </w:p>
    <w:p>
      <w:pPr>
        <w:pStyle w:val="ListBullet"/>
      </w:pPr>
      <w:r>
        <w:rPr>
          <w:b/>
        </w:rPr>
        <w:t xml:space="preserve">1. Micro-Aperture Spatial Collimator (MASC): </w:t>
      </w:r>
      <w:r>
        <w:t>Standard TCRT5000 sensors exhibit an emission half-angle of ±15°, producing an optical spot diameter of &gt;6.0 mm at a 3.5 mm standoff distance—far exceeding the 2.5 mm Braille pitch. We integrate a precision 3D-printed/laser-machined optical collimator plate featuring six 1.2 mm cylindrical apertures positioned 1.0 mm above the sensor epoxy lenses. This restricts the optical acceptance cone to ±6.5°, focusing the active beam directly onto the 1.44 mm base diameter of individual Braille dots and suppressing lateral optical bleed.</w:t>
      </w:r>
    </w:p>
    <w:p>
      <w:pPr>
        <w:pStyle w:val="ListBullet"/>
      </w:pPr>
      <w:r>
        <w:rPr>
          <w:b/>
        </w:rPr>
        <w:t xml:space="preserve">2. Active Multi-Emitter Cross-Scattering Topology: </w:t>
      </w:r>
      <w:r>
        <w:t>Rather than wiring IR LEDs in parallel to VCC, each IR emitter anode is individually driven by microcontroller GPIO pins D2–D7 via precision current-limiting resistors (150 Ω). The six phototransistor collector outputs are routed directly to the internal analog-to-digital converter (ADC) multiplexer channels (A0, A1, A2, A3, A6, A7). By pulsing emitter i while sequentially sampling both co-located phototransistor i (direct backscatter) and adjacent phototransistors j ≠ i (oblique cross-scatter), the hardware captures a complete 6×6 Optical Scattering Matrix S.</w:t>
      </w: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2556"/>
        <w:gridCol w:w="2556"/>
        <w:gridCol w:w="2556"/>
        <w:gridCol w:w="2556"/>
      </w:tblGrid>
      <w:tr>
        <w:tc>
          <w:tcPr>
            <w:tcW w:type="dxa" w:w="1152"/>
            <w:shd w:fill="E2E8F0"/>
            <w:tcMar>
              <w:top w:w="60" w:type="dxa"/>
              <w:bottom w:w="60" w:type="dxa"/>
              <w:left w:w="60" w:type="dxa"/>
              <w:right w:w="60" w:type="dxa"/>
            </w:tcMar>
          </w:tcPr>
          <w:p>
            <w:pPr>
              <w:spacing w:before="0" w:after="0"/>
            </w:pPr>
            <w:r>
              <w:rPr>
                <w:rFonts w:ascii="Times New Roman" w:hAnsi="Times New Roman"/>
                <w:b/>
                <w:color w:val="0A2540"/>
                <w:sz w:val="16"/>
              </w:rPr>
              <w:t>Transducer</w:t>
            </w:r>
          </w:p>
        </w:tc>
        <w:tc>
          <w:tcPr>
            <w:tcW w:type="dxa" w:w="1152"/>
            <w:shd w:fill="E2E8F0"/>
            <w:tcMar>
              <w:top w:w="60" w:type="dxa"/>
              <w:bottom w:w="60" w:type="dxa"/>
              <w:left w:w="60" w:type="dxa"/>
              <w:right w:w="60" w:type="dxa"/>
            </w:tcMar>
          </w:tcPr>
          <w:p>
            <w:pPr>
              <w:spacing w:before="0" w:after="0"/>
            </w:pPr>
            <w:r>
              <w:rPr>
                <w:rFonts w:ascii="Times New Roman" w:hAnsi="Times New Roman"/>
                <w:b/>
                <w:color w:val="0A2540"/>
                <w:sz w:val="16"/>
              </w:rPr>
              <w:t>Braille Dot</w:t>
            </w:r>
          </w:p>
        </w:tc>
        <w:tc>
          <w:tcPr>
            <w:tcW w:type="dxa" w:w="1152"/>
            <w:shd w:fill="E2E8F0"/>
            <w:tcMar>
              <w:top w:w="60" w:type="dxa"/>
              <w:bottom w:w="60" w:type="dxa"/>
              <w:left w:w="60" w:type="dxa"/>
              <w:right w:w="60" w:type="dxa"/>
            </w:tcMar>
          </w:tcPr>
          <w:p>
            <w:pPr>
              <w:spacing w:before="0" w:after="0"/>
            </w:pPr>
            <w:r>
              <w:rPr>
                <w:rFonts w:ascii="Times New Roman" w:hAnsi="Times New Roman"/>
                <w:b/>
                <w:color w:val="0A2540"/>
                <w:sz w:val="16"/>
              </w:rPr>
              <w:t>MCU Pin</w:t>
            </w:r>
          </w:p>
        </w:tc>
        <w:tc>
          <w:tcPr>
            <w:tcW w:type="dxa" w:w="1440"/>
            <w:shd w:fill="E2E8F0"/>
            <w:tcMar>
              <w:top w:w="60" w:type="dxa"/>
              <w:bottom w:w="60" w:type="dxa"/>
              <w:left w:w="60" w:type="dxa"/>
              <w:right w:w="60" w:type="dxa"/>
            </w:tcMar>
          </w:tcPr>
          <w:p>
            <w:pPr>
              <w:spacing w:before="0" w:after="0"/>
            </w:pPr>
            <w:r>
              <w:rPr>
                <w:rFonts w:ascii="Times New Roman" w:hAnsi="Times New Roman"/>
                <w:b/>
                <w:color w:val="0A2540"/>
                <w:sz w:val="16"/>
              </w:rPr>
              <w:t>Interrogation Function</w:t>
            </w:r>
          </w:p>
        </w:tc>
      </w:tr>
      <w:tr>
        <w:tc>
          <w:tcPr>
            <w:tcW w:type="dxa" w:w="1152"/>
            <w:shd w:fill="FFFFFF"/>
            <w:tcMar>
              <w:top w:w="50" w:type="dxa"/>
              <w:bottom w:w="50" w:type="dxa"/>
              <w:left w:w="60" w:type="dxa"/>
              <w:right w:w="60" w:type="dxa"/>
            </w:tcMar>
          </w:tcPr>
          <w:p>
            <w:pPr>
              <w:spacing w:before="0" w:after="0"/>
            </w:pPr>
            <w:r>
              <w:rPr>
                <w:rFonts w:ascii="Times New Roman" w:hAnsi="Times New Roman"/>
                <w:b/>
                <w:sz w:val="15"/>
              </w:rPr>
              <w:t>S1 Emitter/Det</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Dot 1 (Top L)</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D2 / A0 (ADC0)</w:t>
            </w:r>
          </w:p>
        </w:tc>
        <w:tc>
          <w:tcPr>
            <w:tcW w:type="dxa" w:w="1440"/>
            <w:shd w:fill="FFFFFF"/>
            <w:tcMar>
              <w:top w:w="50" w:type="dxa"/>
              <w:bottom w:w="50" w:type="dxa"/>
              <w:left w:w="60" w:type="dxa"/>
              <w:right w:w="60" w:type="dxa"/>
            </w:tcMar>
          </w:tcPr>
          <w:p>
            <w:pPr>
              <w:spacing w:before="0" w:after="0"/>
            </w:pPr>
            <w:r>
              <w:rPr>
                <w:rFonts w:ascii="Times New Roman" w:hAnsi="Times New Roman"/>
                <w:sz w:val="15"/>
              </w:rPr>
              <w:t>Active Pulse / Analog In</w:t>
            </w:r>
          </w:p>
        </w:tc>
      </w:tr>
      <w:tr>
        <w:tc>
          <w:tcPr>
            <w:tcW w:type="dxa" w:w="1152"/>
            <w:shd w:fill="F8FAFC"/>
            <w:tcMar>
              <w:top w:w="50" w:type="dxa"/>
              <w:bottom w:w="50" w:type="dxa"/>
              <w:left w:w="60" w:type="dxa"/>
              <w:right w:w="60" w:type="dxa"/>
            </w:tcMar>
          </w:tcPr>
          <w:p>
            <w:pPr>
              <w:spacing w:before="0" w:after="0"/>
            </w:pPr>
            <w:r>
              <w:rPr>
                <w:rFonts w:ascii="Times New Roman" w:hAnsi="Times New Roman"/>
                <w:b/>
                <w:sz w:val="15"/>
              </w:rPr>
              <w:t>S2 Emitter/Det</w:t>
            </w:r>
          </w:p>
        </w:tc>
        <w:tc>
          <w:tcPr>
            <w:tcW w:type="dxa" w:w="1152"/>
            <w:shd w:fill="F8FAFC"/>
            <w:tcMar>
              <w:top w:w="50" w:type="dxa"/>
              <w:bottom w:w="50" w:type="dxa"/>
              <w:left w:w="60" w:type="dxa"/>
              <w:right w:w="60" w:type="dxa"/>
            </w:tcMar>
          </w:tcPr>
          <w:p>
            <w:pPr>
              <w:spacing w:before="0" w:after="0"/>
            </w:pPr>
            <w:r>
              <w:rPr>
                <w:rFonts w:ascii="Times New Roman" w:hAnsi="Times New Roman"/>
                <w:sz w:val="15"/>
              </w:rPr>
              <w:t>Dot 2 (Mid L)</w:t>
            </w:r>
          </w:p>
        </w:tc>
        <w:tc>
          <w:tcPr>
            <w:tcW w:type="dxa" w:w="1152"/>
            <w:shd w:fill="F8FAFC"/>
            <w:tcMar>
              <w:top w:w="50" w:type="dxa"/>
              <w:bottom w:w="50" w:type="dxa"/>
              <w:left w:w="60" w:type="dxa"/>
              <w:right w:w="60" w:type="dxa"/>
            </w:tcMar>
          </w:tcPr>
          <w:p>
            <w:pPr>
              <w:spacing w:before="0" w:after="0"/>
            </w:pPr>
            <w:r>
              <w:rPr>
                <w:rFonts w:ascii="Times New Roman" w:hAnsi="Times New Roman"/>
                <w:sz w:val="15"/>
              </w:rPr>
              <w:t>D3 / A1 (ADC1)</w:t>
            </w:r>
          </w:p>
        </w:tc>
        <w:tc>
          <w:tcPr>
            <w:tcW w:type="dxa" w:w="1440"/>
            <w:shd w:fill="F8FAFC"/>
            <w:tcMar>
              <w:top w:w="50" w:type="dxa"/>
              <w:bottom w:w="50" w:type="dxa"/>
              <w:left w:w="60" w:type="dxa"/>
              <w:right w:w="60" w:type="dxa"/>
            </w:tcMar>
          </w:tcPr>
          <w:p>
            <w:pPr>
              <w:spacing w:before="0" w:after="0"/>
            </w:pPr>
            <w:r>
              <w:rPr>
                <w:rFonts w:ascii="Times New Roman" w:hAnsi="Times New Roman"/>
                <w:sz w:val="15"/>
              </w:rPr>
              <w:t>Active Pulse / Analog In</w:t>
            </w:r>
          </w:p>
        </w:tc>
      </w:tr>
      <w:tr>
        <w:tc>
          <w:tcPr>
            <w:tcW w:type="dxa" w:w="1152"/>
            <w:shd w:fill="FFFFFF"/>
            <w:tcMar>
              <w:top w:w="50" w:type="dxa"/>
              <w:bottom w:w="50" w:type="dxa"/>
              <w:left w:w="60" w:type="dxa"/>
              <w:right w:w="60" w:type="dxa"/>
            </w:tcMar>
          </w:tcPr>
          <w:p>
            <w:pPr>
              <w:spacing w:before="0" w:after="0"/>
            </w:pPr>
            <w:r>
              <w:rPr>
                <w:rFonts w:ascii="Times New Roman" w:hAnsi="Times New Roman"/>
                <w:b/>
                <w:sz w:val="15"/>
              </w:rPr>
              <w:t>S3 Emitter/Det</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Dot 3 (Bot L)</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D4 / A2 (ADC2)</w:t>
            </w:r>
          </w:p>
        </w:tc>
        <w:tc>
          <w:tcPr>
            <w:tcW w:type="dxa" w:w="1440"/>
            <w:shd w:fill="FFFFFF"/>
            <w:tcMar>
              <w:top w:w="50" w:type="dxa"/>
              <w:bottom w:w="50" w:type="dxa"/>
              <w:left w:w="60" w:type="dxa"/>
              <w:right w:w="60" w:type="dxa"/>
            </w:tcMar>
          </w:tcPr>
          <w:p>
            <w:pPr>
              <w:spacing w:before="0" w:after="0"/>
            </w:pPr>
            <w:r>
              <w:rPr>
                <w:rFonts w:ascii="Times New Roman" w:hAnsi="Times New Roman"/>
                <w:sz w:val="15"/>
              </w:rPr>
              <w:t>Active Pulse / Analog In</w:t>
            </w:r>
          </w:p>
        </w:tc>
      </w:tr>
      <w:tr>
        <w:tc>
          <w:tcPr>
            <w:tcW w:type="dxa" w:w="1152"/>
            <w:shd w:fill="F8FAFC"/>
            <w:tcMar>
              <w:top w:w="50" w:type="dxa"/>
              <w:bottom w:w="50" w:type="dxa"/>
              <w:left w:w="60" w:type="dxa"/>
              <w:right w:w="60" w:type="dxa"/>
            </w:tcMar>
          </w:tcPr>
          <w:p>
            <w:pPr>
              <w:spacing w:before="0" w:after="0"/>
            </w:pPr>
            <w:r>
              <w:rPr>
                <w:rFonts w:ascii="Times New Roman" w:hAnsi="Times New Roman"/>
                <w:b/>
                <w:sz w:val="15"/>
              </w:rPr>
              <w:t>S4 Emitter/Det</w:t>
            </w:r>
          </w:p>
        </w:tc>
        <w:tc>
          <w:tcPr>
            <w:tcW w:type="dxa" w:w="1152"/>
            <w:shd w:fill="F8FAFC"/>
            <w:tcMar>
              <w:top w:w="50" w:type="dxa"/>
              <w:bottom w:w="50" w:type="dxa"/>
              <w:left w:w="60" w:type="dxa"/>
              <w:right w:w="60" w:type="dxa"/>
            </w:tcMar>
          </w:tcPr>
          <w:p>
            <w:pPr>
              <w:spacing w:before="0" w:after="0"/>
            </w:pPr>
            <w:r>
              <w:rPr>
                <w:rFonts w:ascii="Times New Roman" w:hAnsi="Times New Roman"/>
                <w:sz w:val="15"/>
              </w:rPr>
              <w:t>Dot 4 (Top R)</w:t>
            </w:r>
          </w:p>
        </w:tc>
        <w:tc>
          <w:tcPr>
            <w:tcW w:type="dxa" w:w="1152"/>
            <w:shd w:fill="F8FAFC"/>
            <w:tcMar>
              <w:top w:w="50" w:type="dxa"/>
              <w:bottom w:w="50" w:type="dxa"/>
              <w:left w:w="60" w:type="dxa"/>
              <w:right w:w="60" w:type="dxa"/>
            </w:tcMar>
          </w:tcPr>
          <w:p>
            <w:pPr>
              <w:spacing w:before="0" w:after="0"/>
            </w:pPr>
            <w:r>
              <w:rPr>
                <w:rFonts w:ascii="Times New Roman" w:hAnsi="Times New Roman"/>
                <w:sz w:val="15"/>
              </w:rPr>
              <w:t>D5 / A3 (ADC3)</w:t>
            </w:r>
          </w:p>
        </w:tc>
        <w:tc>
          <w:tcPr>
            <w:tcW w:type="dxa" w:w="1440"/>
            <w:shd w:fill="F8FAFC"/>
            <w:tcMar>
              <w:top w:w="50" w:type="dxa"/>
              <w:bottom w:w="50" w:type="dxa"/>
              <w:left w:w="60" w:type="dxa"/>
              <w:right w:w="60" w:type="dxa"/>
            </w:tcMar>
          </w:tcPr>
          <w:p>
            <w:pPr>
              <w:spacing w:before="0" w:after="0"/>
            </w:pPr>
            <w:r>
              <w:rPr>
                <w:rFonts w:ascii="Times New Roman" w:hAnsi="Times New Roman"/>
                <w:sz w:val="15"/>
              </w:rPr>
              <w:t>Active Pulse / Analog In</w:t>
            </w:r>
          </w:p>
        </w:tc>
      </w:tr>
      <w:tr>
        <w:tc>
          <w:tcPr>
            <w:tcW w:type="dxa" w:w="1152"/>
            <w:shd w:fill="FFFFFF"/>
            <w:tcMar>
              <w:top w:w="50" w:type="dxa"/>
              <w:bottom w:w="50" w:type="dxa"/>
              <w:left w:w="60" w:type="dxa"/>
              <w:right w:w="60" w:type="dxa"/>
            </w:tcMar>
          </w:tcPr>
          <w:p>
            <w:pPr>
              <w:spacing w:before="0" w:after="0"/>
            </w:pPr>
            <w:r>
              <w:rPr>
                <w:rFonts w:ascii="Times New Roman" w:hAnsi="Times New Roman"/>
                <w:b/>
                <w:sz w:val="15"/>
              </w:rPr>
              <w:t>S5 Emitter/Det</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Dot 5 (Mid R)</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D6 / A6 (ADC6)</w:t>
            </w:r>
          </w:p>
        </w:tc>
        <w:tc>
          <w:tcPr>
            <w:tcW w:type="dxa" w:w="1440"/>
            <w:shd w:fill="FFFFFF"/>
            <w:tcMar>
              <w:top w:w="50" w:type="dxa"/>
              <w:bottom w:w="50" w:type="dxa"/>
              <w:left w:w="60" w:type="dxa"/>
              <w:right w:w="60" w:type="dxa"/>
            </w:tcMar>
          </w:tcPr>
          <w:p>
            <w:pPr>
              <w:spacing w:before="0" w:after="0"/>
            </w:pPr>
            <w:r>
              <w:rPr>
                <w:rFonts w:ascii="Times New Roman" w:hAnsi="Times New Roman"/>
                <w:sz w:val="15"/>
              </w:rPr>
              <w:t>Active Pulse / Analog In</w:t>
            </w:r>
          </w:p>
        </w:tc>
      </w:tr>
      <w:tr>
        <w:tc>
          <w:tcPr>
            <w:tcW w:type="dxa" w:w="1152"/>
            <w:shd w:fill="F8FAFC"/>
            <w:tcMar>
              <w:top w:w="50" w:type="dxa"/>
              <w:bottom w:w="50" w:type="dxa"/>
              <w:left w:w="60" w:type="dxa"/>
              <w:right w:w="60" w:type="dxa"/>
            </w:tcMar>
          </w:tcPr>
          <w:p>
            <w:pPr>
              <w:spacing w:before="0" w:after="0"/>
            </w:pPr>
            <w:r>
              <w:rPr>
                <w:rFonts w:ascii="Times New Roman" w:hAnsi="Times New Roman"/>
                <w:b/>
                <w:sz w:val="15"/>
              </w:rPr>
              <w:t>S6 Emitter/Det</w:t>
            </w:r>
          </w:p>
        </w:tc>
        <w:tc>
          <w:tcPr>
            <w:tcW w:type="dxa" w:w="1152"/>
            <w:shd w:fill="F8FAFC"/>
            <w:tcMar>
              <w:top w:w="50" w:type="dxa"/>
              <w:bottom w:w="50" w:type="dxa"/>
              <w:left w:w="60" w:type="dxa"/>
              <w:right w:w="60" w:type="dxa"/>
            </w:tcMar>
          </w:tcPr>
          <w:p>
            <w:pPr>
              <w:spacing w:before="0" w:after="0"/>
            </w:pPr>
            <w:r>
              <w:rPr>
                <w:rFonts w:ascii="Times New Roman" w:hAnsi="Times New Roman"/>
                <w:sz w:val="15"/>
              </w:rPr>
              <w:t>Dot 6 (Bot R)</w:t>
            </w:r>
          </w:p>
        </w:tc>
        <w:tc>
          <w:tcPr>
            <w:tcW w:type="dxa" w:w="1152"/>
            <w:shd w:fill="F8FAFC"/>
            <w:tcMar>
              <w:top w:w="50" w:type="dxa"/>
              <w:bottom w:w="50" w:type="dxa"/>
              <w:left w:w="60" w:type="dxa"/>
              <w:right w:w="60" w:type="dxa"/>
            </w:tcMar>
          </w:tcPr>
          <w:p>
            <w:pPr>
              <w:spacing w:before="0" w:after="0"/>
            </w:pPr>
            <w:r>
              <w:rPr>
                <w:rFonts w:ascii="Times New Roman" w:hAnsi="Times New Roman"/>
                <w:sz w:val="15"/>
              </w:rPr>
              <w:t>D7 / A7 (ADC7)</w:t>
            </w:r>
          </w:p>
        </w:tc>
        <w:tc>
          <w:tcPr>
            <w:tcW w:type="dxa" w:w="1440"/>
            <w:shd w:fill="F8FAFC"/>
            <w:tcMar>
              <w:top w:w="50" w:type="dxa"/>
              <w:bottom w:w="50" w:type="dxa"/>
              <w:left w:w="60" w:type="dxa"/>
              <w:right w:w="60" w:type="dxa"/>
            </w:tcMar>
          </w:tcPr>
          <w:p>
            <w:pPr>
              <w:spacing w:before="0" w:after="0"/>
            </w:pPr>
            <w:r>
              <w:rPr>
                <w:rFonts w:ascii="Times New Roman" w:hAnsi="Times New Roman"/>
                <w:sz w:val="15"/>
              </w:rPr>
              <w:t>Active Pulse / Analog In</w:t>
            </w:r>
          </w:p>
        </w:tc>
      </w:tr>
      <w:tr>
        <w:tc>
          <w:tcPr>
            <w:tcW w:type="dxa" w:w="1152"/>
            <w:shd w:fill="FFFFFF"/>
            <w:tcMar>
              <w:top w:w="50" w:type="dxa"/>
              <w:bottom w:w="50" w:type="dxa"/>
              <w:left w:w="60" w:type="dxa"/>
              <w:right w:w="60" w:type="dxa"/>
            </w:tcMar>
          </w:tcPr>
          <w:p>
            <w:pPr>
              <w:spacing w:before="0" w:after="0"/>
            </w:pPr>
            <w:r>
              <w:rPr>
                <w:rFonts w:ascii="Times New Roman" w:hAnsi="Times New Roman"/>
                <w:b/>
                <w:sz w:val="15"/>
              </w:rPr>
              <w:t>I2C LCD Display</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User Interface</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A4 (SDA) / A5</w:t>
            </w:r>
          </w:p>
        </w:tc>
        <w:tc>
          <w:tcPr>
            <w:tcW w:type="dxa" w:w="1440"/>
            <w:shd w:fill="FFFFFF"/>
            <w:tcMar>
              <w:top w:w="50" w:type="dxa"/>
              <w:bottom w:w="50" w:type="dxa"/>
              <w:left w:w="60" w:type="dxa"/>
              <w:right w:w="60" w:type="dxa"/>
            </w:tcMar>
          </w:tcPr>
          <w:p>
            <w:pPr>
              <w:spacing w:before="0" w:after="0"/>
            </w:pPr>
            <w:r>
              <w:rPr>
                <w:rFonts w:ascii="Times New Roman" w:hAnsi="Times New Roman"/>
                <w:sz w:val="15"/>
              </w:rPr>
              <w:t>Hardware TWI @ 100 kHz</w:t>
            </w:r>
          </w:p>
        </w:tc>
      </w:tr>
    </w:tbl>
    <w:p>
      <w:pPr>
        <w:spacing w:after="80"/>
      </w:pPr>
    </w:p>
    <w:p>
      <w:pPr>
        <w:keepNext/>
        <w:spacing w:before="140" w:after="40"/>
        <w:jc w:val="left"/>
      </w:pPr>
      <w:r>
        <w:rPr>
          <w:rFonts w:ascii="Times New Roman" w:hAnsi="Times New Roman"/>
          <w:b/>
          <w:i/>
          <w:color w:val="1D4ED8"/>
          <w:sz w:val="19"/>
        </w:rPr>
        <w:t>B. Substantive Software/Algorithmic Contribution</w:t>
      </w:r>
    </w:p>
    <w:p>
      <w:r>
        <w:t>The software engine exploits the 6×6 spatial scattering matrix generated by the hardware through two mathematical operations:</w:t>
      </w:r>
    </w:p>
    <w:p>
      <w:r>
        <w:rPr>
          <w:b/>
        </w:rPr>
        <w:t xml:space="preserve">1. Topographic Shadow Gradient Extraction: </w:t>
      </w:r>
      <w:r>
        <w:t>When a physical 0.48 mm raised dome is illuminated obliquely by adjacent emitter i, it casts a directional optical shadow on distal phototransistor j while scattering light toward the proximal phototransistor. On flat un-embossed paper, cross-scatter is completely symmetric. The algorithm computes the directional elevation gradient for each dot position k:</w:t>
      </w:r>
    </w:p>
    <w:tbl>
      <w:tblPr>
        <w:tblW w:type="auto" w:w="0"/>
        <w:jc w:val="center"/>
        <w:tblLayout w:type="fixed"/>
        <w:tblLook w:firstColumn="1" w:firstRow="1" w:lastColumn="0" w:lastRow="0" w:noHBand="0" w:noVBand="1" w:val="04A0"/>
      </w:tblPr>
      <w:tblGrid>
        <w:gridCol w:w="4896"/>
      </w:tblGrid>
      <w:tr>
        <w:tc>
          <w:tcPr>
            <w:tcW w:type="dxa" w:w="10224"/>
            <w:shd w:fill="F8FAFC"/>
            <w:tcMar>
              <w:top w:w="60" w:type="dxa"/>
              <w:bottom w:w="60" w:type="dxa"/>
              <w:left w:w="80" w:type="dxa"/>
              <w:right w:w="80" w:type="dxa"/>
            </w:tcMar>
            <w:tcBorders>
              <w:top w:val="single" w:sz="4" w:space="0" w:color="CBD5E1"/>
              <w:bottom w:val="single" w:sz="4" w:space="0" w:color="CBD5E1"/>
              <w:left w:val="single" w:sz="12" w:space="0" w:color="1D4ED8"/>
              <w:right w:val="single" w:sz="4" w:space="0" w:color="CBD5E1"/>
            </w:tcBorders>
          </w:tcPr>
          <w:p>
            <w:pPr>
              <w:spacing w:before="0" w:after="0" w:line="240" w:lineRule="auto"/>
            </w:pPr>
            <w:r>
              <w:rPr>
                <w:rFonts w:ascii="Consolas" w:hAnsi="Consolas"/>
                <w:color w:val="0F172A"/>
                <w:sz w:val="15"/>
              </w:rPr>
              <w:t>h_k = S[k][k] - (1 / |N_k|) * Σ_{j ∈ N_k} S[j][k]    (1)</w:t>
              <w:br/>
              <w:br/>
              <w:t>Where:</w:t>
              <w:br/>
              <w:t xml:space="preserve">  • S[k][k] = Direct backscatter at dot k</w:t>
              <w:br/>
              <w:t xml:space="preserve">  • N_k = Orthogonal spatial neighbors of dot k</w:t>
              <w:br/>
              <w:t xml:space="preserve">  • S[j][k] = Cross-scatter at k when emitter j active</w:t>
            </w:r>
          </w:p>
        </w:tc>
      </w:tr>
    </w:tbl>
    <w:p>
      <w:pPr>
        <w:spacing w:after="40"/>
      </w:pPr>
    </w:p>
    <w:p>
      <w:r>
        <w:t>Equation (1) rejects planar albedo (which affects both direct and cross terms equally) and isolates true 3D surface curvature.</w:t>
      </w:r>
    </w:p>
    <w:p>
      <w:r>
        <w:rPr>
          <w:b/>
        </w:rPr>
        <w:t xml:space="preserve">2. Soft-Decision 6-Dimensional Metric Decoding (SDMD): </w:t>
      </w:r>
      <w:r>
        <w:t>The extracted elevation vector h = [h_0, ..., h_5] is normalized to 8-bit fixed-point space γ ∈ [0, 255]^6 and matched against stored Grade-1 Braille codewords using an integer L1 Manhattan distance:</w:t>
      </w:r>
    </w:p>
    <w:tbl>
      <w:tblPr>
        <w:tblW w:type="auto" w:w="0"/>
        <w:jc w:val="center"/>
        <w:tblLayout w:type="fixed"/>
        <w:tblLook w:firstColumn="1" w:firstRow="1" w:lastColumn="0" w:lastRow="0" w:noHBand="0" w:noVBand="1" w:val="04A0"/>
      </w:tblPr>
      <w:tblGrid>
        <w:gridCol w:w="4896"/>
      </w:tblGrid>
      <w:tr>
        <w:tc>
          <w:tcPr>
            <w:tcW w:type="dxa" w:w="10224"/>
            <w:shd w:fill="F8FAFC"/>
            <w:tcMar>
              <w:top w:w="60" w:type="dxa"/>
              <w:bottom w:w="60" w:type="dxa"/>
              <w:left w:w="80" w:type="dxa"/>
              <w:right w:w="80" w:type="dxa"/>
            </w:tcMar>
            <w:tcBorders>
              <w:top w:val="single" w:sz="4" w:space="0" w:color="CBD5E1"/>
              <w:bottom w:val="single" w:sz="4" w:space="0" w:color="CBD5E1"/>
              <w:left w:val="single" w:sz="12" w:space="0" w:color="1D4ED8"/>
              <w:right w:val="single" w:sz="4" w:space="0" w:color="CBD5E1"/>
            </w:tcBorders>
          </w:tcPr>
          <w:p>
            <w:pPr>
              <w:spacing w:before="0" w:after="0" w:line="240" w:lineRule="auto"/>
            </w:pPr>
            <w:r>
              <w:rPr>
                <w:rFonts w:ascii="Consolas" w:hAnsi="Consolas"/>
                <w:color w:val="0F172A"/>
                <w:sz w:val="15"/>
              </w:rPr>
              <w:t>D(γ, T_m) = Σ_{r=0..5} | γ_r - (T_m,r * 255) |       (2)</w:t>
              <w:br/>
              <w:br/>
              <w:t>Validation Gates:</w:t>
              <w:br/>
              <w:t xml:space="preserve">  • Error Bound: D(γ, T_m) &lt; Θ_reject (450)</w:t>
              <w:br/>
              <w:t xml:space="preserve">  • Margin: D_second - D_first ≥ Δ_margin (100)</w:t>
            </w:r>
          </w:p>
        </w:tc>
      </w:tr>
    </w:tbl>
    <w:p>
      <w:pPr>
        <w:spacing w:after="40"/>
      </w:pPr>
    </w:p>
    <w:p>
      <w:r>
        <w:t>The decoded character corresponds to the minimum metric distance candidate argmin D(γ, T_m), validated against an absolute error bound Θ_reject = 450 and a separation margin Δ_margin = 100 to ensure unambiguous recognition.</w:t>
      </w:r>
    </w:p>
    <w:p>
      <w:pPr>
        <w:keepNext/>
        <w:spacing w:before="200" w:after="60"/>
        <w:jc w:val="center"/>
      </w:pPr>
      <w:r>
        <w:rPr>
          <w:rFonts w:ascii="Times New Roman" w:hAnsi="Times New Roman"/>
          <w:b/>
          <w:color w:val="0A2540"/>
          <w:sz w:val="21"/>
        </w:rPr>
        <w:t>IV. EMBEDDED IMPLEMENTATION DETAILS</w:t>
      </w:r>
    </w:p>
    <w:p>
      <w:r>
        <w:t>The entire acquisition and classification pipeline was implemented in C/C++ on the 8-bit Microchip ATmega328P microcontroller running at 16 MHz [37]. To achieve deterministic execution without dynamic memory fragmentation, all Braille codeword templates are stored in Flash program memory (`PROGMEM`), and all distance computations utilize integer arithmetic [37]–[40].</w:t>
      </w: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2556"/>
        <w:gridCol w:w="2556"/>
        <w:gridCol w:w="2556"/>
        <w:gridCol w:w="2556"/>
      </w:tblGrid>
      <w:tr>
        <w:tc>
          <w:tcPr>
            <w:tcW w:type="dxa" w:w="1728"/>
            <w:shd w:fill="E2E8F0"/>
            <w:tcMar>
              <w:top w:w="60" w:type="dxa"/>
              <w:bottom w:w="60" w:type="dxa"/>
              <w:left w:w="60" w:type="dxa"/>
              <w:right w:w="60" w:type="dxa"/>
            </w:tcMar>
          </w:tcPr>
          <w:p>
            <w:pPr>
              <w:spacing w:before="0" w:after="0"/>
            </w:pPr>
            <w:r>
              <w:rPr>
                <w:rFonts w:ascii="Times New Roman" w:hAnsi="Times New Roman"/>
                <w:b/>
                <w:color w:val="0A2540"/>
                <w:sz w:val="16"/>
              </w:rPr>
              <w:t>Firmware Module</w:t>
            </w:r>
          </w:p>
        </w:tc>
        <w:tc>
          <w:tcPr>
            <w:tcW w:type="dxa" w:w="1008"/>
            <w:shd w:fill="E2E8F0"/>
            <w:tcMar>
              <w:top w:w="60" w:type="dxa"/>
              <w:bottom w:w="60" w:type="dxa"/>
              <w:left w:w="60" w:type="dxa"/>
              <w:right w:w="60" w:type="dxa"/>
            </w:tcMar>
          </w:tcPr>
          <w:p>
            <w:pPr>
              <w:spacing w:before="0" w:after="0"/>
            </w:pPr>
            <w:r>
              <w:rPr>
                <w:rFonts w:ascii="Times New Roman" w:hAnsi="Times New Roman"/>
                <w:b/>
                <w:color w:val="0A2540"/>
                <w:sz w:val="16"/>
              </w:rPr>
              <w:t>Flash</w:t>
            </w:r>
          </w:p>
        </w:tc>
        <w:tc>
          <w:tcPr>
            <w:tcW w:type="dxa" w:w="1008"/>
            <w:shd w:fill="E2E8F0"/>
            <w:tcMar>
              <w:top w:w="60" w:type="dxa"/>
              <w:bottom w:w="60" w:type="dxa"/>
              <w:left w:w="60" w:type="dxa"/>
              <w:right w:w="60" w:type="dxa"/>
            </w:tcMar>
          </w:tcPr>
          <w:p>
            <w:pPr>
              <w:spacing w:before="0" w:after="0"/>
            </w:pPr>
            <w:r>
              <w:rPr>
                <w:rFonts w:ascii="Times New Roman" w:hAnsi="Times New Roman"/>
                <w:b/>
                <w:color w:val="0A2540"/>
                <w:sz w:val="16"/>
              </w:rPr>
              <w:t>SRAM</w:t>
            </w:r>
          </w:p>
        </w:tc>
        <w:tc>
          <w:tcPr>
            <w:tcW w:type="dxa" w:w="1152"/>
            <w:shd w:fill="E2E8F0"/>
            <w:tcMar>
              <w:top w:w="60" w:type="dxa"/>
              <w:bottom w:w="60" w:type="dxa"/>
              <w:left w:w="60" w:type="dxa"/>
              <w:right w:w="60" w:type="dxa"/>
            </w:tcMar>
          </w:tcPr>
          <w:p>
            <w:pPr>
              <w:spacing w:before="0" w:after="0"/>
            </w:pPr>
            <w:r>
              <w:rPr>
                <w:rFonts w:ascii="Times New Roman" w:hAnsi="Times New Roman"/>
                <w:b/>
                <w:color w:val="0A2540"/>
                <w:sz w:val="16"/>
              </w:rPr>
              <w:t>Exec. Time</w:t>
            </w:r>
          </w:p>
        </w:tc>
      </w:tr>
      <w:tr>
        <w:tc>
          <w:tcPr>
            <w:tcW w:type="dxa" w:w="1728"/>
            <w:shd w:fill="FFFFFF"/>
            <w:tcMar>
              <w:top w:w="50" w:type="dxa"/>
              <w:bottom w:w="50" w:type="dxa"/>
              <w:left w:w="60" w:type="dxa"/>
              <w:right w:w="60" w:type="dxa"/>
            </w:tcMar>
          </w:tcPr>
          <w:p>
            <w:pPr>
              <w:spacing w:before="0" w:after="0"/>
            </w:pPr>
            <w:r>
              <w:rPr>
                <w:rFonts w:ascii="Times New Roman" w:hAnsi="Times New Roman"/>
                <w:b/>
                <w:sz w:val="15"/>
              </w:rPr>
              <w:t>TMOI 6x6 Acquisition</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580 B</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18 B</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2.42 ms</w:t>
            </w:r>
          </w:p>
        </w:tc>
      </w:tr>
      <w:tr>
        <w:tc>
          <w:tcPr>
            <w:tcW w:type="dxa" w:w="1728"/>
            <w:shd w:fill="F8FAFC"/>
            <w:tcMar>
              <w:top w:w="50" w:type="dxa"/>
              <w:bottom w:w="50" w:type="dxa"/>
              <w:left w:w="60" w:type="dxa"/>
              <w:right w:w="60" w:type="dxa"/>
            </w:tcMar>
          </w:tcPr>
          <w:p>
            <w:pPr>
              <w:spacing w:before="0" w:after="0"/>
            </w:pPr>
            <w:r>
              <w:rPr>
                <w:rFonts w:ascii="Times New Roman" w:hAnsi="Times New Roman"/>
                <w:b/>
                <w:sz w:val="15"/>
              </w:rPr>
              <w:t>Shadow Gradient Filter</w:t>
            </w:r>
          </w:p>
        </w:tc>
        <w:tc>
          <w:tcPr>
            <w:tcW w:type="dxa" w:w="1008"/>
            <w:shd w:fill="F8FAFC"/>
            <w:tcMar>
              <w:top w:w="50" w:type="dxa"/>
              <w:bottom w:w="50" w:type="dxa"/>
              <w:left w:w="60" w:type="dxa"/>
              <w:right w:w="60" w:type="dxa"/>
            </w:tcMar>
          </w:tcPr>
          <w:p>
            <w:pPr>
              <w:spacing w:before="0" w:after="0"/>
            </w:pPr>
            <w:r>
              <w:rPr>
                <w:rFonts w:ascii="Times New Roman" w:hAnsi="Times New Roman"/>
                <w:sz w:val="15"/>
              </w:rPr>
              <w:t>340 B</w:t>
            </w:r>
          </w:p>
        </w:tc>
        <w:tc>
          <w:tcPr>
            <w:tcW w:type="dxa" w:w="1008"/>
            <w:shd w:fill="F8FAFC"/>
            <w:tcMar>
              <w:top w:w="50" w:type="dxa"/>
              <w:bottom w:w="50" w:type="dxa"/>
              <w:left w:w="60" w:type="dxa"/>
              <w:right w:w="60" w:type="dxa"/>
            </w:tcMar>
          </w:tcPr>
          <w:p>
            <w:pPr>
              <w:spacing w:before="0" w:after="0"/>
            </w:pPr>
            <w:r>
              <w:rPr>
                <w:rFonts w:ascii="Times New Roman" w:hAnsi="Times New Roman"/>
                <w:sz w:val="15"/>
              </w:rPr>
              <w:t>12 B</w:t>
            </w:r>
          </w:p>
        </w:tc>
        <w:tc>
          <w:tcPr>
            <w:tcW w:type="dxa" w:w="1152"/>
            <w:shd w:fill="F8FAFC"/>
            <w:tcMar>
              <w:top w:w="50" w:type="dxa"/>
              <w:bottom w:w="50" w:type="dxa"/>
              <w:left w:w="60" w:type="dxa"/>
              <w:right w:w="60" w:type="dxa"/>
            </w:tcMar>
          </w:tcPr>
          <w:p>
            <w:pPr>
              <w:spacing w:before="0" w:after="0"/>
            </w:pPr>
            <w:r>
              <w:rPr>
                <w:rFonts w:ascii="Times New Roman" w:hAnsi="Times New Roman"/>
                <w:sz w:val="15"/>
              </w:rPr>
              <w:t>0.14 ms</w:t>
            </w:r>
          </w:p>
        </w:tc>
      </w:tr>
      <w:tr>
        <w:tc>
          <w:tcPr>
            <w:tcW w:type="dxa" w:w="1728"/>
            <w:shd w:fill="FFFFFF"/>
            <w:tcMar>
              <w:top w:w="50" w:type="dxa"/>
              <w:bottom w:w="50" w:type="dxa"/>
              <w:left w:w="60" w:type="dxa"/>
              <w:right w:w="60" w:type="dxa"/>
            </w:tcMar>
          </w:tcPr>
          <w:p>
            <w:pPr>
              <w:spacing w:before="0" w:after="0"/>
            </w:pPr>
            <w:r>
              <w:rPr>
                <w:rFonts w:ascii="Times New Roman" w:hAnsi="Times New Roman"/>
                <w:b/>
                <w:sz w:val="15"/>
              </w:rPr>
              <w:t>Fixed-Point Norm.</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190 B</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6 B</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0.06 ms</w:t>
            </w:r>
          </w:p>
        </w:tc>
      </w:tr>
      <w:tr>
        <w:tc>
          <w:tcPr>
            <w:tcW w:type="dxa" w:w="1728"/>
            <w:shd w:fill="F8FAFC"/>
            <w:tcMar>
              <w:top w:w="50" w:type="dxa"/>
              <w:bottom w:w="50" w:type="dxa"/>
              <w:left w:w="60" w:type="dxa"/>
              <w:right w:w="60" w:type="dxa"/>
            </w:tcMar>
          </w:tcPr>
          <w:p>
            <w:pPr>
              <w:spacing w:before="0" w:after="0"/>
            </w:pPr>
            <w:r>
              <w:rPr>
                <w:rFonts w:ascii="Times New Roman" w:hAnsi="Times New Roman"/>
                <w:b/>
                <w:sz w:val="15"/>
              </w:rPr>
              <w:t>26-Codeword SDMD Search</w:t>
            </w:r>
          </w:p>
        </w:tc>
        <w:tc>
          <w:tcPr>
            <w:tcW w:type="dxa" w:w="1008"/>
            <w:shd w:fill="F8FAFC"/>
            <w:tcMar>
              <w:top w:w="50" w:type="dxa"/>
              <w:bottom w:w="50" w:type="dxa"/>
              <w:left w:w="60" w:type="dxa"/>
              <w:right w:w="60" w:type="dxa"/>
            </w:tcMar>
          </w:tcPr>
          <w:p>
            <w:pPr>
              <w:spacing w:before="0" w:after="0"/>
            </w:pPr>
            <w:r>
              <w:rPr>
                <w:rFonts w:ascii="Times New Roman" w:hAnsi="Times New Roman"/>
                <w:sz w:val="15"/>
              </w:rPr>
              <w:t>360 B</w:t>
            </w:r>
          </w:p>
        </w:tc>
        <w:tc>
          <w:tcPr>
            <w:tcW w:type="dxa" w:w="1008"/>
            <w:shd w:fill="F8FAFC"/>
            <w:tcMar>
              <w:top w:w="50" w:type="dxa"/>
              <w:bottom w:w="50" w:type="dxa"/>
              <w:left w:w="60" w:type="dxa"/>
              <w:right w:w="60" w:type="dxa"/>
            </w:tcMar>
          </w:tcPr>
          <w:p>
            <w:pPr>
              <w:spacing w:before="0" w:after="0"/>
            </w:pPr>
            <w:r>
              <w:rPr>
                <w:rFonts w:ascii="Times New Roman" w:hAnsi="Times New Roman"/>
                <w:sz w:val="15"/>
              </w:rPr>
              <w:t>4 B</w:t>
            </w:r>
          </w:p>
        </w:tc>
        <w:tc>
          <w:tcPr>
            <w:tcW w:type="dxa" w:w="1152"/>
            <w:shd w:fill="F8FAFC"/>
            <w:tcMar>
              <w:top w:w="50" w:type="dxa"/>
              <w:bottom w:w="50" w:type="dxa"/>
              <w:left w:w="60" w:type="dxa"/>
              <w:right w:w="60" w:type="dxa"/>
            </w:tcMar>
          </w:tcPr>
          <w:p>
            <w:pPr>
              <w:spacing w:before="0" w:after="0"/>
            </w:pPr>
            <w:r>
              <w:rPr>
                <w:rFonts w:ascii="Times New Roman" w:hAnsi="Times New Roman"/>
                <w:sz w:val="15"/>
              </w:rPr>
              <w:t>0.22 ms</w:t>
            </w:r>
          </w:p>
        </w:tc>
      </w:tr>
      <w:tr>
        <w:tc>
          <w:tcPr>
            <w:tcW w:type="dxa" w:w="1728"/>
            <w:shd w:fill="FFFFFF"/>
            <w:tcMar>
              <w:top w:w="50" w:type="dxa"/>
              <w:bottom w:w="50" w:type="dxa"/>
              <w:left w:w="60" w:type="dxa"/>
              <w:right w:w="60" w:type="dxa"/>
            </w:tcMar>
          </w:tcPr>
          <w:p>
            <w:pPr>
              <w:spacing w:before="0" w:after="0"/>
            </w:pPr>
            <w:r>
              <w:rPr>
                <w:rFonts w:ascii="Times New Roman" w:hAnsi="Times New Roman"/>
                <w:b/>
                <w:sz w:val="15"/>
              </w:rPr>
              <w:t>I2C LCD HD44780 Driver</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1,840 B</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32 B</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2.80 ms</w:t>
            </w:r>
          </w:p>
        </w:tc>
      </w:tr>
      <w:tr>
        <w:tc>
          <w:tcPr>
            <w:tcW w:type="dxa" w:w="1728"/>
            <w:shd w:fill="F8FAFC"/>
            <w:tcMar>
              <w:top w:w="50" w:type="dxa"/>
              <w:bottom w:w="50" w:type="dxa"/>
              <w:left w:w="60" w:type="dxa"/>
              <w:right w:w="60" w:type="dxa"/>
            </w:tcMar>
          </w:tcPr>
          <w:p>
            <w:pPr>
              <w:spacing w:before="0" w:after="0"/>
            </w:pPr>
            <w:r>
              <w:rPr>
                <w:rFonts w:ascii="Times New Roman" w:hAnsi="Times New Roman"/>
                <w:b/>
                <w:sz w:val="15"/>
              </w:rPr>
              <w:t>UART Diagnostic (115.2k)</w:t>
            </w:r>
          </w:p>
        </w:tc>
        <w:tc>
          <w:tcPr>
            <w:tcW w:type="dxa" w:w="1008"/>
            <w:shd w:fill="F8FAFC"/>
            <w:tcMar>
              <w:top w:w="50" w:type="dxa"/>
              <w:bottom w:w="50" w:type="dxa"/>
              <w:left w:w="60" w:type="dxa"/>
              <w:right w:w="60" w:type="dxa"/>
            </w:tcMar>
          </w:tcPr>
          <w:p>
            <w:pPr>
              <w:spacing w:before="0" w:after="0"/>
            </w:pPr>
            <w:r>
              <w:rPr>
                <w:rFonts w:ascii="Times New Roman" w:hAnsi="Times New Roman"/>
                <w:sz w:val="15"/>
              </w:rPr>
              <w:t>490 B</w:t>
            </w:r>
          </w:p>
        </w:tc>
        <w:tc>
          <w:tcPr>
            <w:tcW w:type="dxa" w:w="1008"/>
            <w:shd w:fill="F8FAFC"/>
            <w:tcMar>
              <w:top w:w="50" w:type="dxa"/>
              <w:bottom w:w="50" w:type="dxa"/>
              <w:left w:w="60" w:type="dxa"/>
              <w:right w:w="60" w:type="dxa"/>
            </w:tcMar>
          </w:tcPr>
          <w:p>
            <w:pPr>
              <w:spacing w:before="0" w:after="0"/>
            </w:pPr>
            <w:r>
              <w:rPr>
                <w:rFonts w:ascii="Times New Roman" w:hAnsi="Times New Roman"/>
                <w:sz w:val="15"/>
              </w:rPr>
              <w:t>16 B</w:t>
            </w:r>
          </w:p>
        </w:tc>
        <w:tc>
          <w:tcPr>
            <w:tcW w:type="dxa" w:w="1152"/>
            <w:shd w:fill="F8FAFC"/>
            <w:tcMar>
              <w:top w:w="50" w:type="dxa"/>
              <w:bottom w:w="50" w:type="dxa"/>
              <w:left w:w="60" w:type="dxa"/>
              <w:right w:w="60" w:type="dxa"/>
            </w:tcMar>
          </w:tcPr>
          <w:p>
            <w:pPr>
              <w:spacing w:before="0" w:after="0"/>
            </w:pPr>
            <w:r>
              <w:rPr>
                <w:rFonts w:ascii="Times New Roman" w:hAnsi="Times New Roman"/>
                <w:sz w:val="15"/>
              </w:rPr>
              <w:t>0.52 ms</w:t>
            </w:r>
          </w:p>
        </w:tc>
      </w:tr>
      <w:tr>
        <w:tc>
          <w:tcPr>
            <w:tcW w:type="dxa" w:w="1728"/>
            <w:shd w:fill="FFFFFF"/>
            <w:tcMar>
              <w:top w:w="50" w:type="dxa"/>
              <w:bottom w:w="50" w:type="dxa"/>
              <w:left w:w="60" w:type="dxa"/>
              <w:right w:w="60" w:type="dxa"/>
            </w:tcMar>
          </w:tcPr>
          <w:p>
            <w:pPr>
              <w:spacing w:before="0" w:after="0"/>
            </w:pPr>
            <w:r>
              <w:rPr>
                <w:rFonts w:ascii="Times New Roman" w:hAnsi="Times New Roman"/>
                <w:b/>
                <w:sz w:val="15"/>
              </w:rPr>
              <w:t>Total Pipeline</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3,800 B (11.6%)</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88 B (4.3%)</w:t>
            </w:r>
          </w:p>
        </w:tc>
        <w:tc>
          <w:tcPr>
            <w:tcW w:type="dxa" w:w="1152"/>
            <w:shd w:fill="FFFFFF"/>
            <w:tcMar>
              <w:top w:w="50" w:type="dxa"/>
              <w:bottom w:w="50" w:type="dxa"/>
              <w:left w:w="60" w:type="dxa"/>
              <w:right w:w="60" w:type="dxa"/>
            </w:tcMar>
          </w:tcPr>
          <w:p>
            <w:pPr>
              <w:spacing w:before="0" w:after="0"/>
            </w:pPr>
            <w:r>
              <w:rPr>
                <w:rFonts w:ascii="Times New Roman" w:hAnsi="Times New Roman"/>
                <w:sz w:val="15"/>
              </w:rPr>
              <w:t>6.16 ms (&lt;10ms)</w:t>
            </w:r>
          </w:p>
        </w:tc>
      </w:tr>
    </w:tbl>
    <w:p>
      <w:pPr>
        <w:spacing w:after="80"/>
      </w:pPr>
    </w:p>
    <w:p>
      <w:pPr>
        <w:keepNext/>
        <w:spacing w:before="200" w:after="60"/>
        <w:jc w:val="center"/>
      </w:pPr>
      <w:r>
        <w:rPr>
          <w:rFonts w:ascii="Times New Roman" w:hAnsi="Times New Roman"/>
          <w:b/>
          <w:color w:val="0A2540"/>
          <w:sz w:val="21"/>
        </w:rPr>
        <w:t>V. EXPERIMENTAL METHODOLOGY &amp; BENCHMARKING</w:t>
      </w:r>
    </w:p>
    <w:p>
      <w:r>
        <w:t>A formal experimental benchmarking suite is established to evaluate the proposed hardware-software architecture against the baseline system. The physical evaluation rig comprises a precision micrometer X-Y positioning stage and a variable-illuminance optical test chamber.</w:t>
      </w:r>
    </w:p>
    <w:p>
      <w:r>
        <w:t>Test samples consist of 26 Grade-1 Latin Braille characters embossed on standard 160 g/m² Manila cardstock using a calibrated Perkins Brailler (dot base diameter: 1.44 mm, dot height: 0.48 mm, dot pitch: 2.34 mm). Each character is tested across 20 independent trials, yielding N = 520 trials per evaluation regime.</w:t>
      </w:r>
    </w:p>
    <w:p>
      <w:r>
        <w:t>Five specific controlled benchmarks are conducted:</w:t>
      </w:r>
    </w:p>
    <w:p>
      <w:pPr>
        <w:pStyle w:val="ListBullet"/>
      </w:pPr>
      <w:r>
        <w:rPr>
          <w:b/>
        </w:rPr>
        <w:t xml:space="preserve">1. Nominal Character Recognition Accuracy: </w:t>
      </w:r>
      <w:r>
        <w:t>Evaluating overall classification accuracy, false alarm rate (FAR), and rejection rate (RR) under centered alignment.</w:t>
      </w:r>
    </w:p>
    <w:p>
      <w:pPr>
        <w:pStyle w:val="ListBullet"/>
      </w:pPr>
      <w:r>
        <w:rPr>
          <w:b/>
        </w:rPr>
        <w:t xml:space="preserve">2. Lateral Misalignment Boundary Scan: </w:t>
      </w:r>
      <w:r>
        <w:t>Stepping the Braille cell horizontally relative to the optical axis from ΔX = -1.5 mm to +1.5 mm in 0.3 mm increments.</w:t>
      </w:r>
    </w:p>
    <w:p>
      <w:pPr>
        <w:pStyle w:val="ListBullet"/>
      </w:pPr>
      <w:r>
        <w:rPr>
          <w:b/>
        </w:rPr>
        <w:t xml:space="preserve">3. Optical Crosstalk Attenuation: </w:t>
      </w:r>
      <w:r>
        <w:t>Measuring cross-talk leakage voltages on passive channels with and without the MASC aperture plate.</w:t>
      </w:r>
    </w:p>
    <w:p>
      <w:pPr>
        <w:pStyle w:val="ListBullet"/>
      </w:pPr>
      <w:r>
        <w:rPr>
          <w:b/>
        </w:rPr>
        <w:t xml:space="preserve">4. Ambient Illuminance Immunity: </w:t>
      </w:r>
      <w:r>
        <w:t>Evaluating decoding accuracy across four lighting conditions: Darkroom (0 Lux), Standard Office Fluorescent (350 Lux), Bright Laboratory (800 Lux), and Direct Tungsten/Halogen Glare (1,500 Lux).</w:t>
      </w:r>
    </w:p>
    <w:p>
      <w:pPr>
        <w:pStyle w:val="ListBullet"/>
      </w:pPr>
      <w:r>
        <w:rPr>
          <w:b/>
        </w:rPr>
        <w:t xml:space="preserve">5. System Power Budget: </w:t>
      </w:r>
      <w:r>
        <w:t>Measuring active operating current across supply rails using a calibrated digital multimeter.</w:t>
      </w:r>
    </w:p>
    <w:p>
      <w:pPr>
        <w:keepNext/>
        <w:spacing w:before="200" w:after="60"/>
        <w:jc w:val="center"/>
      </w:pPr>
      <w:r>
        <w:rPr>
          <w:rFonts w:ascii="Times New Roman" w:hAnsi="Times New Roman"/>
          <w:b/>
          <w:color w:val="0A2540"/>
          <w:sz w:val="21"/>
        </w:rPr>
        <w:t>VI. RESULTS AND DISCUSSION</w:t>
      </w:r>
    </w:p>
    <w:p>
      <w:r>
        <w:t>Bench testing verified that the MASC collimator suppresses inter-sensor optical crosstalk by &gt;18.6 dB. Table III details character recognition performance under nominal alignment.</w:t>
      </w: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2556"/>
        <w:gridCol w:w="2556"/>
        <w:gridCol w:w="2556"/>
        <w:gridCol w:w="2556"/>
      </w:tblGrid>
      <w:tr>
        <w:tc>
          <w:tcPr>
            <w:tcW w:type="dxa" w:w="1872"/>
            <w:shd w:fill="E2E8F0"/>
            <w:tcMar>
              <w:top w:w="60" w:type="dxa"/>
              <w:bottom w:w="60" w:type="dxa"/>
              <w:left w:w="60" w:type="dxa"/>
              <w:right w:w="60" w:type="dxa"/>
            </w:tcMar>
          </w:tcPr>
          <w:p>
            <w:pPr>
              <w:spacing w:before="0" w:after="0"/>
            </w:pPr>
            <w:r>
              <w:rPr>
                <w:rFonts w:ascii="Times New Roman" w:hAnsi="Times New Roman"/>
                <w:b/>
                <w:color w:val="0A2540"/>
                <w:sz w:val="16"/>
              </w:rPr>
              <w:t>Architecture</w:t>
            </w:r>
          </w:p>
        </w:tc>
        <w:tc>
          <w:tcPr>
            <w:tcW w:type="dxa" w:w="1008"/>
            <w:shd w:fill="E2E8F0"/>
            <w:tcMar>
              <w:top w:w="60" w:type="dxa"/>
              <w:bottom w:w="60" w:type="dxa"/>
              <w:left w:w="60" w:type="dxa"/>
              <w:right w:w="60" w:type="dxa"/>
            </w:tcMar>
          </w:tcPr>
          <w:p>
            <w:pPr>
              <w:spacing w:before="0" w:after="0"/>
            </w:pPr>
            <w:r>
              <w:rPr>
                <w:rFonts w:ascii="Times New Roman" w:hAnsi="Times New Roman"/>
                <w:b/>
                <w:color w:val="0A2540"/>
                <w:sz w:val="16"/>
              </w:rPr>
              <w:t>Accuracy (%)</w:t>
            </w:r>
          </w:p>
        </w:tc>
        <w:tc>
          <w:tcPr>
            <w:tcW w:type="dxa" w:w="1008"/>
            <w:shd w:fill="E2E8F0"/>
            <w:tcMar>
              <w:top w:w="60" w:type="dxa"/>
              <w:bottom w:w="60" w:type="dxa"/>
              <w:left w:w="60" w:type="dxa"/>
              <w:right w:w="60" w:type="dxa"/>
            </w:tcMar>
          </w:tcPr>
          <w:p>
            <w:pPr>
              <w:spacing w:before="0" w:after="0"/>
            </w:pPr>
            <w:r>
              <w:rPr>
                <w:rFonts w:ascii="Times New Roman" w:hAnsi="Times New Roman"/>
                <w:b/>
                <w:color w:val="0A2540"/>
                <w:sz w:val="16"/>
              </w:rPr>
              <w:t>FAR (%)</w:t>
            </w:r>
          </w:p>
        </w:tc>
        <w:tc>
          <w:tcPr>
            <w:tcW w:type="dxa" w:w="1008"/>
            <w:shd w:fill="E2E8F0"/>
            <w:tcMar>
              <w:top w:w="60" w:type="dxa"/>
              <w:bottom w:w="60" w:type="dxa"/>
              <w:left w:w="60" w:type="dxa"/>
              <w:right w:w="60" w:type="dxa"/>
            </w:tcMar>
          </w:tcPr>
          <w:p>
            <w:pPr>
              <w:spacing w:before="0" w:after="0"/>
            </w:pPr>
            <w:r>
              <w:rPr>
                <w:rFonts w:ascii="Times New Roman" w:hAnsi="Times New Roman"/>
                <w:b/>
                <w:color w:val="0A2540"/>
                <w:sz w:val="16"/>
              </w:rPr>
              <w:t>RR (%)</w:t>
            </w:r>
          </w:p>
        </w:tc>
      </w:tr>
      <w:tr>
        <w:tc>
          <w:tcPr>
            <w:tcW w:type="dxa" w:w="1872"/>
            <w:shd w:fill="FFFFFF"/>
            <w:tcMar>
              <w:top w:w="50" w:type="dxa"/>
              <w:bottom w:w="50" w:type="dxa"/>
              <w:left w:w="60" w:type="dxa"/>
              <w:right w:w="60" w:type="dxa"/>
            </w:tcMar>
          </w:tcPr>
          <w:p>
            <w:pPr>
              <w:spacing w:before="0" w:after="0"/>
            </w:pPr>
            <w:r>
              <w:rPr>
                <w:rFonts w:ascii="Times New Roman" w:hAnsi="Times New Roman"/>
                <w:b/>
                <w:sz w:val="15"/>
              </w:rPr>
              <w:t>Baseline (Hard Binary DO)</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54.2%</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28.5%</w:t>
            </w:r>
          </w:p>
        </w:tc>
        <w:tc>
          <w:tcPr>
            <w:tcW w:type="dxa" w:w="1008"/>
            <w:shd w:fill="FFFFFF"/>
            <w:tcMar>
              <w:top w:w="50" w:type="dxa"/>
              <w:bottom w:w="50" w:type="dxa"/>
              <w:left w:w="60" w:type="dxa"/>
              <w:right w:w="60" w:type="dxa"/>
            </w:tcMar>
          </w:tcPr>
          <w:p>
            <w:pPr>
              <w:spacing w:before="0" w:after="0"/>
            </w:pPr>
            <w:r>
              <w:rPr>
                <w:rFonts w:ascii="Times New Roman" w:hAnsi="Times New Roman"/>
                <w:sz w:val="15"/>
              </w:rPr>
              <w:t>17.3%</w:t>
            </w:r>
          </w:p>
        </w:tc>
      </w:tr>
      <w:tr>
        <w:tc>
          <w:tcPr>
            <w:tcW w:type="dxa" w:w="1872"/>
            <w:shd w:fill="F8FAFC"/>
            <w:tcMar>
              <w:top w:w="50" w:type="dxa"/>
              <w:bottom w:w="50" w:type="dxa"/>
              <w:left w:w="60" w:type="dxa"/>
              <w:right w:w="60" w:type="dxa"/>
            </w:tcMar>
          </w:tcPr>
          <w:p>
            <w:pPr>
              <w:spacing w:before="0" w:after="0"/>
            </w:pPr>
            <w:r>
              <w:rPr>
                <w:rFonts w:ascii="Times New Roman" w:hAnsi="Times New Roman"/>
                <w:b/>
                <w:sz w:val="15"/>
              </w:rPr>
              <w:t>Proposed (MASC + SDMD)</w:t>
            </w:r>
          </w:p>
        </w:tc>
        <w:tc>
          <w:tcPr>
            <w:tcW w:type="dxa" w:w="1008"/>
            <w:shd w:fill="F8FAFC"/>
            <w:tcMar>
              <w:top w:w="50" w:type="dxa"/>
              <w:bottom w:w="50" w:type="dxa"/>
              <w:left w:w="60" w:type="dxa"/>
              <w:right w:w="60" w:type="dxa"/>
            </w:tcMar>
          </w:tcPr>
          <w:p>
            <w:pPr>
              <w:spacing w:before="0" w:after="0"/>
            </w:pPr>
            <w:r>
              <w:rPr>
                <w:rFonts w:ascii="Times New Roman" w:hAnsi="Times New Roman"/>
                <w:sz w:val="15"/>
              </w:rPr>
              <w:t>98.8%</w:t>
            </w:r>
          </w:p>
        </w:tc>
        <w:tc>
          <w:tcPr>
            <w:tcW w:type="dxa" w:w="1008"/>
            <w:shd w:fill="F8FAFC"/>
            <w:tcMar>
              <w:top w:w="50" w:type="dxa"/>
              <w:bottom w:w="50" w:type="dxa"/>
              <w:left w:w="60" w:type="dxa"/>
              <w:right w:w="60" w:type="dxa"/>
            </w:tcMar>
          </w:tcPr>
          <w:p>
            <w:pPr>
              <w:spacing w:before="0" w:after="0"/>
            </w:pPr>
            <w:r>
              <w:rPr>
                <w:rFonts w:ascii="Times New Roman" w:hAnsi="Times New Roman"/>
                <w:sz w:val="15"/>
              </w:rPr>
              <w:t>0.4%</w:t>
            </w:r>
          </w:p>
        </w:tc>
        <w:tc>
          <w:tcPr>
            <w:tcW w:type="dxa" w:w="1008"/>
            <w:shd w:fill="F8FAFC"/>
            <w:tcMar>
              <w:top w:w="50" w:type="dxa"/>
              <w:bottom w:w="50" w:type="dxa"/>
              <w:left w:w="60" w:type="dxa"/>
              <w:right w:w="60" w:type="dxa"/>
            </w:tcMar>
          </w:tcPr>
          <w:p>
            <w:pPr>
              <w:spacing w:before="0" w:after="0"/>
            </w:pPr>
            <w:r>
              <w:rPr>
                <w:rFonts w:ascii="Times New Roman" w:hAnsi="Times New Roman"/>
                <w:sz w:val="15"/>
              </w:rPr>
              <w:t>0.8%</w:t>
            </w:r>
          </w:p>
        </w:tc>
      </w:tr>
    </w:tbl>
    <w:p>
      <w:pPr>
        <w:spacing w:after="80"/>
      </w:pP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3408"/>
        <w:gridCol w:w="3408"/>
        <w:gridCol w:w="3408"/>
      </w:tblGrid>
      <w:tr>
        <w:tc>
          <w:tcPr>
            <w:tcW w:type="dxa" w:w="1728"/>
            <w:shd w:fill="E2E8F0"/>
            <w:tcMar>
              <w:top w:w="60" w:type="dxa"/>
              <w:bottom w:w="60" w:type="dxa"/>
              <w:left w:w="60" w:type="dxa"/>
              <w:right w:w="60" w:type="dxa"/>
            </w:tcMar>
          </w:tcPr>
          <w:p>
            <w:pPr>
              <w:spacing w:before="0" w:after="0"/>
            </w:pPr>
            <w:r>
              <w:rPr>
                <w:rFonts w:ascii="Times New Roman" w:hAnsi="Times New Roman"/>
                <w:b/>
                <w:color w:val="0A2540"/>
                <w:sz w:val="16"/>
              </w:rPr>
              <w:t>Lateral Shift (ΔX)</w:t>
            </w:r>
          </w:p>
        </w:tc>
        <w:tc>
          <w:tcPr>
            <w:tcW w:type="dxa" w:w="1584"/>
            <w:shd w:fill="E2E8F0"/>
            <w:tcMar>
              <w:top w:w="60" w:type="dxa"/>
              <w:bottom w:w="60" w:type="dxa"/>
              <w:left w:w="60" w:type="dxa"/>
              <w:right w:w="60" w:type="dxa"/>
            </w:tcMar>
          </w:tcPr>
          <w:p>
            <w:pPr>
              <w:spacing w:before="0" w:after="0"/>
            </w:pPr>
            <w:r>
              <w:rPr>
                <w:rFonts w:ascii="Times New Roman" w:hAnsi="Times New Roman"/>
                <w:b/>
                <w:color w:val="0A2540"/>
                <w:sz w:val="16"/>
              </w:rPr>
              <w:t>Baseline Acc. (%)</w:t>
            </w:r>
          </w:p>
        </w:tc>
        <w:tc>
          <w:tcPr>
            <w:tcW w:type="dxa" w:w="1584"/>
            <w:shd w:fill="E2E8F0"/>
            <w:tcMar>
              <w:top w:w="60" w:type="dxa"/>
              <w:bottom w:w="60" w:type="dxa"/>
              <w:left w:w="60" w:type="dxa"/>
              <w:right w:w="60" w:type="dxa"/>
            </w:tcMar>
          </w:tcPr>
          <w:p>
            <w:pPr>
              <w:spacing w:before="0" w:after="0"/>
            </w:pPr>
            <w:r>
              <w:rPr>
                <w:rFonts w:ascii="Times New Roman" w:hAnsi="Times New Roman"/>
                <w:b/>
                <w:color w:val="0A2540"/>
                <w:sz w:val="16"/>
              </w:rPr>
              <w:t>Proposed Acc. (%)</w:t>
            </w:r>
          </w:p>
        </w:tc>
      </w:tr>
      <w:tr>
        <w:tc>
          <w:tcPr>
            <w:tcW w:type="dxa" w:w="1728"/>
            <w:shd w:fill="FFFFFF"/>
            <w:tcMar>
              <w:top w:w="50" w:type="dxa"/>
              <w:bottom w:w="50" w:type="dxa"/>
              <w:left w:w="60" w:type="dxa"/>
              <w:right w:w="60" w:type="dxa"/>
            </w:tcMar>
          </w:tcPr>
          <w:p>
            <w:pPr>
              <w:spacing w:before="0" w:after="0"/>
            </w:pPr>
            <w:r>
              <w:rPr>
                <w:rFonts w:ascii="Times New Roman" w:hAnsi="Times New Roman"/>
                <w:b/>
                <w:sz w:val="15"/>
              </w:rPr>
              <w:t>0.0 mm (Centered)</w:t>
            </w:r>
          </w:p>
        </w:tc>
        <w:tc>
          <w:tcPr>
            <w:tcW w:type="dxa" w:w="1584"/>
            <w:shd w:fill="FFFFFF"/>
            <w:tcMar>
              <w:top w:w="50" w:type="dxa"/>
              <w:bottom w:w="50" w:type="dxa"/>
              <w:left w:w="60" w:type="dxa"/>
              <w:right w:w="60" w:type="dxa"/>
            </w:tcMar>
          </w:tcPr>
          <w:p>
            <w:pPr>
              <w:spacing w:before="0" w:after="0"/>
            </w:pPr>
            <w:r>
              <w:rPr>
                <w:rFonts w:ascii="Times New Roman" w:hAnsi="Times New Roman"/>
                <w:sz w:val="15"/>
              </w:rPr>
              <w:t>54.2%</w:t>
            </w:r>
          </w:p>
        </w:tc>
        <w:tc>
          <w:tcPr>
            <w:tcW w:type="dxa" w:w="1584"/>
            <w:shd w:fill="FFFFFF"/>
            <w:tcMar>
              <w:top w:w="50" w:type="dxa"/>
              <w:bottom w:w="50" w:type="dxa"/>
              <w:left w:w="60" w:type="dxa"/>
              <w:right w:w="60" w:type="dxa"/>
            </w:tcMar>
          </w:tcPr>
          <w:p>
            <w:pPr>
              <w:spacing w:before="0" w:after="0"/>
            </w:pPr>
            <w:r>
              <w:rPr>
                <w:rFonts w:ascii="Times New Roman" w:hAnsi="Times New Roman"/>
                <w:sz w:val="15"/>
              </w:rPr>
              <w:t>98.8%</w:t>
            </w:r>
          </w:p>
        </w:tc>
      </w:tr>
      <w:tr>
        <w:tc>
          <w:tcPr>
            <w:tcW w:type="dxa" w:w="1728"/>
            <w:shd w:fill="F8FAFC"/>
            <w:tcMar>
              <w:top w:w="50" w:type="dxa"/>
              <w:bottom w:w="50" w:type="dxa"/>
              <w:left w:w="60" w:type="dxa"/>
              <w:right w:w="60" w:type="dxa"/>
            </w:tcMar>
          </w:tcPr>
          <w:p>
            <w:pPr>
              <w:spacing w:before="0" w:after="0"/>
            </w:pPr>
            <w:r>
              <w:rPr>
                <w:rFonts w:ascii="Times New Roman" w:hAnsi="Times New Roman"/>
                <w:b/>
                <w:sz w:val="15"/>
              </w:rPr>
              <w:t>± 0.3 mm Shift</w:t>
            </w:r>
          </w:p>
        </w:tc>
        <w:tc>
          <w:tcPr>
            <w:tcW w:type="dxa" w:w="1584"/>
            <w:shd w:fill="F8FAFC"/>
            <w:tcMar>
              <w:top w:w="50" w:type="dxa"/>
              <w:bottom w:w="50" w:type="dxa"/>
              <w:left w:w="60" w:type="dxa"/>
              <w:right w:w="60" w:type="dxa"/>
            </w:tcMar>
          </w:tcPr>
          <w:p>
            <w:pPr>
              <w:spacing w:before="0" w:after="0"/>
            </w:pPr>
            <w:r>
              <w:rPr>
                <w:rFonts w:ascii="Times New Roman" w:hAnsi="Times New Roman"/>
                <w:sz w:val="15"/>
              </w:rPr>
              <w:t>41.5%</w:t>
            </w:r>
          </w:p>
        </w:tc>
        <w:tc>
          <w:tcPr>
            <w:tcW w:type="dxa" w:w="1584"/>
            <w:shd w:fill="F8FAFC"/>
            <w:tcMar>
              <w:top w:w="50" w:type="dxa"/>
              <w:bottom w:w="50" w:type="dxa"/>
              <w:left w:w="60" w:type="dxa"/>
              <w:right w:w="60" w:type="dxa"/>
            </w:tcMar>
          </w:tcPr>
          <w:p>
            <w:pPr>
              <w:spacing w:before="0" w:after="0"/>
            </w:pPr>
            <w:r>
              <w:rPr>
                <w:rFonts w:ascii="Times New Roman" w:hAnsi="Times New Roman"/>
                <w:sz w:val="15"/>
              </w:rPr>
              <w:t>98.5%</w:t>
            </w:r>
          </w:p>
        </w:tc>
      </w:tr>
      <w:tr>
        <w:tc>
          <w:tcPr>
            <w:tcW w:type="dxa" w:w="1728"/>
            <w:shd w:fill="FFFFFF"/>
            <w:tcMar>
              <w:top w:w="50" w:type="dxa"/>
              <w:bottom w:w="50" w:type="dxa"/>
              <w:left w:w="60" w:type="dxa"/>
              <w:right w:w="60" w:type="dxa"/>
            </w:tcMar>
          </w:tcPr>
          <w:p>
            <w:pPr>
              <w:spacing w:before="0" w:after="0"/>
            </w:pPr>
            <w:r>
              <w:rPr>
                <w:rFonts w:ascii="Times New Roman" w:hAnsi="Times New Roman"/>
                <w:b/>
                <w:sz w:val="15"/>
              </w:rPr>
              <w:t>± 0.6 mm Shift</w:t>
            </w:r>
          </w:p>
        </w:tc>
        <w:tc>
          <w:tcPr>
            <w:tcW w:type="dxa" w:w="1584"/>
            <w:shd w:fill="FFFFFF"/>
            <w:tcMar>
              <w:top w:w="50" w:type="dxa"/>
              <w:bottom w:w="50" w:type="dxa"/>
              <w:left w:w="60" w:type="dxa"/>
              <w:right w:w="60" w:type="dxa"/>
            </w:tcMar>
          </w:tcPr>
          <w:p>
            <w:pPr>
              <w:spacing w:before="0" w:after="0"/>
            </w:pPr>
            <w:r>
              <w:rPr>
                <w:rFonts w:ascii="Times New Roman" w:hAnsi="Times New Roman"/>
                <w:sz w:val="15"/>
              </w:rPr>
              <w:t>22.8%</w:t>
            </w:r>
          </w:p>
        </w:tc>
        <w:tc>
          <w:tcPr>
            <w:tcW w:type="dxa" w:w="1584"/>
            <w:shd w:fill="FFFFFF"/>
            <w:tcMar>
              <w:top w:w="50" w:type="dxa"/>
              <w:bottom w:w="50" w:type="dxa"/>
              <w:left w:w="60" w:type="dxa"/>
              <w:right w:w="60" w:type="dxa"/>
            </w:tcMar>
          </w:tcPr>
          <w:p>
            <w:pPr>
              <w:spacing w:before="0" w:after="0"/>
            </w:pPr>
            <w:r>
              <w:rPr>
                <w:rFonts w:ascii="Times New Roman" w:hAnsi="Times New Roman"/>
                <w:sz w:val="15"/>
              </w:rPr>
              <w:t>97.2%</w:t>
            </w:r>
          </w:p>
        </w:tc>
      </w:tr>
      <w:tr>
        <w:tc>
          <w:tcPr>
            <w:tcW w:type="dxa" w:w="1728"/>
            <w:shd w:fill="F8FAFC"/>
            <w:tcMar>
              <w:top w:w="50" w:type="dxa"/>
              <w:bottom w:w="50" w:type="dxa"/>
              <w:left w:w="60" w:type="dxa"/>
              <w:right w:w="60" w:type="dxa"/>
            </w:tcMar>
          </w:tcPr>
          <w:p>
            <w:pPr>
              <w:spacing w:before="0" w:after="0"/>
            </w:pPr>
            <w:r>
              <w:rPr>
                <w:rFonts w:ascii="Times New Roman" w:hAnsi="Times New Roman"/>
                <w:b/>
                <w:sz w:val="15"/>
              </w:rPr>
              <w:t>± 0.9 mm Shift</w:t>
            </w:r>
          </w:p>
        </w:tc>
        <w:tc>
          <w:tcPr>
            <w:tcW w:type="dxa" w:w="1584"/>
            <w:shd w:fill="F8FAFC"/>
            <w:tcMar>
              <w:top w:w="50" w:type="dxa"/>
              <w:bottom w:w="50" w:type="dxa"/>
              <w:left w:w="60" w:type="dxa"/>
              <w:right w:w="60" w:type="dxa"/>
            </w:tcMar>
          </w:tcPr>
          <w:p>
            <w:pPr>
              <w:spacing w:before="0" w:after="0"/>
            </w:pPr>
            <w:r>
              <w:rPr>
                <w:rFonts w:ascii="Times New Roman" w:hAnsi="Times New Roman"/>
                <w:sz w:val="15"/>
              </w:rPr>
              <w:t>11.0%</w:t>
            </w:r>
          </w:p>
        </w:tc>
        <w:tc>
          <w:tcPr>
            <w:tcW w:type="dxa" w:w="1584"/>
            <w:shd w:fill="F8FAFC"/>
            <w:tcMar>
              <w:top w:w="50" w:type="dxa"/>
              <w:bottom w:w="50" w:type="dxa"/>
              <w:left w:w="60" w:type="dxa"/>
              <w:right w:w="60" w:type="dxa"/>
            </w:tcMar>
          </w:tcPr>
          <w:p>
            <w:pPr>
              <w:spacing w:before="0" w:after="0"/>
            </w:pPr>
            <w:r>
              <w:rPr>
                <w:rFonts w:ascii="Times New Roman" w:hAnsi="Times New Roman"/>
                <w:sz w:val="15"/>
              </w:rPr>
              <w:t>94.6%</w:t>
            </w:r>
          </w:p>
        </w:tc>
      </w:tr>
      <w:tr>
        <w:tc>
          <w:tcPr>
            <w:tcW w:type="dxa" w:w="1728"/>
            <w:shd w:fill="FFFFFF"/>
            <w:tcMar>
              <w:top w:w="50" w:type="dxa"/>
              <w:bottom w:w="50" w:type="dxa"/>
              <w:left w:w="60" w:type="dxa"/>
              <w:right w:w="60" w:type="dxa"/>
            </w:tcMar>
          </w:tcPr>
          <w:p>
            <w:pPr>
              <w:spacing w:before="0" w:after="0"/>
            </w:pPr>
            <w:r>
              <w:rPr>
                <w:rFonts w:ascii="Times New Roman" w:hAnsi="Times New Roman"/>
                <w:b/>
                <w:sz w:val="15"/>
              </w:rPr>
              <w:t>± 1.2 mm Shift</w:t>
            </w:r>
          </w:p>
        </w:tc>
        <w:tc>
          <w:tcPr>
            <w:tcW w:type="dxa" w:w="1584"/>
            <w:shd w:fill="FFFFFF"/>
            <w:tcMar>
              <w:top w:w="50" w:type="dxa"/>
              <w:bottom w:w="50" w:type="dxa"/>
              <w:left w:w="60" w:type="dxa"/>
              <w:right w:w="60" w:type="dxa"/>
            </w:tcMar>
          </w:tcPr>
          <w:p>
            <w:pPr>
              <w:spacing w:before="0" w:after="0"/>
            </w:pPr>
            <w:r>
              <w:rPr>
                <w:rFonts w:ascii="Times New Roman" w:hAnsi="Times New Roman"/>
                <w:sz w:val="15"/>
              </w:rPr>
              <w:t>4.2%</w:t>
            </w:r>
          </w:p>
        </w:tc>
        <w:tc>
          <w:tcPr>
            <w:tcW w:type="dxa" w:w="1584"/>
            <w:shd w:fill="FFFFFF"/>
            <w:tcMar>
              <w:top w:w="50" w:type="dxa"/>
              <w:bottom w:w="50" w:type="dxa"/>
              <w:left w:w="60" w:type="dxa"/>
              <w:right w:w="60" w:type="dxa"/>
            </w:tcMar>
          </w:tcPr>
          <w:p>
            <w:pPr>
              <w:spacing w:before="0" w:after="0"/>
            </w:pPr>
            <w:r>
              <w:rPr>
                <w:rFonts w:ascii="Times New Roman" w:hAnsi="Times New Roman"/>
                <w:sz w:val="15"/>
              </w:rPr>
              <w:t>88.1%</w:t>
            </w:r>
          </w:p>
        </w:tc>
      </w:tr>
      <w:tr>
        <w:tc>
          <w:tcPr>
            <w:tcW w:type="dxa" w:w="1728"/>
            <w:shd w:fill="F8FAFC"/>
            <w:tcMar>
              <w:top w:w="50" w:type="dxa"/>
              <w:bottom w:w="50" w:type="dxa"/>
              <w:left w:w="60" w:type="dxa"/>
              <w:right w:w="60" w:type="dxa"/>
            </w:tcMar>
          </w:tcPr>
          <w:p>
            <w:pPr>
              <w:spacing w:before="0" w:after="0"/>
            </w:pPr>
            <w:r>
              <w:rPr>
                <w:rFonts w:ascii="Times New Roman" w:hAnsi="Times New Roman"/>
                <w:b/>
                <w:sz w:val="15"/>
              </w:rPr>
              <w:t>± 1.5 mm Shift</w:t>
            </w:r>
          </w:p>
        </w:tc>
        <w:tc>
          <w:tcPr>
            <w:tcW w:type="dxa" w:w="1584"/>
            <w:shd w:fill="F8FAFC"/>
            <w:tcMar>
              <w:top w:w="50" w:type="dxa"/>
              <w:bottom w:w="50" w:type="dxa"/>
              <w:left w:w="60" w:type="dxa"/>
              <w:right w:w="60" w:type="dxa"/>
            </w:tcMar>
          </w:tcPr>
          <w:p>
            <w:pPr>
              <w:spacing w:before="0" w:after="0"/>
            </w:pPr>
            <w:r>
              <w:rPr>
                <w:rFonts w:ascii="Times New Roman" w:hAnsi="Times New Roman"/>
                <w:sz w:val="15"/>
              </w:rPr>
              <w:t>0.0%</w:t>
            </w:r>
          </w:p>
        </w:tc>
        <w:tc>
          <w:tcPr>
            <w:tcW w:type="dxa" w:w="1584"/>
            <w:shd w:fill="F8FAFC"/>
            <w:tcMar>
              <w:top w:w="50" w:type="dxa"/>
              <w:bottom w:w="50" w:type="dxa"/>
              <w:left w:w="60" w:type="dxa"/>
              <w:right w:w="60" w:type="dxa"/>
            </w:tcMar>
          </w:tcPr>
          <w:p>
            <w:pPr>
              <w:spacing w:before="0" w:after="0"/>
            </w:pPr>
            <w:r>
              <w:rPr>
                <w:rFonts w:ascii="Times New Roman" w:hAnsi="Times New Roman"/>
                <w:sz w:val="15"/>
              </w:rPr>
              <w:t>72.4%</w:t>
            </w:r>
          </w:p>
        </w:tc>
      </w:tr>
    </w:tbl>
    <w:p>
      <w:pPr>
        <w:spacing w:after="80"/>
      </w:pP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3408"/>
        <w:gridCol w:w="3408"/>
        <w:gridCol w:w="3408"/>
      </w:tblGrid>
      <w:tr>
        <w:tc>
          <w:tcPr>
            <w:tcW w:type="dxa" w:w="1872"/>
            <w:shd w:fill="E2E8F0"/>
            <w:tcMar>
              <w:top w:w="60" w:type="dxa"/>
              <w:bottom w:w="60" w:type="dxa"/>
              <w:left w:w="60" w:type="dxa"/>
              <w:right w:w="60" w:type="dxa"/>
            </w:tcMar>
          </w:tcPr>
          <w:p>
            <w:pPr>
              <w:spacing w:before="0" w:after="0"/>
            </w:pPr>
            <w:r>
              <w:rPr>
                <w:rFonts w:ascii="Times New Roman" w:hAnsi="Times New Roman"/>
                <w:b/>
                <w:color w:val="0A2540"/>
                <w:sz w:val="16"/>
              </w:rPr>
              <w:t>Illuminance Regime</w:t>
            </w:r>
          </w:p>
        </w:tc>
        <w:tc>
          <w:tcPr>
            <w:tcW w:type="dxa" w:w="1440"/>
            <w:shd w:fill="E2E8F0"/>
            <w:tcMar>
              <w:top w:w="60" w:type="dxa"/>
              <w:bottom w:w="60" w:type="dxa"/>
              <w:left w:w="60" w:type="dxa"/>
              <w:right w:w="60" w:type="dxa"/>
            </w:tcMar>
          </w:tcPr>
          <w:p>
            <w:pPr>
              <w:spacing w:before="0" w:after="0"/>
            </w:pPr>
            <w:r>
              <w:rPr>
                <w:rFonts w:ascii="Times New Roman" w:hAnsi="Times New Roman"/>
                <w:b/>
                <w:color w:val="0A2540"/>
                <w:sz w:val="16"/>
              </w:rPr>
              <w:t>Baseline Error (%)</w:t>
            </w:r>
          </w:p>
        </w:tc>
        <w:tc>
          <w:tcPr>
            <w:tcW w:type="dxa" w:w="1584"/>
            <w:shd w:fill="E2E8F0"/>
            <w:tcMar>
              <w:top w:w="60" w:type="dxa"/>
              <w:bottom w:w="60" w:type="dxa"/>
              <w:left w:w="60" w:type="dxa"/>
              <w:right w:w="60" w:type="dxa"/>
            </w:tcMar>
          </w:tcPr>
          <w:p>
            <w:pPr>
              <w:spacing w:before="0" w:after="0"/>
            </w:pPr>
            <w:r>
              <w:rPr>
                <w:rFonts w:ascii="Times New Roman" w:hAnsi="Times New Roman"/>
                <w:b/>
                <w:color w:val="0A2540"/>
                <w:sz w:val="16"/>
              </w:rPr>
              <w:t>Proposed Error (%)</w:t>
            </w:r>
          </w:p>
        </w:tc>
      </w:tr>
      <w:tr>
        <w:tc>
          <w:tcPr>
            <w:tcW w:type="dxa" w:w="1872"/>
            <w:shd w:fill="FFFFFF"/>
            <w:tcMar>
              <w:top w:w="50" w:type="dxa"/>
              <w:bottom w:w="50" w:type="dxa"/>
              <w:left w:w="60" w:type="dxa"/>
              <w:right w:w="60" w:type="dxa"/>
            </w:tcMar>
          </w:tcPr>
          <w:p>
            <w:pPr>
              <w:spacing w:before="0" w:after="0"/>
            </w:pPr>
            <w:r>
              <w:rPr>
                <w:rFonts w:ascii="Times New Roman" w:hAnsi="Times New Roman"/>
                <w:b/>
                <w:sz w:val="15"/>
              </w:rPr>
              <w:t>Darkroom (0 Lux)</w:t>
            </w:r>
          </w:p>
        </w:tc>
        <w:tc>
          <w:tcPr>
            <w:tcW w:type="dxa" w:w="1440"/>
            <w:shd w:fill="FFFFFF"/>
            <w:tcMar>
              <w:top w:w="50" w:type="dxa"/>
              <w:bottom w:w="50" w:type="dxa"/>
              <w:left w:w="60" w:type="dxa"/>
              <w:right w:w="60" w:type="dxa"/>
            </w:tcMar>
          </w:tcPr>
          <w:p>
            <w:pPr>
              <w:spacing w:before="0" w:after="0"/>
            </w:pPr>
            <w:r>
              <w:rPr>
                <w:rFonts w:ascii="Times New Roman" w:hAnsi="Times New Roman"/>
                <w:sz w:val="15"/>
              </w:rPr>
              <w:t>48.2%</w:t>
            </w:r>
          </w:p>
        </w:tc>
        <w:tc>
          <w:tcPr>
            <w:tcW w:type="dxa" w:w="1584"/>
            <w:shd w:fill="FFFFFF"/>
            <w:tcMar>
              <w:top w:w="50" w:type="dxa"/>
              <w:bottom w:w="50" w:type="dxa"/>
              <w:left w:w="60" w:type="dxa"/>
              <w:right w:w="60" w:type="dxa"/>
            </w:tcMar>
          </w:tcPr>
          <w:p>
            <w:pPr>
              <w:spacing w:before="0" w:after="0"/>
            </w:pPr>
            <w:r>
              <w:rPr>
                <w:rFonts w:ascii="Times New Roman" w:hAnsi="Times New Roman"/>
                <w:sz w:val="15"/>
              </w:rPr>
              <w:t>0.8%</w:t>
            </w:r>
          </w:p>
        </w:tc>
      </w:tr>
      <w:tr>
        <w:tc>
          <w:tcPr>
            <w:tcW w:type="dxa" w:w="1872"/>
            <w:shd w:fill="F8FAFC"/>
            <w:tcMar>
              <w:top w:w="50" w:type="dxa"/>
              <w:bottom w:w="50" w:type="dxa"/>
              <w:left w:w="60" w:type="dxa"/>
              <w:right w:w="60" w:type="dxa"/>
            </w:tcMar>
          </w:tcPr>
          <w:p>
            <w:pPr>
              <w:spacing w:before="0" w:after="0"/>
            </w:pPr>
            <w:r>
              <w:rPr>
                <w:rFonts w:ascii="Times New Roman" w:hAnsi="Times New Roman"/>
                <w:b/>
                <w:sz w:val="15"/>
              </w:rPr>
              <w:t>Standard Office (350 Lux)</w:t>
            </w:r>
          </w:p>
        </w:tc>
        <w:tc>
          <w:tcPr>
            <w:tcW w:type="dxa" w:w="1440"/>
            <w:shd w:fill="F8FAFC"/>
            <w:tcMar>
              <w:top w:w="50" w:type="dxa"/>
              <w:bottom w:w="50" w:type="dxa"/>
              <w:left w:w="60" w:type="dxa"/>
              <w:right w:w="60" w:type="dxa"/>
            </w:tcMar>
          </w:tcPr>
          <w:p>
            <w:pPr>
              <w:spacing w:before="0" w:after="0"/>
            </w:pPr>
            <w:r>
              <w:rPr>
                <w:rFonts w:ascii="Times New Roman" w:hAnsi="Times New Roman"/>
                <w:sz w:val="15"/>
              </w:rPr>
              <w:t>45.8%</w:t>
            </w:r>
          </w:p>
        </w:tc>
        <w:tc>
          <w:tcPr>
            <w:tcW w:type="dxa" w:w="1584"/>
            <w:shd w:fill="F8FAFC"/>
            <w:tcMar>
              <w:top w:w="50" w:type="dxa"/>
              <w:bottom w:w="50" w:type="dxa"/>
              <w:left w:w="60" w:type="dxa"/>
              <w:right w:w="60" w:type="dxa"/>
            </w:tcMar>
          </w:tcPr>
          <w:p>
            <w:pPr>
              <w:spacing w:before="0" w:after="0"/>
            </w:pPr>
            <w:r>
              <w:rPr>
                <w:rFonts w:ascii="Times New Roman" w:hAnsi="Times New Roman"/>
                <w:sz w:val="15"/>
              </w:rPr>
              <w:t>1.2%</w:t>
            </w:r>
          </w:p>
        </w:tc>
      </w:tr>
      <w:tr>
        <w:tc>
          <w:tcPr>
            <w:tcW w:type="dxa" w:w="1872"/>
            <w:shd w:fill="FFFFFF"/>
            <w:tcMar>
              <w:top w:w="50" w:type="dxa"/>
              <w:bottom w:w="50" w:type="dxa"/>
              <w:left w:w="60" w:type="dxa"/>
              <w:right w:w="60" w:type="dxa"/>
            </w:tcMar>
          </w:tcPr>
          <w:p>
            <w:pPr>
              <w:spacing w:before="0" w:after="0"/>
            </w:pPr>
            <w:r>
              <w:rPr>
                <w:rFonts w:ascii="Times New Roman" w:hAnsi="Times New Roman"/>
                <w:b/>
                <w:sz w:val="15"/>
              </w:rPr>
              <w:t>Direct Overhead (800 Lux)</w:t>
            </w:r>
          </w:p>
        </w:tc>
        <w:tc>
          <w:tcPr>
            <w:tcW w:type="dxa" w:w="1440"/>
            <w:shd w:fill="FFFFFF"/>
            <w:tcMar>
              <w:top w:w="50" w:type="dxa"/>
              <w:bottom w:w="50" w:type="dxa"/>
              <w:left w:w="60" w:type="dxa"/>
              <w:right w:w="60" w:type="dxa"/>
            </w:tcMar>
          </w:tcPr>
          <w:p>
            <w:pPr>
              <w:spacing w:before="0" w:after="0"/>
            </w:pPr>
            <w:r>
              <w:rPr>
                <w:rFonts w:ascii="Times New Roman" w:hAnsi="Times New Roman"/>
                <w:sz w:val="15"/>
              </w:rPr>
              <w:t>62.4%</w:t>
            </w:r>
          </w:p>
        </w:tc>
        <w:tc>
          <w:tcPr>
            <w:tcW w:type="dxa" w:w="1584"/>
            <w:shd w:fill="FFFFFF"/>
            <w:tcMar>
              <w:top w:w="50" w:type="dxa"/>
              <w:bottom w:w="50" w:type="dxa"/>
              <w:left w:w="60" w:type="dxa"/>
              <w:right w:w="60" w:type="dxa"/>
            </w:tcMar>
          </w:tcPr>
          <w:p>
            <w:pPr>
              <w:spacing w:before="0" w:after="0"/>
            </w:pPr>
            <w:r>
              <w:rPr>
                <w:rFonts w:ascii="Times New Roman" w:hAnsi="Times New Roman"/>
                <w:sz w:val="15"/>
              </w:rPr>
              <w:t>1.2%</w:t>
            </w:r>
          </w:p>
        </w:tc>
      </w:tr>
      <w:tr>
        <w:tc>
          <w:tcPr>
            <w:tcW w:type="dxa" w:w="1872"/>
            <w:shd w:fill="F8FAFC"/>
            <w:tcMar>
              <w:top w:w="50" w:type="dxa"/>
              <w:bottom w:w="50" w:type="dxa"/>
              <w:left w:w="60" w:type="dxa"/>
              <w:right w:w="60" w:type="dxa"/>
            </w:tcMar>
          </w:tcPr>
          <w:p>
            <w:pPr>
              <w:spacing w:before="0" w:after="0"/>
            </w:pPr>
            <w:r>
              <w:rPr>
                <w:rFonts w:ascii="Times New Roman" w:hAnsi="Times New Roman"/>
                <w:b/>
                <w:sz w:val="15"/>
              </w:rPr>
              <w:t>High Glare (1,500 Lux)</w:t>
            </w:r>
          </w:p>
        </w:tc>
        <w:tc>
          <w:tcPr>
            <w:tcW w:type="dxa" w:w="1440"/>
            <w:shd w:fill="F8FAFC"/>
            <w:tcMar>
              <w:top w:w="50" w:type="dxa"/>
              <w:bottom w:w="50" w:type="dxa"/>
              <w:left w:w="60" w:type="dxa"/>
              <w:right w:w="60" w:type="dxa"/>
            </w:tcMar>
          </w:tcPr>
          <w:p>
            <w:pPr>
              <w:spacing w:before="0" w:after="0"/>
            </w:pPr>
            <w:r>
              <w:rPr>
                <w:rFonts w:ascii="Times New Roman" w:hAnsi="Times New Roman"/>
                <w:sz w:val="15"/>
              </w:rPr>
              <w:t>91.0%</w:t>
            </w:r>
          </w:p>
        </w:tc>
        <w:tc>
          <w:tcPr>
            <w:tcW w:type="dxa" w:w="1584"/>
            <w:shd w:fill="F8FAFC"/>
            <w:tcMar>
              <w:top w:w="50" w:type="dxa"/>
              <w:bottom w:w="50" w:type="dxa"/>
              <w:left w:w="60" w:type="dxa"/>
              <w:right w:w="60" w:type="dxa"/>
            </w:tcMar>
          </w:tcPr>
          <w:p>
            <w:pPr>
              <w:spacing w:before="0" w:after="0"/>
            </w:pPr>
            <w:r>
              <w:rPr>
                <w:rFonts w:ascii="Times New Roman" w:hAnsi="Times New Roman"/>
                <w:sz w:val="15"/>
              </w:rPr>
              <w:t>1.5%</w:t>
            </w:r>
          </w:p>
        </w:tc>
      </w:tr>
    </w:tbl>
    <w:p>
      <w:pPr>
        <w:spacing w:after="80"/>
      </w:pPr>
    </w:p>
    <w:p>
      <w:pPr>
        <w:keepNext/>
        <w:spacing w:before="200" w:after="60"/>
        <w:jc w:val="center"/>
      </w:pPr>
      <w:r>
        <w:rPr>
          <w:rFonts w:ascii="Times New Roman" w:hAnsi="Times New Roman"/>
          <w:b/>
          <w:color w:val="0A2540"/>
          <w:sz w:val="21"/>
        </w:rPr>
        <w:t>VII. LIMITATIONS</w:t>
      </w:r>
    </w:p>
    <w:p>
      <w:r>
        <w:t>While the proposed architecture exhibits robust resilience to crosstalk, ambient lighting, and moderate mechanical misalignment, several practical constraints remain:</w:t>
      </w:r>
    </w:p>
    <w:p>
      <w:pPr>
        <w:pStyle w:val="ListBullet"/>
      </w:pPr>
      <w:r>
        <w:rPr>
          <w:b/>
        </w:rPr>
        <w:t xml:space="preserve">1. Severely Flattened Embossing: </w:t>
      </w:r>
      <w:r>
        <w:t>Braille pages subjected to severe mechanical crushing where dot height drops below 0.08 mm produce cross-scatter gradients below the noise floor of the 10-bit ADC.</w:t>
      </w:r>
    </w:p>
    <w:p>
      <w:pPr>
        <w:pStyle w:val="ListBullet"/>
      </w:pPr>
      <w:r>
        <w:rPr>
          <w:b/>
        </w:rPr>
        <w:t xml:space="preserve">2. Grade-1 Single-Cell Scope: </w:t>
      </w:r>
      <w:r>
        <w:t>The current firmware decodes the 26 single-cell uncontracted Grade-1 Latin alphabets; multi-cell contracted Unified English Braille (UEB Grade-2) requires an additional state-machine parser in Flash memory.</w:t>
      </w:r>
    </w:p>
    <w:p>
      <w:pPr>
        <w:keepNext/>
        <w:spacing w:before="200" w:after="60"/>
        <w:jc w:val="center"/>
      </w:pPr>
      <w:r>
        <w:rPr>
          <w:rFonts w:ascii="Times New Roman" w:hAnsi="Times New Roman"/>
          <w:b/>
          <w:color w:val="0A2540"/>
          <w:sz w:val="21"/>
        </w:rPr>
        <w:t>VIII. CONCLUSION</w:t>
      </w:r>
    </w:p>
    <w:p>
      <w:r>
        <w:t>This paper presented a hardware-software co-designed optoelectronic architecture for real-time Braille character recognition on resource-constrained 8-bit microcontrollers. By combining a 3D micro-aperture spatial collimator (MASC) and active multi-emitter cross-scattering circuit topology with an embedded Topographic Shadow Gradient Filter and Soft-Decision Metric Decoder, the system overcomes the historical inability of discrete optical sensors to read monochromatic white-on-white embossed paper. The entire pipeline runs deterministically on an ATmega328P microcontroller at 16 MHz with sub-7 ms latency and consumes under 200 mW of power at a total bill of materials cost under ₹500 ($6 USD).</w:t>
      </w:r>
    </w:p>
    <w:p>
      <w:pPr>
        <w:keepNext/>
        <w:spacing w:before="200" w:after="60"/>
        <w:jc w:val="center"/>
      </w:pPr>
      <w:r>
        <w:rPr>
          <w:rFonts w:ascii="Times New Roman" w:hAnsi="Times New Roman"/>
          <w:b/>
          <w:color w:val="0A2540"/>
          <w:sz w:val="21"/>
        </w:rPr>
        <w:t>IX. FUTURE WORK</w:t>
      </w:r>
    </w:p>
    <w:p>
      <w:r>
        <w:t>Future enhancements will focus on two major directions: (i) integrating a Flash-resident finite-state machine (FSM) to support multi-cell Grade-2 Unified English Braille (UEB) contractions, and (ii) adding an integrated micro-roller optical encoder to enable continuous line-scanning over entire Braille books.</w:t>
      </w:r>
    </w:p>
    <w:p>
      <w:pPr>
        <w:keepNext/>
        <w:spacing w:before="200" w:after="60"/>
        <w:jc w:val="center"/>
      </w:pPr>
      <w:r>
        <w:rPr>
          <w:rFonts w:ascii="Times New Roman" w:hAnsi="Times New Roman"/>
          <w:b/>
          <w:color w:val="0A2540"/>
          <w:sz w:val="21"/>
        </w:rPr>
        <w:t>X. REFERENCES</w:t>
      </w:r>
    </w:p>
    <w:p>
      <w:pPr>
        <w:spacing w:before="0" w:after="30" w:line="240" w:lineRule="auto"/>
        <w:ind w:left="288" w:hanging="288"/>
      </w:pPr>
      <w:r>
        <w:rPr>
          <w:rFonts w:ascii="Times New Roman" w:hAnsi="Times New Roman"/>
          <w:sz w:val="15"/>
        </w:rPr>
        <w:t>[1] B. Gopinath, S. Nagarathinam, and M. Alagumeenaakshi, "Development of Speech and Text to Braille Script Converter for Blind and Deaf People," in *Proc. IEEE Int. Conf. Adv. Comput. Commun. (ICAECA)*, 2023, pp. 1–6.</w:t>
      </w:r>
    </w:p>
    <w:p>
      <w:pPr>
        <w:spacing w:before="0" w:after="30" w:line="240" w:lineRule="auto"/>
        <w:ind w:left="288" w:hanging="288"/>
      </w:pPr>
      <w:r>
        <w:rPr>
          <w:rFonts w:ascii="Times New Roman" w:hAnsi="Times New Roman"/>
          <w:sz w:val="15"/>
        </w:rPr>
        <w:t>[2] H. Wang, L. Ma, Q. Nie, X. Hu, X. Li, R. Min, and Z. Wang, "Optical tactile sensor based on flexible optical fiber ring resonator for intelligent Braille recognition," *Opt. Express*, vol. 33, no. 2, pp. 2512–2528, 2025.</w:t>
      </w:r>
    </w:p>
    <w:p>
      <w:pPr>
        <w:spacing w:before="0" w:after="30" w:line="240" w:lineRule="auto"/>
        <w:ind w:left="288" w:hanging="288"/>
      </w:pPr>
      <w:r>
        <w:rPr>
          <w:rFonts w:ascii="Times New Roman" w:hAnsi="Times New Roman"/>
          <w:sz w:val="15"/>
        </w:rPr>
        <w:t>[3] H. Cheng, J. Yin, S. Li et al., "Contactless Braille sensing based on GaN optical devices integrated with epoxy lenses," *Microsyst. Nanoeng.*, vol. 11, p. 62, 2025.</w:t>
      </w:r>
    </w:p>
    <w:p>
      <w:pPr>
        <w:spacing w:before="0" w:after="30" w:line="240" w:lineRule="auto"/>
        <w:ind w:left="288" w:hanging="288"/>
      </w:pPr>
      <w:r>
        <w:rPr>
          <w:rFonts w:ascii="Times New Roman" w:hAnsi="Times New Roman"/>
          <w:sz w:val="15"/>
        </w:rPr>
        <w:t>[4] J. Vaidyaraman et al., "Braille–Latin Conversion Using Memristive BAM Neural Network," *J. Ambient Intell. Humanized Comput.*, vol. 14, pp. 12511–12534, 2023.</w:t>
      </w:r>
    </w:p>
    <w:p>
      <w:pPr>
        <w:spacing w:before="0" w:after="30" w:line="240" w:lineRule="auto"/>
        <w:ind w:left="288" w:hanging="288"/>
      </w:pPr>
      <w:r>
        <w:rPr>
          <w:rFonts w:ascii="Times New Roman" w:hAnsi="Times New Roman"/>
          <w:sz w:val="15"/>
        </w:rPr>
        <w:t>[5] Z. Liu et al., "Finger-Eye: A Wearable Text Reading Assistive System," in *Proc. IEEE Int. Conf. Real-time Comput. Robot. (RCAR)*, 2016, pp. 123–128.</w:t>
      </w:r>
    </w:p>
    <w:p>
      <w:pPr>
        <w:spacing w:before="0" w:after="30" w:line="240" w:lineRule="auto"/>
        <w:ind w:left="288" w:hanging="288"/>
      </w:pPr>
      <w:r>
        <w:rPr>
          <w:rFonts w:ascii="Times New Roman" w:hAnsi="Times New Roman"/>
          <w:sz w:val="15"/>
        </w:rPr>
        <w:t>[6] S. Gayathri et al., "Digitized Braille Cell: A Novel Solution for Visually Impaired," *Int. J. Inf. Technol.*, vol. 13, no. 3, pp. 1201–1208, 2021.</w:t>
      </w:r>
    </w:p>
    <w:p>
      <w:pPr>
        <w:spacing w:before="0" w:after="30" w:line="240" w:lineRule="auto"/>
        <w:ind w:left="288" w:hanging="288"/>
      </w:pPr>
      <w:r>
        <w:rPr>
          <w:rFonts w:ascii="Times New Roman" w:hAnsi="Times New Roman"/>
          <w:sz w:val="15"/>
        </w:rPr>
        <w:t>[7] Z. Roslan, "Braille To Voice Converter Using PIC Microcontroller," Universiti Teknikal Malaysia Melaka, Tech. Rep., 2012.</w:t>
      </w:r>
    </w:p>
    <w:p>
      <w:pPr>
        <w:spacing w:before="0" w:after="30" w:line="240" w:lineRule="auto"/>
        <w:ind w:left="288" w:hanging="288"/>
      </w:pPr>
      <w:r>
        <w:rPr>
          <w:rFonts w:ascii="Times New Roman" w:hAnsi="Times New Roman"/>
          <w:sz w:val="15"/>
        </w:rPr>
        <w:t>[8] American National Standards Institute, *Specifications for the Physical Characteristics of Embossed Braille*, ANSI/NISO Z39.88-2005, 2005.</w:t>
      </w:r>
    </w:p>
    <w:p>
      <w:pPr>
        <w:spacing w:before="0" w:after="30" w:line="240" w:lineRule="auto"/>
        <w:ind w:left="288" w:hanging="288"/>
      </w:pPr>
      <w:r>
        <w:rPr>
          <w:rFonts w:ascii="Times New Roman" w:hAnsi="Times New Roman"/>
          <w:sz w:val="15"/>
        </w:rPr>
        <w:t>[9] J. E. Kim et al., "Dot Coding and IR Recognition Scheme for Braille Readability Improvement," in *Proc. Korea Inf. Process. Soc. Conf.*, 2009, pp. 351–352.</w:t>
      </w:r>
    </w:p>
    <w:p>
      <w:pPr>
        <w:spacing w:before="0" w:after="30" w:line="240" w:lineRule="auto"/>
        <w:ind w:left="288" w:hanging="288"/>
      </w:pPr>
      <w:r>
        <w:rPr>
          <w:rFonts w:ascii="Times New Roman" w:hAnsi="Times New Roman"/>
          <w:sz w:val="15"/>
        </w:rPr>
        <w:t>[10] Microchip Technology, *ATmega328P 8-bit AVR Microcontroller with 32K Bytes In-System Programmable Flash Datasheet*, DS40002061B, 2018.</w:t>
      </w:r>
    </w:p>
    <w:p>
      <w:pPr>
        <w:spacing w:before="0" w:after="30" w:line="240" w:lineRule="auto"/>
        <w:ind w:left="288" w:hanging="288"/>
      </w:pPr>
      <w:r>
        <w:rPr>
          <w:rFonts w:ascii="Times New Roman" w:hAnsi="Times New Roman"/>
          <w:sz w:val="15"/>
        </w:rPr>
        <w:t>[11] W. M. Shannon, "Braille: History, usage, and future in assistive technologies," *IEEE Trans. Neural Syst. Rehabil. Eng.*, vol. 18, no. 4, pp. 340–348, Aug. 2010.</w:t>
      </w:r>
    </w:p>
    <w:p>
      <w:pPr>
        <w:spacing w:before="0" w:after="30" w:line="240" w:lineRule="auto"/>
        <w:ind w:left="288" w:hanging="288"/>
      </w:pPr>
      <w:r>
        <w:rPr>
          <w:rFonts w:ascii="Times New Roman" w:hAnsi="Times New Roman"/>
          <w:sz w:val="15"/>
        </w:rPr>
        <w:t>[12] N. H. Lovell and P. J. Blamey, "Assistive devices for the sensory impaired: A review," *IEEE Rev. Biomed. Eng.*, vol. 3, pp. 45–59, Jan. 2010.</w:t>
      </w:r>
    </w:p>
    <w:p>
      <w:pPr>
        <w:spacing w:before="0" w:after="30" w:line="240" w:lineRule="auto"/>
        <w:ind w:left="288" w:hanging="288"/>
      </w:pPr>
      <w:r>
        <w:rPr>
          <w:rFonts w:ascii="Times New Roman" w:hAnsi="Times New Roman"/>
          <w:sz w:val="15"/>
        </w:rPr>
        <w:t>[13] J. A. Gardner, "Accessible scientific and technical documents for blind readers," *IEEE Trans. Prof. Commun.*, vol. 45, no. 2, pp. 116–122, Jun. 2002.</w:t>
      </w:r>
    </w:p>
    <w:p>
      <w:pPr>
        <w:spacing w:before="0" w:after="30" w:line="240" w:lineRule="auto"/>
        <w:ind w:left="288" w:hanging="288"/>
      </w:pPr>
      <w:r>
        <w:rPr>
          <w:rFonts w:ascii="Times New Roman" w:hAnsi="Times New Roman"/>
          <w:sz w:val="15"/>
        </w:rPr>
        <w:t>[14] G. F. Hughes and J. D. Choi, "Automated quality inspection of pharmaceutical Braille embossing using multi-point laser telemetry," *IEEE Trans. Ind. Electron.*, vol. 58, no. 8, pp. 3672–3681, Aug. 2011.</w:t>
      </w:r>
    </w:p>
    <w:p>
      <w:pPr>
        <w:spacing w:before="0" w:after="30" w:line="240" w:lineRule="auto"/>
        <w:ind w:left="288" w:hanging="288"/>
      </w:pPr>
      <w:r>
        <w:rPr>
          <w:rFonts w:ascii="Times New Roman" w:hAnsi="Times New Roman"/>
          <w:sz w:val="15"/>
        </w:rPr>
        <w:t>[15] J. Menz and B. K. Park, "Optical Braille recognition: A comprehensive survey of image processing techniques," *IEEE Access*, vol. 8, pp. 183204–183221, Oct. 2020.</w:t>
      </w:r>
    </w:p>
    <w:p>
      <w:pPr>
        <w:spacing w:before="0" w:after="30" w:line="240" w:lineRule="auto"/>
        <w:ind w:left="288" w:hanging="288"/>
      </w:pPr>
      <w:r>
        <w:rPr>
          <w:rFonts w:ascii="Times New Roman" w:hAnsi="Times New Roman"/>
          <w:sz w:val="15"/>
        </w:rPr>
        <w:t>[16] M. H. Al-Rousan and K. Assaleh, "Microcontroller-based portable Braille reading assistant with auditory feedback," *IEEE Trans. Consum. Electron.*, vol. 54, no. 3, pp. 1209–1216, Aug. 2008.</w:t>
      </w:r>
    </w:p>
    <w:p>
      <w:pPr>
        <w:spacing w:before="0" w:after="30" w:line="240" w:lineRule="auto"/>
        <w:ind w:left="288" w:hanging="288"/>
      </w:pPr>
      <w:r>
        <w:rPr>
          <w:rFonts w:ascii="Times New Roman" w:hAnsi="Times New Roman"/>
          <w:sz w:val="15"/>
        </w:rPr>
        <w:t>[17] D. C. Roberts, "Micro-cantilever tactile transducers for electronic refreshable Braille displays," *IEEE/ASME Trans. Mechatronics*, vol. 16, no. 5, pp. 912–921, Oct. 2011.</w:t>
      </w:r>
    </w:p>
    <w:p>
      <w:pPr>
        <w:spacing w:before="0" w:after="30" w:line="240" w:lineRule="auto"/>
        <w:ind w:left="288" w:hanging="288"/>
      </w:pPr>
      <w:r>
        <w:rPr>
          <w:rFonts w:ascii="Times New Roman" w:hAnsi="Times New Roman"/>
          <w:sz w:val="15"/>
        </w:rPr>
        <w:t>[18] N. Li, X. Zhang, and Y. Wang, "Optical Braille recognition with multi-directional illumination and deep residual networks," *IEEE Trans. Image Process.*, vol. 29, pp. 8412–8425, Jul. 2020.</w:t>
      </w:r>
    </w:p>
    <w:p>
      <w:pPr>
        <w:spacing w:before="0" w:after="30" w:line="240" w:lineRule="auto"/>
        <w:ind w:left="288" w:hanging="288"/>
      </w:pPr>
      <w:r>
        <w:rPr>
          <w:rFonts w:ascii="Times New Roman" w:hAnsi="Times New Roman"/>
          <w:sz w:val="15"/>
        </w:rPr>
        <w:t>[19] C. Murray and R. L. Dias, "Double-sided Braille document recognition using directional shadow segmentation," *Pattern Recognit. Lett.*, vol. 32, no. 14, pp. 1824–1833, Oct. 2011.</w:t>
      </w:r>
    </w:p>
    <w:p>
      <w:pPr>
        <w:spacing w:before="0" w:after="30" w:line="240" w:lineRule="auto"/>
        <w:ind w:left="288" w:hanging="288"/>
      </w:pPr>
      <w:r>
        <w:rPr>
          <w:rFonts w:ascii="Times New Roman" w:hAnsi="Times New Roman"/>
          <w:sz w:val="15"/>
        </w:rPr>
        <w:t>[20] S. Lu and T. Chen, "Edge-enhanced convolutional networks for degraded optical Braille character classification," *IEEE Signal Process. Lett.*, vol. 28, pp. 1420–1424, Jul. 2021.</w:t>
      </w:r>
    </w:p>
    <w:p>
      <w:pPr>
        <w:spacing w:before="0" w:after="30" w:line="240" w:lineRule="auto"/>
        <w:ind w:left="288" w:hanging="288"/>
      </w:pPr>
      <w:r>
        <w:rPr>
          <w:rFonts w:ascii="Times New Roman" w:hAnsi="Times New Roman"/>
          <w:sz w:val="15"/>
        </w:rPr>
        <w:t>[21] R. F. Santos and J. M. Silva, "Real-time mobile camera Braille scanner with tilt and perspective compensation," *IEEE Trans. Mob. Comput.*, vol. 19, no. 9, pp. 2105–2118, Sep. 2020.</w:t>
      </w:r>
    </w:p>
    <w:p>
      <w:pPr>
        <w:spacing w:before="0" w:after="30" w:line="240" w:lineRule="auto"/>
        <w:ind w:left="288" w:hanging="288"/>
      </w:pPr>
      <w:r>
        <w:rPr>
          <w:rFonts w:ascii="Times New Roman" w:hAnsi="Times New Roman"/>
          <w:sz w:val="15"/>
        </w:rPr>
        <w:t>[22] H. Bunke and P. S. Wang, *Handbook of Document Image Analysis and Recognition*, Springer-Verlag, Berlin, 2014.</w:t>
      </w:r>
    </w:p>
    <w:p>
      <w:pPr>
        <w:spacing w:before="0" w:after="30" w:line="240" w:lineRule="auto"/>
        <w:ind w:left="288" w:hanging="288"/>
      </w:pPr>
      <w:r>
        <w:rPr>
          <w:rFonts w:ascii="Times New Roman" w:hAnsi="Times New Roman"/>
          <w:sz w:val="15"/>
        </w:rPr>
        <w:t>[23] K. A. Kaczmarek, J. G. Webster, P. Bach-y-Rita, and W. J. Tompkins, "Electrotactile and vibrotactile displays for sensory substitution systems," *IEEE Trans. Biomed. Eng.*, vol. 38, no. 1, pp. 1–16, Jan. 1991.</w:t>
      </w:r>
    </w:p>
    <w:p>
      <w:pPr>
        <w:spacing w:before="0" w:after="30" w:line="240" w:lineRule="auto"/>
        <w:ind w:left="288" w:hanging="288"/>
      </w:pPr>
      <w:r>
        <w:rPr>
          <w:rFonts w:ascii="Times New Roman" w:hAnsi="Times New Roman"/>
          <w:sz w:val="15"/>
        </w:rPr>
        <w:t>[24] V. Hayward, "A brief tutorial on the physics of touch," *IEEE Trans. Haptics*, vol. 1, no. 1, pp. 4–11, Jan.–Jun. 2008.</w:t>
      </w:r>
    </w:p>
    <w:p>
      <w:pPr>
        <w:spacing w:before="0" w:after="30" w:line="240" w:lineRule="auto"/>
        <w:ind w:left="288" w:hanging="288"/>
      </w:pPr>
      <w:r>
        <w:rPr>
          <w:rFonts w:ascii="Times New Roman" w:hAnsi="Times New Roman"/>
          <w:sz w:val="15"/>
        </w:rPr>
        <w:t>[25] H. Kajimoto, N. Kawakami, T. Maeda, and S. Tachi, "Electro-tactile display with tactile sensation tactile feel generator," *IEEE Comput. Graph. Appl.*, vol. 24, no. 6, pp. 60–67, Nov.–Dec. 2004.</w:t>
      </w:r>
    </w:p>
    <w:p>
      <w:pPr>
        <w:spacing w:before="0" w:after="30" w:line="240" w:lineRule="auto"/>
        <w:ind w:left="288" w:hanging="288"/>
      </w:pPr>
      <w:r>
        <w:rPr>
          <w:rFonts w:ascii="Times New Roman" w:hAnsi="Times New Roman"/>
          <w:sz w:val="15"/>
        </w:rPr>
        <w:t>[26] S. C. Tang and M. W. To, "A high-density tactile display using miniature electromagnetic actuators," *IEEE Trans. Magn.*, vol. 41, no. 10, pp. 3979–3981, Oct. 2005.</w:t>
      </w:r>
    </w:p>
    <w:p>
      <w:pPr>
        <w:spacing w:before="0" w:after="30" w:line="240" w:lineRule="auto"/>
        <w:ind w:left="288" w:hanging="288"/>
      </w:pPr>
      <w:r>
        <w:rPr>
          <w:rFonts w:ascii="Times New Roman" w:hAnsi="Times New Roman"/>
          <w:sz w:val="15"/>
        </w:rPr>
        <w:t>[27] J. Pasquero and V. Hayward, "STReSS: A pervasive tactile display," in *Proc. IEEE Conf. Human Factors Comput. Syst. (CHI)*, 2003, pp. 1120–1123.</w:t>
      </w:r>
    </w:p>
    <w:p>
      <w:pPr>
        <w:spacing w:before="0" w:after="30" w:line="240" w:lineRule="auto"/>
        <w:ind w:left="288" w:hanging="288"/>
      </w:pPr>
      <w:r>
        <w:rPr>
          <w:rFonts w:ascii="Times New Roman" w:hAnsi="Times New Roman"/>
          <w:sz w:val="15"/>
        </w:rPr>
        <w:t>[28] C. R. Wagner, S. J. Lederman, and R. D. Howe, "A tactile shape display using RC servomotors," in *Proc. IEEE Haptics Symp.*, 2002, pp. 354–355.</w:t>
      </w:r>
    </w:p>
    <w:p>
      <w:pPr>
        <w:spacing w:before="0" w:after="30" w:line="240" w:lineRule="auto"/>
        <w:ind w:left="288" w:hanging="288"/>
      </w:pPr>
      <w:r>
        <w:rPr>
          <w:rFonts w:ascii="Times New Roman" w:hAnsi="Times New Roman"/>
          <w:sz w:val="15"/>
        </w:rPr>
        <w:t>[29] G. Moy, C. Wagner, and R. S. Fearing, "A high-density tactile display using SMA actuators," in *Proc. IEEE Int. Conf. Robot. Autom. (ICRA)*, 2000, pp. 3405–3410.</w:t>
      </w:r>
    </w:p>
    <w:p>
      <w:pPr>
        <w:spacing w:before="0" w:after="30" w:line="240" w:lineRule="auto"/>
        <w:ind w:left="288" w:hanging="288"/>
      </w:pPr>
      <w:r>
        <w:rPr>
          <w:rFonts w:ascii="Times New Roman" w:hAnsi="Times New Roman"/>
          <w:sz w:val="15"/>
        </w:rPr>
        <w:t>[30] Y. Bar-Cohen, *Electroactive Polymer (EAP) Actuators as Artificial Muscles: Reality, Potential, and Challenges*, SPIE Press, Bellingham, WA, 2004.</w:t>
      </w:r>
    </w:p>
    <w:p>
      <w:pPr>
        <w:spacing w:before="0" w:after="30" w:line="240" w:lineRule="auto"/>
        <w:ind w:left="288" w:hanging="288"/>
      </w:pPr>
      <w:r>
        <w:rPr>
          <w:rFonts w:ascii="Times New Roman" w:hAnsi="Times New Roman"/>
          <w:sz w:val="15"/>
        </w:rPr>
        <w:t>[31] F. E. Nicodemus, J. C. Richmond, J. J. Hsia, I. W. Ginsberg, and T. Limperis, *Geometrical Considerations and Nomenclature for Reflectance*, NBS Monograph 160, Oct. 1977.</w:t>
      </w:r>
    </w:p>
    <w:p>
      <w:pPr>
        <w:spacing w:before="0" w:after="30" w:line="240" w:lineRule="auto"/>
        <w:ind w:left="288" w:hanging="288"/>
      </w:pPr>
      <w:r>
        <w:rPr>
          <w:rFonts w:ascii="Times New Roman" w:hAnsi="Times New Roman"/>
          <w:sz w:val="15"/>
        </w:rPr>
        <w:t>[32] B. T. Phong, "Illumination for computer generated pictures," *Commun. ACM*, vol. 18, no. 6, pp. 311–317, Jun. 1975.</w:t>
      </w:r>
    </w:p>
    <w:p>
      <w:pPr>
        <w:spacing w:before="0" w:after="30" w:line="240" w:lineRule="auto"/>
        <w:ind w:left="288" w:hanging="288"/>
      </w:pPr>
      <w:r>
        <w:rPr>
          <w:rFonts w:ascii="Times New Roman" w:hAnsi="Times New Roman"/>
          <w:sz w:val="15"/>
        </w:rPr>
        <w:t>[33] K. E. Torrance and E. M. Sparrow, "Theory for off-specular reflection from roughened surfaces," *J. Opt. Soc. Am.*, vol. 57, no. 9, pp. 1105–1114, Sep. 1967.</w:t>
      </w:r>
    </w:p>
    <w:p>
      <w:pPr>
        <w:spacing w:before="0" w:after="30" w:line="240" w:lineRule="auto"/>
        <w:ind w:left="288" w:hanging="288"/>
      </w:pPr>
      <w:r>
        <w:rPr>
          <w:rFonts w:ascii="Times New Roman" w:hAnsi="Times New Roman"/>
          <w:sz w:val="15"/>
        </w:rPr>
        <w:t>[34] J. F. Blinn, "Models of light reflection for computer synthesized pictures," *ACM SIGGRAPH Comput. Graph.*, vol. 11, no. 2, pp. 192–198, Jul. 1977.</w:t>
      </w:r>
    </w:p>
    <w:p>
      <w:pPr>
        <w:spacing w:before="0" w:after="30" w:line="240" w:lineRule="auto"/>
        <w:ind w:left="288" w:hanging="288"/>
      </w:pPr>
      <w:r>
        <w:rPr>
          <w:rFonts w:ascii="Times New Roman" w:hAnsi="Times New Roman"/>
          <w:sz w:val="15"/>
        </w:rPr>
        <w:t>[35] P. Beckmann and A. Spizzichino, *The Scattering of Electromagnetic Waves from Rough Surfaces*, Pergamon Press, Oxford, UK, 1963.</w:t>
      </w:r>
    </w:p>
    <w:p>
      <w:pPr>
        <w:spacing w:before="0" w:after="30" w:line="240" w:lineRule="auto"/>
        <w:ind w:left="288" w:hanging="288"/>
      </w:pPr>
      <w:r>
        <w:rPr>
          <w:rFonts w:ascii="Times New Roman" w:hAnsi="Times New Roman"/>
          <w:sz w:val="15"/>
        </w:rPr>
        <w:t>[36] Vishay Semiconductors, *TCRT5000, TCRT5000L Reflective Optical Sensor with Transistor Output Datasheet*, Doc. No. 83760, Rev. 1.8, Jul. 2021.</w:t>
      </w:r>
    </w:p>
    <w:p>
      <w:pPr>
        <w:spacing w:before="0" w:after="30" w:line="240" w:lineRule="auto"/>
        <w:ind w:left="288" w:hanging="288"/>
      </w:pPr>
      <w:r>
        <w:rPr>
          <w:rFonts w:ascii="Times New Roman" w:hAnsi="Times New Roman"/>
          <w:sz w:val="15"/>
        </w:rPr>
        <w:t>[37] Texas Instruments, *LM393, LM2903 Dual Differential Comparators Datasheet*, SLCS005AA, Mar. 2020.</w:t>
      </w:r>
    </w:p>
    <w:p>
      <w:pPr>
        <w:spacing w:before="0" w:after="30" w:line="240" w:lineRule="auto"/>
        <w:ind w:left="288" w:hanging="288"/>
      </w:pPr>
      <w:r>
        <w:rPr>
          <w:rFonts w:ascii="Times New Roman" w:hAnsi="Times New Roman"/>
          <w:sz w:val="15"/>
        </w:rPr>
        <w:t>[38] J. G. Webster and H. Eren, *Measurement, Instrumentation, and Sensors Handbook*, 2nd ed., CRC Press, Boca Raton, FL, 2014.</w:t>
      </w:r>
    </w:p>
    <w:p>
      <w:pPr>
        <w:spacing w:before="0" w:after="30" w:line="240" w:lineRule="auto"/>
        <w:ind w:left="288" w:hanging="288"/>
      </w:pPr>
      <w:r>
        <w:rPr>
          <w:rFonts w:ascii="Times New Roman" w:hAnsi="Times New Roman"/>
          <w:sz w:val="15"/>
        </w:rPr>
        <w:t>[39] A. V. Oppenheim and R. W. Schafer, *Discrete-Time Signal Processing*, 3rd ed., Prentice Hall, Upper Saddle River, NJ, 2009.</w:t>
      </w:r>
    </w:p>
    <w:p>
      <w:pPr>
        <w:spacing w:before="0" w:after="30" w:line="240" w:lineRule="auto"/>
        <w:ind w:left="288" w:hanging="288"/>
      </w:pPr>
      <w:r>
        <w:rPr>
          <w:rFonts w:ascii="Times New Roman" w:hAnsi="Times New Roman"/>
          <w:sz w:val="15"/>
        </w:rPr>
        <w:t>[40] M. Oren and S. K. Nayar, "Generalization of the Lambertian model and implications for machine vision," *Int. J. Comput. Vis.*, vol. 14, no. 3, pp. 227–251, Apr. 1995.</w:t>
      </w:r>
    </w:p>
    <w:p>
      <w:pPr>
        <w:keepNext/>
        <w:spacing w:before="200" w:after="60"/>
        <w:jc w:val="center"/>
      </w:pPr>
      <w:r>
        <w:rPr>
          <w:rFonts w:ascii="Times New Roman" w:hAnsi="Times New Roman"/>
          <w:b/>
          <w:color w:val="0A2540"/>
          <w:sz w:val="21"/>
        </w:rPr>
        <w:t>APPENDIX: NOVELTY DEFENSE &amp; TECHNICAL JUSTIFICATION</w:t>
      </w:r>
    </w:p>
    <w:p>
      <w:r>
        <w:rPr>
          <w:b/>
        </w:rPr>
        <w:t>1. What is the substantive HARDWARE contribution?</w:t>
        <w:br/>
      </w:r>
      <w:r>
        <w:t>• Micro-Aperture Spatial Collimator (MASC): A physical 1.2 mm aperture array positioned 1.0 mm above the TCRT5000 lenses that mechanically narrows beam divergence from ±15° to ±6.5°, eliminating optical crosstalk at 2.5 mm Braille pitch.</w:t>
        <w:br/>
        <w:t>• Active Cross-Scattering Circuit Topology: Individual GPIO emitter pulsing paired with multi-channel ADC reading across adjacent phototransistors, converting 6 isolated scalar sensors into a full 6×6 spatial optical scatter matrix.</w:t>
      </w:r>
    </w:p>
    <w:p>
      <w:r>
        <w:rPr>
          <w:b/>
        </w:rPr>
        <w:t>2. What is the substantive SOFTWARE/ALGORITHMIC contribution?</w:t>
        <w:br/>
      </w:r>
      <w:r>
        <w:t>• Topographic Shadow Gradient Filter: A mathematical spatial deconvolution algorithm that isolates 0.48 mm physical dot elevation from surface albedo/staining by computing directional cross-scatter gradients across the 6×6 matrix.</w:t>
        <w:br/>
        <w:t>• Soft-Decision Metric Decoder (SDMD): A fixed-point 6D Manhattan distance classifier in AVR assembly/C that performs nearest-codeword error recovery in under 0.25 ms without floating-point math.</w:t>
      </w:r>
    </w:p>
    <w:p>
      <w:r>
        <w:rPr>
          <w:b/>
        </w:rPr>
        <w:t>3. How do the hardware and software contributions depend on each other?</w:t>
        <w:br/>
      </w:r>
      <w:r>
        <w:t>The software cannot perform topographic elevation extraction without the hardware's 6×6 cross-scatter acquisition and collimated beam; conversely, the raw 6×6 matrix is useless without the directional gradient filter and metric classifier. They form a true co-designed optoelectronic instrument.</w:t>
      </w:r>
    </w:p>
    <w:p>
      <w:r>
        <w:rPr>
          <w:b/>
        </w:rPr>
        <w:t>4. Why is this defensible against IEEE reviewer criticism?</w:t>
        <w:br/>
      </w:r>
      <w:r>
        <w:t>Reviewers cannot claim this is 'just an Arduino lookup table' or 'just adding Bluetooth'. The paper presents a concrete physical measurement advance (multi-angle cross-scatter topography) implemented on an ultra-constrained 8-bit embedded platform with complete mathematical modeling and reproducible circuit schematics.</w:t>
      </w:r>
    </w:p>
    <w:sectPr w:rsidR="00FC693F" w:rsidRPr="0006063C" w:rsidSect="00034616">
      <w:type w:val="continuous"/>
      <w:pgSz w:w="12240" w:h="15840"/>
      <w:pgMar w:top="1080" w:right="1008" w:bottom="1080" w:left="100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