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330305" w:rsidRPr="00330305" w:rsidRDefault="00330305" w:rsidP="003303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3030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NOVOFLEX | Identification Cable Ties</w:t>
      </w:r>
    </w:p>
    <w:p w:rsidR="00330305" w:rsidRPr="00330305" w:rsidRDefault="00330305" w:rsidP="0033030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30305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5" style="width:0;height:1.5pt" o:hralign="center" o:hrstd="t" o:hr="t" fillcolor="#a0a0a0" stroked="f"/>
        </w:pict>
      </w:r>
    </w:p>
    <w:p w:rsidR="00330305" w:rsidRPr="00330305" w:rsidRDefault="00330305" w:rsidP="003303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30305">
        <w:rPr>
          <w:rFonts w:ascii="Times New Roman" w:eastAsia="Times New Roman" w:hAnsi="Times New Roman" w:cs="Times New Roman"/>
          <w:sz w:val="24"/>
          <w:szCs w:val="24"/>
          <w:lang w:eastAsia="en-IN"/>
        </w:rPr>
        <w:t>Cable bundling with integrated identification</w:t>
      </w:r>
    </w:p>
    <w:p w:rsidR="00330305" w:rsidRPr="00330305" w:rsidRDefault="00330305" w:rsidP="003303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3030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Designed for systems where cable organization must be combined with clear identification—such as electrical panels, industrial installations, and logistics environments requiring traceability and structured </w:t>
      </w:r>
      <w:proofErr w:type="spellStart"/>
      <w:r w:rsidRPr="00330305">
        <w:rPr>
          <w:rFonts w:ascii="Times New Roman" w:eastAsia="Times New Roman" w:hAnsi="Times New Roman" w:cs="Times New Roman"/>
          <w:sz w:val="24"/>
          <w:szCs w:val="24"/>
          <w:lang w:eastAsia="en-IN"/>
        </w:rPr>
        <w:t>labeling</w:t>
      </w:r>
      <w:proofErr w:type="spellEnd"/>
      <w:r w:rsidRPr="00330305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330305" w:rsidRPr="00330305" w:rsidRDefault="00330305" w:rsidP="0033030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30305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7" style="width:0;height:1.5pt" o:hralign="center" o:hrstd="t" o:hr="t" fillcolor="#a0a0a0" stroked="f"/>
        </w:pict>
      </w:r>
    </w:p>
    <w:p w:rsidR="00330305" w:rsidRPr="00330305" w:rsidRDefault="00330305" w:rsidP="0033030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330305" w:rsidRPr="00330305" w:rsidRDefault="00330305" w:rsidP="0033030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330305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6. Key Features</w:t>
      </w:r>
    </w:p>
    <w:p w:rsidR="00330305" w:rsidRPr="00330305" w:rsidRDefault="00330305" w:rsidP="0033030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3030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Integrated label plate for identification and bundling </w:t>
      </w:r>
    </w:p>
    <w:p w:rsidR="00330305" w:rsidRPr="00330305" w:rsidRDefault="00330305" w:rsidP="0033030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3030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Supports permanent marking (custom printing available) </w:t>
      </w:r>
    </w:p>
    <w:p w:rsidR="00330305" w:rsidRPr="00330305" w:rsidRDefault="00330305" w:rsidP="0033030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3030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High tensile strength for secure cable fastening </w:t>
      </w:r>
    </w:p>
    <w:p w:rsidR="00330305" w:rsidRPr="00330305" w:rsidRDefault="00330305" w:rsidP="0033030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3030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Resistant to environmental and chemical exposure </w:t>
      </w:r>
    </w:p>
    <w:p w:rsidR="00330305" w:rsidRPr="00330305" w:rsidRDefault="00330305" w:rsidP="0033030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3030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Available in multiple colours for coding and organization </w:t>
      </w:r>
    </w:p>
    <w:p w:rsidR="00330305" w:rsidRPr="00330305" w:rsidRDefault="00330305" w:rsidP="0033030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30305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0" style="width:0;height:1.5pt" o:hralign="center" o:hrstd="t" o:hr="t" fillcolor="#a0a0a0" stroked="f"/>
        </w:pict>
      </w:r>
    </w:p>
    <w:p w:rsidR="00330305" w:rsidRPr="00330305" w:rsidRDefault="00330305" w:rsidP="0033030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330305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7. Technical Specifications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82"/>
        <w:gridCol w:w="4095"/>
      </w:tblGrid>
      <w:tr w:rsidR="00330305" w:rsidRPr="00330305" w:rsidTr="0033030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330305" w:rsidRPr="00330305" w:rsidRDefault="00330305" w:rsidP="0033030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33030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Parameter</w:t>
            </w:r>
          </w:p>
        </w:tc>
        <w:tc>
          <w:tcPr>
            <w:tcW w:w="0" w:type="auto"/>
            <w:vAlign w:val="center"/>
            <w:hideMark/>
          </w:tcPr>
          <w:p w:rsidR="00330305" w:rsidRPr="00330305" w:rsidRDefault="00330305" w:rsidP="0033030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33030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Specification</w:t>
            </w:r>
          </w:p>
        </w:tc>
      </w:tr>
      <w:tr w:rsidR="00330305" w:rsidRPr="00330305" w:rsidTr="00330305">
        <w:trPr>
          <w:tblCellSpacing w:w="15" w:type="dxa"/>
        </w:trPr>
        <w:tc>
          <w:tcPr>
            <w:tcW w:w="0" w:type="auto"/>
            <w:vAlign w:val="center"/>
            <w:hideMark/>
          </w:tcPr>
          <w:p w:rsidR="00330305" w:rsidRPr="00330305" w:rsidRDefault="00330305" w:rsidP="0033030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3030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Material</w:t>
            </w:r>
          </w:p>
        </w:tc>
        <w:tc>
          <w:tcPr>
            <w:tcW w:w="0" w:type="auto"/>
            <w:vAlign w:val="center"/>
            <w:hideMark/>
          </w:tcPr>
          <w:p w:rsidR="00330305" w:rsidRPr="00330305" w:rsidRDefault="00330305" w:rsidP="0033030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3030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UL Listed Nylon 6.6 (Polyamide)</w:t>
            </w:r>
          </w:p>
        </w:tc>
      </w:tr>
      <w:tr w:rsidR="00330305" w:rsidRPr="00330305" w:rsidTr="00330305">
        <w:trPr>
          <w:tblCellSpacing w:w="15" w:type="dxa"/>
        </w:trPr>
        <w:tc>
          <w:tcPr>
            <w:tcW w:w="0" w:type="auto"/>
            <w:vAlign w:val="center"/>
            <w:hideMark/>
          </w:tcPr>
          <w:p w:rsidR="00330305" w:rsidRPr="00330305" w:rsidRDefault="00330305" w:rsidP="0033030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3030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:rsidR="00330305" w:rsidRPr="00330305" w:rsidRDefault="00330305" w:rsidP="0033030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3030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Identification Cable Tie</w:t>
            </w:r>
          </w:p>
        </w:tc>
      </w:tr>
      <w:tr w:rsidR="00330305" w:rsidRPr="00330305" w:rsidTr="00330305">
        <w:trPr>
          <w:tblCellSpacing w:w="15" w:type="dxa"/>
        </w:trPr>
        <w:tc>
          <w:tcPr>
            <w:tcW w:w="0" w:type="auto"/>
            <w:vAlign w:val="center"/>
            <w:hideMark/>
          </w:tcPr>
          <w:p w:rsidR="00330305" w:rsidRPr="00330305" w:rsidRDefault="00330305" w:rsidP="0033030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3030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Temperature Range</w:t>
            </w:r>
          </w:p>
        </w:tc>
        <w:tc>
          <w:tcPr>
            <w:tcW w:w="0" w:type="auto"/>
            <w:vAlign w:val="center"/>
            <w:hideMark/>
          </w:tcPr>
          <w:p w:rsidR="00330305" w:rsidRPr="00330305" w:rsidRDefault="00330305" w:rsidP="0033030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3030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-25°C to +85°C</w:t>
            </w:r>
          </w:p>
        </w:tc>
      </w:tr>
      <w:tr w:rsidR="00330305" w:rsidRPr="00330305" w:rsidTr="00330305">
        <w:trPr>
          <w:tblCellSpacing w:w="15" w:type="dxa"/>
        </w:trPr>
        <w:tc>
          <w:tcPr>
            <w:tcW w:w="0" w:type="auto"/>
            <w:vAlign w:val="center"/>
            <w:hideMark/>
          </w:tcPr>
          <w:p w:rsidR="00330305" w:rsidRPr="00330305" w:rsidRDefault="00330305" w:rsidP="0033030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3030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Flammability Rating</w:t>
            </w:r>
          </w:p>
        </w:tc>
        <w:tc>
          <w:tcPr>
            <w:tcW w:w="0" w:type="auto"/>
            <w:vAlign w:val="center"/>
            <w:hideMark/>
          </w:tcPr>
          <w:p w:rsidR="00330305" w:rsidRPr="00330305" w:rsidRDefault="00330305" w:rsidP="0033030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3030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UL94V-2</w:t>
            </w:r>
          </w:p>
        </w:tc>
      </w:tr>
      <w:tr w:rsidR="00330305" w:rsidRPr="00330305" w:rsidTr="00330305">
        <w:trPr>
          <w:tblCellSpacing w:w="15" w:type="dxa"/>
        </w:trPr>
        <w:tc>
          <w:tcPr>
            <w:tcW w:w="0" w:type="auto"/>
            <w:vAlign w:val="center"/>
            <w:hideMark/>
          </w:tcPr>
          <w:p w:rsidR="00330305" w:rsidRPr="00330305" w:rsidRDefault="00330305" w:rsidP="0033030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3030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Chemical Resistance</w:t>
            </w:r>
          </w:p>
        </w:tc>
        <w:tc>
          <w:tcPr>
            <w:tcW w:w="0" w:type="auto"/>
            <w:vAlign w:val="center"/>
            <w:hideMark/>
          </w:tcPr>
          <w:p w:rsidR="00330305" w:rsidRPr="00330305" w:rsidRDefault="00330305" w:rsidP="0033030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3030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Fungus, Corrosion, Mild Acids</w:t>
            </w:r>
          </w:p>
        </w:tc>
      </w:tr>
      <w:tr w:rsidR="00330305" w:rsidRPr="00330305" w:rsidTr="00330305">
        <w:trPr>
          <w:tblCellSpacing w:w="15" w:type="dxa"/>
        </w:trPr>
        <w:tc>
          <w:tcPr>
            <w:tcW w:w="0" w:type="auto"/>
            <w:vAlign w:val="center"/>
            <w:hideMark/>
          </w:tcPr>
          <w:p w:rsidR="00330305" w:rsidRPr="00330305" w:rsidRDefault="00330305" w:rsidP="0033030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3030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Colour</w:t>
            </w:r>
          </w:p>
        </w:tc>
        <w:tc>
          <w:tcPr>
            <w:tcW w:w="0" w:type="auto"/>
            <w:vAlign w:val="center"/>
            <w:hideMark/>
          </w:tcPr>
          <w:p w:rsidR="00330305" w:rsidRPr="00330305" w:rsidRDefault="00330305" w:rsidP="0033030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3030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Natural White (Std), Multi-colour options</w:t>
            </w:r>
          </w:p>
        </w:tc>
      </w:tr>
      <w:tr w:rsidR="00330305" w:rsidRPr="00330305" w:rsidTr="00330305">
        <w:trPr>
          <w:tblCellSpacing w:w="15" w:type="dxa"/>
        </w:trPr>
        <w:tc>
          <w:tcPr>
            <w:tcW w:w="0" w:type="auto"/>
            <w:vAlign w:val="center"/>
            <w:hideMark/>
          </w:tcPr>
          <w:p w:rsidR="00330305" w:rsidRPr="00330305" w:rsidRDefault="00330305" w:rsidP="0033030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3030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Custom Printing</w:t>
            </w:r>
          </w:p>
        </w:tc>
        <w:tc>
          <w:tcPr>
            <w:tcW w:w="0" w:type="auto"/>
            <w:vAlign w:val="center"/>
            <w:hideMark/>
          </w:tcPr>
          <w:p w:rsidR="00330305" w:rsidRPr="00330305" w:rsidRDefault="00330305" w:rsidP="0033030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3030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Available (MOQ: 10,000 Nos)</w:t>
            </w:r>
          </w:p>
        </w:tc>
      </w:tr>
    </w:tbl>
    <w:p w:rsidR="00330305" w:rsidRPr="00330305" w:rsidRDefault="00330305" w:rsidP="0033030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30305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1" style="width:0;height:1.5pt" o:hralign="center" o:hrstd="t" o:hr="t" fillcolor="#a0a0a0" stroked="f"/>
        </w:pict>
      </w:r>
    </w:p>
    <w:p w:rsidR="00330305" w:rsidRPr="00330305" w:rsidRDefault="00330305" w:rsidP="0033030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330305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8. </w:t>
      </w:r>
      <w:r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where it performs better</w:t>
      </w:r>
      <w:bookmarkStart w:id="0" w:name="_GoBack"/>
      <w:bookmarkEnd w:id="0"/>
    </w:p>
    <w:p w:rsidR="00330305" w:rsidRPr="00330305" w:rsidRDefault="00330305" w:rsidP="0033030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3030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Electrical panel identification and wiring </w:t>
      </w:r>
    </w:p>
    <w:p w:rsidR="00330305" w:rsidRPr="00330305" w:rsidRDefault="00330305" w:rsidP="0033030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3030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Industrial cable management systems </w:t>
      </w:r>
    </w:p>
    <w:p w:rsidR="00330305" w:rsidRPr="00330305" w:rsidRDefault="00330305" w:rsidP="0033030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3030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Logistics and asset tracking </w:t>
      </w:r>
    </w:p>
    <w:p w:rsidR="00330305" w:rsidRPr="00330305" w:rsidRDefault="00330305" w:rsidP="0033030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3030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Structured wiring installations </w:t>
      </w:r>
    </w:p>
    <w:p w:rsidR="00330305" w:rsidRPr="00330305" w:rsidRDefault="00330305" w:rsidP="0033030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30305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2" style="width:0;height:1.5pt" o:hralign="center" o:hrstd="t" o:hr="t" fillcolor="#a0a0a0" stroked="f"/>
        </w:pict>
      </w:r>
    </w:p>
    <w:p w:rsidR="00330305" w:rsidRPr="00330305" w:rsidRDefault="00330305" w:rsidP="0033030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330305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9. Use When</w:t>
      </w:r>
    </w:p>
    <w:p w:rsidR="00330305" w:rsidRPr="00330305" w:rsidRDefault="00330305" w:rsidP="0033030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30305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 xml:space="preserve">Cable identification and traceability are required </w:t>
      </w:r>
    </w:p>
    <w:p w:rsidR="00330305" w:rsidRPr="00330305" w:rsidRDefault="00330305" w:rsidP="0033030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330305">
        <w:rPr>
          <w:rFonts w:ascii="Times New Roman" w:eastAsia="Times New Roman" w:hAnsi="Times New Roman" w:cs="Times New Roman"/>
          <w:sz w:val="24"/>
          <w:szCs w:val="24"/>
          <w:lang w:eastAsia="en-IN"/>
        </w:rPr>
        <w:t>Labeling</w:t>
      </w:r>
      <w:proofErr w:type="spellEnd"/>
      <w:r w:rsidRPr="0033030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must remain fixed with the cable </w:t>
      </w:r>
    </w:p>
    <w:p w:rsidR="00330305" w:rsidRPr="00330305" w:rsidRDefault="00330305" w:rsidP="0033030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3030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Organized and error-free wiring systems are critical </w:t>
      </w:r>
    </w:p>
    <w:p w:rsidR="00330305" w:rsidRPr="00330305" w:rsidRDefault="00330305" w:rsidP="0033030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3030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Colour coding and marking improve system clarity </w:t>
      </w:r>
    </w:p>
    <w:p w:rsidR="00330305" w:rsidRPr="00330305" w:rsidRDefault="00330305" w:rsidP="0033030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30305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3" style="width:0;height:1.5pt" o:hralign="center" o:hrstd="t" o:hr="t" fillcolor="#a0a0a0" stroked="f"/>
        </w:pict>
      </w:r>
    </w:p>
    <w:p w:rsidR="00330305" w:rsidRPr="00330305" w:rsidRDefault="00330305" w:rsidP="0033030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330305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10. Avoid When</w:t>
      </w:r>
    </w:p>
    <w:p w:rsidR="00330305" w:rsidRPr="00330305" w:rsidRDefault="00330305" w:rsidP="0033030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3030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Simple bundling without identification is sufficient </w:t>
      </w:r>
    </w:p>
    <w:p w:rsidR="00330305" w:rsidRPr="00330305" w:rsidRDefault="00330305" w:rsidP="0033030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3030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Space constraints restrict use of label plates </w:t>
      </w:r>
    </w:p>
    <w:p w:rsidR="00330305" w:rsidRPr="00330305" w:rsidRDefault="00330305" w:rsidP="0033030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3030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Reusable or frequently adjustable ties are needed </w:t>
      </w:r>
    </w:p>
    <w:p w:rsidR="00330305" w:rsidRPr="00330305" w:rsidRDefault="00330305" w:rsidP="0033030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3030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Extreme conditions exceed material limits </w:t>
      </w:r>
    </w:p>
    <w:p w:rsidR="00330305" w:rsidRPr="00330305" w:rsidRDefault="00330305" w:rsidP="0033030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30305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4" style="width:0;height:1.5pt" o:hralign="center" o:hrstd="t" o:hr="t" fillcolor="#a0a0a0" stroked="f"/>
        </w:pict>
      </w:r>
    </w:p>
    <w:p w:rsidR="00330305" w:rsidRPr="00330305" w:rsidRDefault="00330305" w:rsidP="0033030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330305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11. Why Novoflex</w:t>
      </w:r>
    </w:p>
    <w:p w:rsidR="00330305" w:rsidRPr="00330305" w:rsidRDefault="00330305" w:rsidP="003303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30305">
        <w:rPr>
          <w:rFonts w:ascii="Times New Roman" w:eastAsia="Times New Roman" w:hAnsi="Times New Roman" w:cs="Times New Roman"/>
          <w:sz w:val="24"/>
          <w:szCs w:val="24"/>
          <w:lang w:eastAsia="en-IN"/>
        </w:rPr>
        <w:t>Novoflex develops intelligent cable management solutions that go beyond fastening. By integrating identification with secure bundling, Novoflex enhances system clarity, reduces errors, and improves operational efficiency.</w:t>
      </w:r>
    </w:p>
    <w:p w:rsidR="0029439F" w:rsidRDefault="0029439F"/>
    <w:sectPr w:rsidR="0029439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2F7D131F"/>
    <w:multiLevelType w:val="multilevel"/>
    <w:tmpl w:val="A028AD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E39375A"/>
    <w:multiLevelType w:val="multilevel"/>
    <w:tmpl w:val="4CEA2B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5676675"/>
    <w:multiLevelType w:val="multilevel"/>
    <w:tmpl w:val="D83CF0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346240B"/>
    <w:multiLevelType w:val="multilevel"/>
    <w:tmpl w:val="E6C0DC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7C817CB"/>
    <w:multiLevelType w:val="multilevel"/>
    <w:tmpl w:val="F62EFD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2"/>
  </w:num>
  <w:num w:numId="3">
    <w:abstractNumId w:val="0"/>
  </w:num>
  <w:num w:numId="4">
    <w:abstractNumId w:val="4"/>
  </w:num>
  <w:num w:numId="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30305"/>
    <w:rsid w:val="0029439F"/>
    <w:rsid w:val="00330305"/>
    <w:rsid w:val="007D10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D67CD6"/>
  <w15:chartTrackingRefBased/>
  <w15:docId w15:val="{5E856DE4-777A-4CC9-BB02-6FC91A798F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330305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330305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330305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330305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33030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330305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819960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5039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1037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264</Words>
  <Characters>1507</Characters>
  <Application>Microsoft Office Word</Application>
  <DocSecurity>0</DocSecurity>
  <Lines>12</Lines>
  <Paragraphs>3</Paragraphs>
  <ScaleCrop>false</ScaleCrop>
  <Company/>
  <LinksUpToDate>false</LinksUpToDate>
  <CharactersWithSpaces>1768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Marketing-1</dc:creator>
  <cp:keywords/>
  <dc:description/>
  <cp:lastModifiedBy>Marketing-1</cp:lastModifiedBy>
  <cp:revision>2</cp:revision>
  <dcterms:created xsi:type="dcterms:W3CDTF">2026-04-30T11:29:00Z</dcterms:created>
  <dcterms:modified xsi:type="dcterms:W3CDTF">2026-04-30T11:30:00Z</dcterms:modified>
</cp:coreProperties>
</file>