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NOVOFLEX | Cab-Lok Non-Returnable Cable Ties</w:t>
      </w:r>
    </w:p>
    <w:p w:rsidR="004A7974" w:rsidRPr="00115A31" w:rsidRDefault="004A7974" w:rsidP="004A7974">
      <w:r w:rsidRPr="00115A31">
        <w:t> </w:t>
      </w:r>
    </w:p>
    <w:p w:rsidR="004A7974" w:rsidRPr="00115A31" w:rsidRDefault="004A7974" w:rsidP="004A7974">
      <w:r w:rsidRPr="00115A31">
        <w:t xml:space="preserve">In critical installations, </w:t>
      </w:r>
      <w:r w:rsidRPr="00115A31">
        <w:rPr>
          <w:b/>
          <w:bCs/>
          <w:lang w:val="en-US"/>
        </w:rPr>
        <w:t>slippage or loosening is not acceptable</w:t>
      </w:r>
      <w:r w:rsidRPr="00115A31">
        <w:t xml:space="preserve">. Fastening systems must deliver </w:t>
      </w:r>
      <w:r w:rsidRPr="00115A31">
        <w:rPr>
          <w:b/>
          <w:bCs/>
          <w:lang w:val="en-US"/>
        </w:rPr>
        <w:t>permanent, high-strength locking</w:t>
      </w:r>
      <w:r w:rsidRPr="00115A31">
        <w:t xml:space="preserve"> that remains stable under load and environmental exposure.</w:t>
      </w:r>
    </w:p>
    <w:p w:rsidR="004A7974" w:rsidRPr="00115A31" w:rsidRDefault="004A7974" w:rsidP="004A7974">
      <w:r w:rsidRPr="00115A31">
        <w:rPr>
          <w:b/>
          <w:bCs/>
        </w:rPr>
        <w:t>Novoflex Cab-Lok Non-Returnable Cable Ties</w:t>
      </w:r>
      <w:r w:rsidRPr="00115A31">
        <w:t xml:space="preserve"> are engineered from </w:t>
      </w:r>
      <w:r w:rsidRPr="00115A31">
        <w:rPr>
          <w:b/>
          <w:bCs/>
          <w:lang w:val="en-US"/>
        </w:rPr>
        <w:t>UL-listed Nylon 6.6</w:t>
      </w:r>
      <w:r w:rsidRPr="00115A31">
        <w:t xml:space="preserve"> with a </w:t>
      </w:r>
      <w:r w:rsidRPr="00115A31">
        <w:rPr>
          <w:b/>
          <w:bCs/>
          <w:lang w:val="en-US"/>
        </w:rPr>
        <w:t>precision locking head mechanism</w:t>
      </w:r>
      <w:r w:rsidRPr="00115A31">
        <w:t xml:space="preserve"> that ensures a </w:t>
      </w:r>
      <w:r w:rsidRPr="00115A31">
        <w:rPr>
          <w:b/>
          <w:bCs/>
          <w:lang w:val="en-US"/>
        </w:rPr>
        <w:t>secure, one-way ratchet action</w:t>
      </w:r>
      <w:r w:rsidRPr="00115A31">
        <w:t xml:space="preserve">. Once tightened, the tie </w:t>
      </w:r>
      <w:r w:rsidRPr="00115A31">
        <w:rPr>
          <w:b/>
          <w:bCs/>
          <w:lang w:val="en-US"/>
        </w:rPr>
        <w:t>cannot loosen or reopen</w:t>
      </w:r>
      <w:r w:rsidRPr="00115A31">
        <w:t>, providing dependable long-term fastening across electrical, industrial, and infrastructure applications.</w:t>
      </w:r>
    </w:p>
    <w:p w:rsidR="004A7974" w:rsidRPr="00115A31" w:rsidRDefault="004A7974" w:rsidP="004A7974">
      <w:r w:rsidRPr="00115A31">
        <w:t xml:space="preserve">Designed for </w:t>
      </w:r>
      <w:r w:rsidRPr="00115A31">
        <w:rPr>
          <w:b/>
          <w:bCs/>
          <w:lang w:val="en-US"/>
        </w:rPr>
        <w:t>high tensile strength and environmental resistance</w:t>
      </w:r>
      <w:r w:rsidRPr="00115A31">
        <w:t xml:space="preserve">, these ties deliver consistent performance where </w:t>
      </w:r>
      <w:r w:rsidRPr="00115A31">
        <w:rPr>
          <w:b/>
          <w:bCs/>
          <w:lang w:val="en-US"/>
        </w:rPr>
        <w:t>security and reliability are critical</w:t>
      </w:r>
      <w:r w:rsidRPr="00115A31">
        <w:t>.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Key Features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Non-Returnable Locking Mechanism</w:t>
      </w:r>
      <w:r w:rsidRPr="00115A31">
        <w:rPr>
          <w:b/>
          <w:bCs/>
        </w:rPr>
        <w:br/>
      </w:r>
      <w:r w:rsidRPr="00115A31">
        <w:t xml:space="preserve">One-way ratchet design ensures </w:t>
      </w:r>
      <w:r w:rsidRPr="00115A31">
        <w:rPr>
          <w:b/>
          <w:bCs/>
          <w:lang w:val="en-US"/>
        </w:rPr>
        <w:t>permanent fastening</w:t>
      </w:r>
      <w:r w:rsidRPr="00115A31">
        <w:t xml:space="preserve">; removal requires cutting.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High Tensile Strength</w:t>
      </w:r>
      <w:r w:rsidRPr="00115A31">
        <w:rPr>
          <w:b/>
          <w:bCs/>
        </w:rPr>
        <w:br/>
      </w:r>
      <w:r w:rsidRPr="00115A31">
        <w:t xml:space="preserve">Engineered to withstand loads up to </w:t>
      </w:r>
      <w:r w:rsidRPr="00115A31">
        <w:rPr>
          <w:b/>
          <w:bCs/>
          <w:lang w:val="en-US"/>
        </w:rPr>
        <w:t>105 kg</w:t>
      </w:r>
      <w:r w:rsidRPr="00115A31">
        <w:t xml:space="preserve"> (variant-dependent).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Material: UL-Listed Nylon 6.6</w:t>
      </w:r>
      <w:r w:rsidRPr="00115A31">
        <w:rPr>
          <w:b/>
          <w:bCs/>
        </w:rPr>
        <w:br/>
      </w:r>
      <w:r w:rsidRPr="00115A31">
        <w:t xml:space="preserve">Provides durability, mechanical strength, and long-term stability.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Flammability Rating</w:t>
      </w:r>
      <w:r w:rsidRPr="00115A31">
        <w:rPr>
          <w:b/>
          <w:bCs/>
        </w:rPr>
        <w:br/>
      </w:r>
      <w:r w:rsidRPr="00115A31">
        <w:t xml:space="preserve">Complies with </w:t>
      </w:r>
      <w:r w:rsidRPr="00115A31">
        <w:rPr>
          <w:b/>
          <w:bCs/>
          <w:lang w:val="en-US"/>
        </w:rPr>
        <w:t>UL94 V-2</w:t>
      </w:r>
      <w:r w:rsidRPr="00115A31">
        <w:t xml:space="preserve"> standards.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Environmental Resistance</w:t>
      </w:r>
      <w:r w:rsidRPr="00115A31">
        <w:rPr>
          <w:b/>
          <w:bCs/>
        </w:rPr>
        <w:br/>
      </w:r>
      <w:r w:rsidRPr="00115A31">
        <w:t xml:space="preserve">Resistant to </w:t>
      </w:r>
      <w:r w:rsidRPr="00115A31">
        <w:rPr>
          <w:b/>
          <w:bCs/>
          <w:lang w:val="en-US"/>
        </w:rPr>
        <w:t>fungi, corrosion, and most acids</w:t>
      </w:r>
      <w:r w:rsidRPr="00115A31">
        <w:t xml:space="preserve">.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 xml:space="preserve">Temperature Performance </w:t>
      </w:r>
    </w:p>
    <w:p w:rsidR="004A7974" w:rsidRPr="00115A31" w:rsidRDefault="004A7974" w:rsidP="004A7974">
      <w:pPr>
        <w:numPr>
          <w:ilvl w:val="1"/>
          <w:numId w:val="1"/>
        </w:numPr>
      </w:pPr>
      <w:r w:rsidRPr="00115A31">
        <w:t xml:space="preserve">Continuous: </w:t>
      </w:r>
      <w:r w:rsidRPr="00115A31">
        <w:rPr>
          <w:b/>
          <w:bCs/>
          <w:lang w:val="en-US"/>
        </w:rPr>
        <w:t>-25°C to +85°C</w:t>
      </w:r>
      <w:r w:rsidRPr="00115A31">
        <w:t xml:space="preserve"> </w:t>
      </w:r>
    </w:p>
    <w:p w:rsidR="004A7974" w:rsidRPr="00115A31" w:rsidRDefault="004A7974" w:rsidP="004A7974">
      <w:pPr>
        <w:numPr>
          <w:ilvl w:val="1"/>
          <w:numId w:val="1"/>
        </w:numPr>
      </w:pPr>
      <w:r w:rsidRPr="00115A31">
        <w:t xml:space="preserve">Intermittent: up to </w:t>
      </w:r>
      <w:r w:rsidRPr="00115A31">
        <w:rPr>
          <w:b/>
          <w:bCs/>
          <w:lang w:val="en-US"/>
        </w:rPr>
        <w:t>+105°C (500 hours)</w:t>
      </w:r>
      <w:r w:rsidRPr="00115A31">
        <w:t xml:space="preserve"> </w:t>
      </w:r>
    </w:p>
    <w:p w:rsidR="004A7974" w:rsidRPr="00115A31" w:rsidRDefault="004A7974" w:rsidP="004A7974">
      <w:pPr>
        <w:numPr>
          <w:ilvl w:val="0"/>
          <w:numId w:val="1"/>
        </w:numPr>
      </w:pPr>
      <w:r w:rsidRPr="00115A31">
        <w:rPr>
          <w:b/>
          <w:bCs/>
        </w:rPr>
        <w:t>Colour Options</w:t>
      </w:r>
      <w:r w:rsidRPr="00115A31">
        <w:rPr>
          <w:b/>
          <w:bCs/>
        </w:rPr>
        <w:br/>
      </w:r>
      <w:r w:rsidRPr="00115A31">
        <w:t xml:space="preserve">Standard: </w:t>
      </w:r>
      <w:r w:rsidRPr="00115A31">
        <w:rPr>
          <w:b/>
          <w:bCs/>
          <w:lang w:val="en-US"/>
        </w:rPr>
        <w:t>Natural White &amp; UV Black</w:t>
      </w:r>
      <w:r w:rsidRPr="00115A31">
        <w:rPr>
          <w:b/>
          <w:bCs/>
          <w:lang w:val="en-US"/>
        </w:rPr>
        <w:br/>
      </w:r>
      <w:r w:rsidRPr="00115A31">
        <w:t xml:space="preserve">Custom: Red, Yellow, Blue, Green (MOQ applicable) 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Where It Performs Best</w:t>
      </w:r>
    </w:p>
    <w:p w:rsidR="004A7974" w:rsidRPr="00115A31" w:rsidRDefault="004A7974" w:rsidP="004A7974">
      <w:pPr>
        <w:numPr>
          <w:ilvl w:val="0"/>
          <w:numId w:val="2"/>
        </w:numPr>
      </w:pPr>
      <w:r w:rsidRPr="00115A31">
        <w:t xml:space="preserve">Electrical &amp; Industrial Cable Bundling </w:t>
      </w:r>
    </w:p>
    <w:p w:rsidR="004A7974" w:rsidRPr="00115A31" w:rsidRDefault="004A7974" w:rsidP="004A7974">
      <w:pPr>
        <w:numPr>
          <w:ilvl w:val="0"/>
          <w:numId w:val="2"/>
        </w:numPr>
      </w:pPr>
      <w:r w:rsidRPr="00115A31">
        <w:t xml:space="preserve">Wiring Harness &amp; Panel Assembly </w:t>
      </w:r>
    </w:p>
    <w:p w:rsidR="004A7974" w:rsidRPr="00115A31" w:rsidRDefault="004A7974" w:rsidP="004A7974">
      <w:pPr>
        <w:numPr>
          <w:ilvl w:val="0"/>
          <w:numId w:val="2"/>
        </w:numPr>
      </w:pPr>
      <w:r w:rsidRPr="00115A31">
        <w:t xml:space="preserve">Infrastructure &amp; Construction Installations </w:t>
      </w:r>
    </w:p>
    <w:p w:rsidR="004A7974" w:rsidRPr="00115A31" w:rsidRDefault="004A7974" w:rsidP="004A7974">
      <w:pPr>
        <w:numPr>
          <w:ilvl w:val="0"/>
          <w:numId w:val="2"/>
        </w:numPr>
      </w:pPr>
      <w:r w:rsidRPr="00115A31">
        <w:t xml:space="preserve">Outdoor Applications (UV Black variant) </w:t>
      </w:r>
    </w:p>
    <w:p w:rsidR="004A7974" w:rsidRPr="00115A31" w:rsidRDefault="004A7974" w:rsidP="004A7974">
      <w:pPr>
        <w:numPr>
          <w:ilvl w:val="0"/>
          <w:numId w:val="2"/>
        </w:numPr>
      </w:pPr>
      <w:r w:rsidRPr="00115A31">
        <w:t xml:space="preserve">Applications requiring </w:t>
      </w:r>
      <w:r w:rsidRPr="00115A31">
        <w:rPr>
          <w:b/>
          <w:bCs/>
          <w:lang w:val="en-US"/>
        </w:rPr>
        <w:t>tamper-resistant fastening</w:t>
      </w:r>
      <w:r w:rsidRPr="00115A31">
        <w:t xml:space="preserve"> 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lastRenderedPageBreak/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Positioning Clarity</w:t>
      </w:r>
    </w:p>
    <w:p w:rsidR="004A7974" w:rsidRPr="00115A31" w:rsidRDefault="004A7974" w:rsidP="004A7974">
      <w:pPr>
        <w:numPr>
          <w:ilvl w:val="0"/>
          <w:numId w:val="3"/>
        </w:numPr>
      </w:pPr>
      <w:r w:rsidRPr="00115A31">
        <w:t xml:space="preserve">Use when: </w:t>
      </w:r>
    </w:p>
    <w:p w:rsidR="004A7974" w:rsidRPr="00115A31" w:rsidRDefault="004A7974" w:rsidP="004A7974">
      <w:pPr>
        <w:numPr>
          <w:ilvl w:val="1"/>
          <w:numId w:val="3"/>
        </w:numPr>
      </w:pPr>
      <w:r w:rsidRPr="00115A31">
        <w:t xml:space="preserve">Permanent, </w:t>
      </w:r>
      <w:r w:rsidRPr="00115A31">
        <w:rPr>
          <w:b/>
          <w:bCs/>
          <w:lang w:val="en-US"/>
        </w:rPr>
        <w:t>non-releasable fastening</w:t>
      </w:r>
      <w:r w:rsidRPr="00115A31">
        <w:t xml:space="preserve"> is required </w:t>
      </w:r>
    </w:p>
    <w:p w:rsidR="004A7974" w:rsidRPr="00115A31" w:rsidRDefault="004A7974" w:rsidP="004A7974">
      <w:pPr>
        <w:numPr>
          <w:ilvl w:val="1"/>
          <w:numId w:val="3"/>
        </w:numPr>
      </w:pPr>
      <w:r w:rsidRPr="00115A31">
        <w:t xml:space="preserve">High tensile strength is critical </w:t>
      </w:r>
    </w:p>
    <w:p w:rsidR="004A7974" w:rsidRPr="00115A31" w:rsidRDefault="004A7974" w:rsidP="004A7974">
      <w:pPr>
        <w:numPr>
          <w:ilvl w:val="1"/>
          <w:numId w:val="3"/>
        </w:numPr>
      </w:pPr>
      <w:r w:rsidRPr="00115A31">
        <w:t xml:space="preserve">Long-term reliability under load is essential </w:t>
      </w:r>
    </w:p>
    <w:p w:rsidR="004A7974" w:rsidRPr="00115A31" w:rsidRDefault="004A7974" w:rsidP="004A7974">
      <w:pPr>
        <w:numPr>
          <w:ilvl w:val="0"/>
          <w:numId w:val="3"/>
        </w:numPr>
      </w:pPr>
      <w:r w:rsidRPr="00115A31">
        <w:t xml:space="preserve">Avoid when: </w:t>
      </w:r>
    </w:p>
    <w:p w:rsidR="004A7974" w:rsidRPr="00115A31" w:rsidRDefault="004A7974" w:rsidP="004A7974">
      <w:pPr>
        <w:numPr>
          <w:ilvl w:val="1"/>
          <w:numId w:val="3"/>
        </w:numPr>
      </w:pPr>
      <w:r w:rsidRPr="00115A31">
        <w:t xml:space="preserve">Reusability or frequent adjustments are needed </w:t>
      </w:r>
    </w:p>
    <w:p w:rsidR="004A7974" w:rsidRPr="00115A31" w:rsidRDefault="004A7974" w:rsidP="004A7974">
      <w:pPr>
        <w:numPr>
          <w:ilvl w:val="1"/>
          <w:numId w:val="3"/>
        </w:numPr>
      </w:pPr>
      <w:r w:rsidRPr="00115A31">
        <w:t xml:space="preserve">Temporary bundling is required 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Standards &amp; Compliance</w:t>
      </w:r>
    </w:p>
    <w:p w:rsidR="004A7974" w:rsidRPr="00115A31" w:rsidRDefault="004A7974" w:rsidP="004A7974">
      <w:pPr>
        <w:numPr>
          <w:ilvl w:val="0"/>
          <w:numId w:val="4"/>
        </w:numPr>
      </w:pPr>
      <w:r w:rsidRPr="00115A31">
        <w:rPr>
          <w:b/>
          <w:bCs/>
        </w:rPr>
        <w:t>Low Smoke Test:</w:t>
      </w:r>
      <w:r w:rsidRPr="00115A31">
        <w:t xml:space="preserve"> ASTM E662 compliant </w:t>
      </w:r>
    </w:p>
    <w:p w:rsidR="004A7974" w:rsidRPr="00115A31" w:rsidRDefault="004A7974" w:rsidP="004A7974">
      <w:pPr>
        <w:numPr>
          <w:ilvl w:val="0"/>
          <w:numId w:val="4"/>
        </w:numPr>
      </w:pPr>
      <w:r w:rsidRPr="00115A31">
        <w:rPr>
          <w:b/>
          <w:bCs/>
        </w:rPr>
        <w:t>Oxygen Index:</w:t>
      </w:r>
      <w:r w:rsidRPr="00115A31">
        <w:t xml:space="preserve"> 28 (BS ISO 4589) </w:t>
      </w:r>
    </w:p>
    <w:p w:rsidR="004A7974" w:rsidRPr="00115A31" w:rsidRDefault="004A7974" w:rsidP="004A7974">
      <w:pPr>
        <w:numPr>
          <w:ilvl w:val="0"/>
          <w:numId w:val="4"/>
        </w:numPr>
      </w:pPr>
      <w:r w:rsidRPr="00115A31">
        <w:rPr>
          <w:b/>
          <w:bCs/>
        </w:rPr>
        <w:t>Burning Fume Toxicity:</w:t>
      </w:r>
      <w:r w:rsidRPr="00115A31">
        <w:t xml:space="preserve"> Meets BSS 7239 requirements 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Packaging</w:t>
      </w:r>
    </w:p>
    <w:p w:rsidR="004A7974" w:rsidRPr="00115A31" w:rsidRDefault="004A7974" w:rsidP="004A7974">
      <w:pPr>
        <w:numPr>
          <w:ilvl w:val="0"/>
          <w:numId w:val="5"/>
        </w:numPr>
      </w:pPr>
      <w:r w:rsidRPr="00115A31">
        <w:rPr>
          <w:b/>
          <w:bCs/>
        </w:rPr>
        <w:t>Miniature:</w:t>
      </w:r>
      <w:r w:rsidRPr="00115A31">
        <w:t xml:space="preserve"> 1000 pcs </w:t>
      </w:r>
    </w:p>
    <w:p w:rsidR="004A7974" w:rsidRPr="00115A31" w:rsidRDefault="004A7974" w:rsidP="004A7974">
      <w:pPr>
        <w:numPr>
          <w:ilvl w:val="0"/>
          <w:numId w:val="5"/>
        </w:numPr>
      </w:pPr>
      <w:r w:rsidRPr="00115A31">
        <w:rPr>
          <w:b/>
          <w:bCs/>
        </w:rPr>
        <w:t>Intermediate / Standard / Heavy Duty:</w:t>
      </w:r>
      <w:r w:rsidRPr="00115A31">
        <w:t xml:space="preserve"> 100 pcs 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lang w:val="en-US"/>
        </w:rPr>
        <w:t> </w:t>
      </w:r>
    </w:p>
    <w:p w:rsidR="004A7974" w:rsidRPr="00115A31" w:rsidRDefault="004A7974" w:rsidP="004A7974">
      <w:pPr>
        <w:rPr>
          <w:lang w:val="en-US"/>
        </w:rPr>
      </w:pPr>
      <w:r w:rsidRPr="00115A31">
        <w:rPr>
          <w:b/>
          <w:bCs/>
          <w:lang w:val="en-US"/>
        </w:rPr>
        <w:t>Why Novoflex</w:t>
      </w:r>
    </w:p>
    <w:p w:rsidR="004A7974" w:rsidRPr="00115A31" w:rsidRDefault="004A7974" w:rsidP="004A7974">
      <w:r w:rsidRPr="00115A31">
        <w:t>In fastening systems, failure often begins at the locking point.</w:t>
      </w:r>
    </w:p>
    <w:p w:rsidR="004A7974" w:rsidRPr="00115A31" w:rsidRDefault="004A7974" w:rsidP="004A7974">
      <w:r w:rsidRPr="00115A31">
        <w:t xml:space="preserve">Novoflex Cab-Lok ties ensure </w:t>
      </w:r>
      <w:r w:rsidRPr="00115A31">
        <w:rPr>
          <w:b/>
          <w:bCs/>
          <w:lang w:val="en-US"/>
        </w:rPr>
        <w:t>consistent locking integrity, high load resistance, and zero slippage</w:t>
      </w:r>
      <w:r w:rsidRPr="00115A31">
        <w:t>, even under demanding conditions.</w:t>
      </w:r>
    </w:p>
    <w:p w:rsidR="004A7974" w:rsidRDefault="004A7974" w:rsidP="004A7974"/>
    <w:p w:rsidR="004A7974" w:rsidRDefault="004A7974" w:rsidP="004A7974"/>
    <w:p w:rsidR="004A7974" w:rsidRDefault="004A7974" w:rsidP="004A7974"/>
    <w:p w:rsidR="007904FA" w:rsidRDefault="007904FA">
      <w:bookmarkStart w:id="0" w:name="_GoBack"/>
      <w:bookmarkEnd w:id="0"/>
    </w:p>
    <w:sectPr w:rsidR="0079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465FC"/>
    <w:multiLevelType w:val="multilevel"/>
    <w:tmpl w:val="701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B96347"/>
    <w:multiLevelType w:val="multilevel"/>
    <w:tmpl w:val="C7F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D11F39"/>
    <w:multiLevelType w:val="multilevel"/>
    <w:tmpl w:val="018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4326E3"/>
    <w:multiLevelType w:val="multilevel"/>
    <w:tmpl w:val="264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452D12"/>
    <w:multiLevelType w:val="multilevel"/>
    <w:tmpl w:val="696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74"/>
    <w:rsid w:val="004A7974"/>
    <w:rsid w:val="0079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09042-CC0E-4350-8FA5-CB2E469F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7974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Marketing-1</dc:creator>
  <cp:keywords/>
  <dc:description/>
  <cp:lastModifiedBy>Marketing-1</cp:lastModifiedBy>
  <cp:revision>1</cp:revision>
  <dcterms:created xsi:type="dcterms:W3CDTF">2026-04-30T05:38:00Z</dcterms:created>
  <dcterms:modified xsi:type="dcterms:W3CDTF">2026-04-30T05:39:00Z</dcterms:modified>
</cp:coreProperties>
</file>