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1E89" w14:textId="0F3D5A10" w:rsidR="00D34269" w:rsidRPr="004E57E3" w:rsidRDefault="005A65F6" w:rsidP="0022234D">
      <w:pPr>
        <w:jc w:val="both"/>
        <w:rPr>
          <w:rFonts w:ascii="Helvetica" w:hAnsi="Helvetica"/>
          <w:b/>
          <w:bCs/>
        </w:rPr>
      </w:pPr>
      <w:bookmarkStart w:id="0" w:name="_Hlk204588759"/>
      <w:bookmarkEnd w:id="0"/>
      <w:r>
        <w:rPr>
          <w:noProof/>
        </w:rPr>
        <w:drawing>
          <wp:anchor distT="152400" distB="152400" distL="152400" distR="152400" simplePos="0" relativeHeight="251666432" behindDoc="0" locked="0" layoutInCell="1" allowOverlap="1" wp14:anchorId="0208D874" wp14:editId="01BB1272">
            <wp:simplePos x="0" y="0"/>
            <wp:positionH relativeFrom="margin">
              <wp:align>center</wp:align>
            </wp:positionH>
            <wp:positionV relativeFrom="line">
              <wp:posOffset>2980055</wp:posOffset>
            </wp:positionV>
            <wp:extent cx="3620135" cy="594995"/>
            <wp:effectExtent l="0" t="0" r="0" b="0"/>
            <wp:wrapThrough wrapText="bothSides" distL="152400" distR="152400">
              <wp:wrapPolygon edited="1">
                <wp:start x="464" y="3462"/>
                <wp:lineTo x="2130" y="3462"/>
                <wp:lineTo x="2109" y="6797"/>
                <wp:lineTo x="464" y="6668"/>
                <wp:lineTo x="464" y="9233"/>
                <wp:lineTo x="1561" y="9233"/>
                <wp:lineTo x="1561" y="12567"/>
                <wp:lineTo x="464" y="12567"/>
                <wp:lineTo x="464" y="15004"/>
                <wp:lineTo x="1013" y="15004"/>
                <wp:lineTo x="1013" y="18338"/>
                <wp:lineTo x="464" y="18338"/>
                <wp:lineTo x="464" y="15004"/>
                <wp:lineTo x="464" y="12567"/>
                <wp:lineTo x="464" y="9233"/>
                <wp:lineTo x="464" y="6668"/>
                <wp:lineTo x="464" y="3462"/>
                <wp:lineTo x="2616" y="3462"/>
                <wp:lineTo x="3164" y="3462"/>
                <wp:lineTo x="3164" y="18210"/>
                <wp:lineTo x="2616" y="18210"/>
                <wp:lineTo x="2616" y="3462"/>
                <wp:lineTo x="3755" y="3462"/>
                <wp:lineTo x="4366" y="3719"/>
                <wp:lineTo x="5463" y="13208"/>
                <wp:lineTo x="5527" y="13721"/>
                <wp:lineTo x="5484" y="3462"/>
                <wp:lineTo x="6033" y="3462"/>
                <wp:lineTo x="6033" y="18210"/>
                <wp:lineTo x="5421" y="17953"/>
                <wp:lineTo x="4282" y="8079"/>
                <wp:lineTo x="4303" y="18210"/>
                <wp:lineTo x="3755" y="18210"/>
                <wp:lineTo x="3755" y="3462"/>
                <wp:lineTo x="6623" y="3462"/>
                <wp:lineTo x="7172" y="3462"/>
                <wp:lineTo x="7172" y="9233"/>
                <wp:lineTo x="8227" y="9233"/>
                <wp:lineTo x="8227" y="3462"/>
                <wp:lineTo x="8775" y="3462"/>
                <wp:lineTo x="8775" y="18210"/>
                <wp:lineTo x="8227" y="18210"/>
                <wp:lineTo x="8227" y="12054"/>
                <wp:lineTo x="7172" y="12183"/>
                <wp:lineTo x="7172" y="18210"/>
                <wp:lineTo x="6623" y="18210"/>
                <wp:lineTo x="6623" y="3462"/>
                <wp:lineTo x="9366" y="3462"/>
                <wp:lineTo x="9914" y="3462"/>
                <wp:lineTo x="9914" y="18210"/>
                <wp:lineTo x="9366" y="18210"/>
                <wp:lineTo x="9366" y="3462"/>
                <wp:lineTo x="10230" y="3462"/>
                <wp:lineTo x="10821" y="3462"/>
                <wp:lineTo x="11496" y="14363"/>
                <wp:lineTo x="12171" y="3462"/>
                <wp:lineTo x="12741" y="3462"/>
                <wp:lineTo x="11791" y="18210"/>
                <wp:lineTo x="11180" y="18081"/>
                <wp:lineTo x="10230" y="3462"/>
                <wp:lineTo x="13120" y="3462"/>
                <wp:lineTo x="14934" y="3462"/>
                <wp:lineTo x="14913" y="6797"/>
                <wp:lineTo x="13120" y="6668"/>
                <wp:lineTo x="13120" y="9233"/>
                <wp:lineTo x="14934" y="9233"/>
                <wp:lineTo x="14913" y="12567"/>
                <wp:lineTo x="13141" y="12440"/>
                <wp:lineTo x="13141" y="14875"/>
                <wp:lineTo x="14934" y="15004"/>
                <wp:lineTo x="14913" y="18338"/>
                <wp:lineTo x="13120" y="18210"/>
                <wp:lineTo x="13141" y="14875"/>
                <wp:lineTo x="13141" y="12440"/>
                <wp:lineTo x="13120" y="12439"/>
                <wp:lineTo x="13120" y="9233"/>
                <wp:lineTo x="13120" y="6668"/>
                <wp:lineTo x="13120" y="3462"/>
                <wp:lineTo x="16327" y="3462"/>
                <wp:lineTo x="16327" y="15132"/>
                <wp:lineTo x="16770" y="15132"/>
                <wp:lineTo x="16770" y="15517"/>
                <wp:lineTo x="16580" y="15517"/>
                <wp:lineTo x="16580" y="18338"/>
                <wp:lineTo x="16516" y="18338"/>
                <wp:lineTo x="16516" y="15517"/>
                <wp:lineTo x="16327" y="15388"/>
                <wp:lineTo x="16327" y="15132"/>
                <wp:lineTo x="16327" y="3462"/>
                <wp:lineTo x="16559" y="3462"/>
                <wp:lineTo x="16622" y="3616"/>
                <wp:lineTo x="16622" y="4232"/>
                <wp:lineTo x="16559" y="4360"/>
                <wp:lineTo x="16516" y="5386"/>
                <wp:lineTo x="16685" y="5514"/>
                <wp:lineTo x="16622" y="4232"/>
                <wp:lineTo x="16622" y="3616"/>
                <wp:lineTo x="16664" y="3719"/>
                <wp:lineTo x="16854" y="6668"/>
                <wp:lineTo x="16770" y="6668"/>
                <wp:lineTo x="16727" y="5771"/>
                <wp:lineTo x="16559" y="5849"/>
                <wp:lineTo x="16559" y="9233"/>
                <wp:lineTo x="16601" y="9387"/>
                <wp:lineTo x="16601" y="10002"/>
                <wp:lineTo x="16495" y="11285"/>
                <wp:lineTo x="16685" y="11285"/>
                <wp:lineTo x="16601" y="10002"/>
                <wp:lineTo x="16601" y="9387"/>
                <wp:lineTo x="16664" y="9618"/>
                <wp:lineTo x="16854" y="12567"/>
                <wp:lineTo x="16748" y="12183"/>
                <wp:lineTo x="16727" y="11670"/>
                <wp:lineTo x="16453" y="11798"/>
                <wp:lineTo x="16411" y="12567"/>
                <wp:lineTo x="16348" y="12567"/>
                <wp:lineTo x="16559" y="9233"/>
                <wp:lineTo x="16559" y="5849"/>
                <wp:lineTo x="16453" y="5899"/>
                <wp:lineTo x="16411" y="6668"/>
                <wp:lineTo x="16348" y="6412"/>
                <wp:lineTo x="16559" y="3462"/>
                <wp:lineTo x="17002" y="3462"/>
                <wp:lineTo x="17318" y="3591"/>
                <wp:lineTo x="17276" y="3847"/>
                <wp:lineTo x="17002" y="3975"/>
                <wp:lineTo x="17023" y="4745"/>
                <wp:lineTo x="17318" y="5129"/>
                <wp:lineTo x="17297" y="6540"/>
                <wp:lineTo x="16980" y="6438"/>
                <wp:lineTo x="16980" y="9233"/>
                <wp:lineTo x="17002" y="9248"/>
                <wp:lineTo x="17212" y="9746"/>
                <wp:lineTo x="17002" y="9618"/>
                <wp:lineTo x="17023" y="12183"/>
                <wp:lineTo x="17297" y="11926"/>
                <wp:lineTo x="17360" y="10387"/>
                <wp:lineTo x="17212" y="9746"/>
                <wp:lineTo x="17002" y="9248"/>
                <wp:lineTo x="17339" y="9490"/>
                <wp:lineTo x="17423" y="10131"/>
                <wp:lineTo x="17381" y="12054"/>
                <wp:lineTo x="17318" y="12273"/>
                <wp:lineTo x="17318" y="15132"/>
                <wp:lineTo x="17423" y="15260"/>
                <wp:lineTo x="17571" y="16286"/>
                <wp:lineTo x="17698" y="15132"/>
                <wp:lineTo x="17761" y="15260"/>
                <wp:lineTo x="17613" y="16927"/>
                <wp:lineTo x="17803" y="18338"/>
                <wp:lineTo x="17655" y="17953"/>
                <wp:lineTo x="17529" y="17056"/>
                <wp:lineTo x="17381" y="18338"/>
                <wp:lineTo x="17318" y="18210"/>
                <wp:lineTo x="17466" y="16543"/>
                <wp:lineTo x="17318" y="15132"/>
                <wp:lineTo x="17318" y="12273"/>
                <wp:lineTo x="17234" y="12567"/>
                <wp:lineTo x="16959" y="12448"/>
                <wp:lineTo x="16959" y="15132"/>
                <wp:lineTo x="17002" y="15132"/>
                <wp:lineTo x="17002" y="15773"/>
                <wp:lineTo x="16896" y="17056"/>
                <wp:lineTo x="17086" y="16799"/>
                <wp:lineTo x="17002" y="15773"/>
                <wp:lineTo x="17002" y="15132"/>
                <wp:lineTo x="17044" y="15132"/>
                <wp:lineTo x="17255" y="18338"/>
                <wp:lineTo x="17149" y="17953"/>
                <wp:lineTo x="17128" y="17440"/>
                <wp:lineTo x="16854" y="17568"/>
                <wp:lineTo x="16812" y="18338"/>
                <wp:lineTo x="16748" y="18338"/>
                <wp:lineTo x="16959" y="15132"/>
                <wp:lineTo x="16959" y="12448"/>
                <wp:lineTo x="16938" y="12439"/>
                <wp:lineTo x="16980" y="9233"/>
                <wp:lineTo x="16980" y="6438"/>
                <wp:lineTo x="16896" y="6412"/>
                <wp:lineTo x="17255" y="6155"/>
                <wp:lineTo x="17255" y="5386"/>
                <wp:lineTo x="16917" y="4745"/>
                <wp:lineTo x="16959" y="3591"/>
                <wp:lineTo x="17002" y="3462"/>
                <wp:lineTo x="17508" y="3462"/>
                <wp:lineTo x="17824" y="3719"/>
                <wp:lineTo x="17508" y="3975"/>
                <wp:lineTo x="17508" y="4617"/>
                <wp:lineTo x="17845" y="5258"/>
                <wp:lineTo x="17824" y="6412"/>
                <wp:lineTo x="17466" y="6412"/>
                <wp:lineTo x="17466" y="9233"/>
                <wp:lineTo x="17550" y="9361"/>
                <wp:lineTo x="17719" y="11798"/>
                <wp:lineTo x="17909" y="9233"/>
                <wp:lineTo x="17972" y="9490"/>
                <wp:lineTo x="17740" y="12567"/>
                <wp:lineTo x="17655" y="12311"/>
                <wp:lineTo x="17466" y="9233"/>
                <wp:lineTo x="17466" y="6412"/>
                <wp:lineTo x="17423" y="6412"/>
                <wp:lineTo x="17782" y="6155"/>
                <wp:lineTo x="17740" y="5258"/>
                <wp:lineTo x="17445" y="4873"/>
                <wp:lineTo x="17466" y="3591"/>
                <wp:lineTo x="17508" y="3462"/>
                <wp:lineTo x="17951" y="3462"/>
                <wp:lineTo x="18035" y="3462"/>
                <wp:lineTo x="18077" y="6284"/>
                <wp:lineTo x="18309" y="6155"/>
                <wp:lineTo x="18330" y="3462"/>
                <wp:lineTo x="18415" y="3462"/>
                <wp:lineTo x="18373" y="6284"/>
                <wp:lineTo x="18373" y="9233"/>
                <wp:lineTo x="18647" y="9361"/>
                <wp:lineTo x="18647" y="9746"/>
                <wp:lineTo x="18309" y="9874"/>
                <wp:lineTo x="18330" y="10515"/>
                <wp:lineTo x="18668" y="11157"/>
                <wp:lineTo x="18647" y="12311"/>
                <wp:lineTo x="18246" y="12311"/>
                <wp:lineTo x="18288" y="11926"/>
                <wp:lineTo x="18605" y="11926"/>
                <wp:lineTo x="18584" y="11157"/>
                <wp:lineTo x="18267" y="10644"/>
                <wp:lineTo x="18288" y="9490"/>
                <wp:lineTo x="18373" y="9233"/>
                <wp:lineTo x="18373" y="6284"/>
                <wp:lineTo x="18141" y="6797"/>
                <wp:lineTo x="17972" y="6155"/>
                <wp:lineTo x="17951" y="3462"/>
                <wp:lineTo x="18541" y="3462"/>
                <wp:lineTo x="18605" y="3505"/>
                <wp:lineTo x="18837" y="3975"/>
                <wp:lineTo x="18605" y="3975"/>
                <wp:lineTo x="18626" y="5129"/>
                <wp:lineTo x="18879" y="4873"/>
                <wp:lineTo x="18879" y="3975"/>
                <wp:lineTo x="18837" y="3975"/>
                <wp:lineTo x="18605" y="3505"/>
                <wp:lineTo x="18921" y="3719"/>
                <wp:lineTo x="18921" y="5258"/>
                <wp:lineTo x="18858" y="5514"/>
                <wp:lineTo x="18963" y="6668"/>
                <wp:lineTo x="18942" y="6616"/>
                <wp:lineTo x="18942" y="9233"/>
                <wp:lineTo x="19132" y="9411"/>
                <wp:lineTo x="19132" y="9746"/>
                <wp:lineTo x="18879" y="9874"/>
                <wp:lineTo x="18879" y="11926"/>
                <wp:lineTo x="19195" y="11926"/>
                <wp:lineTo x="19195" y="9874"/>
                <wp:lineTo x="19132" y="9746"/>
                <wp:lineTo x="19132" y="9411"/>
                <wp:lineTo x="19216" y="9490"/>
                <wp:lineTo x="19322" y="11157"/>
                <wp:lineTo x="19195" y="12439"/>
                <wp:lineTo x="18858" y="12311"/>
                <wp:lineTo x="18752" y="10772"/>
                <wp:lineTo x="18879" y="9361"/>
                <wp:lineTo x="18942" y="9233"/>
                <wp:lineTo x="18942" y="6616"/>
                <wp:lineTo x="18858" y="6412"/>
                <wp:lineTo x="18773" y="5514"/>
                <wp:lineTo x="18605" y="5514"/>
                <wp:lineTo x="18605" y="6668"/>
                <wp:lineTo x="18541" y="6668"/>
                <wp:lineTo x="18541" y="3462"/>
                <wp:lineTo x="19237" y="3462"/>
                <wp:lineTo x="19280" y="3618"/>
                <wp:lineTo x="19280" y="4232"/>
                <wp:lineTo x="19174" y="5386"/>
                <wp:lineTo x="19343" y="5258"/>
                <wp:lineTo x="19280" y="4232"/>
                <wp:lineTo x="19280" y="3618"/>
                <wp:lineTo x="19343" y="3847"/>
                <wp:lineTo x="19533" y="6668"/>
                <wp:lineTo x="19470" y="6515"/>
                <wp:lineTo x="19470" y="9233"/>
                <wp:lineTo x="19512" y="9265"/>
                <wp:lineTo x="19702" y="9746"/>
                <wp:lineTo x="19512" y="9618"/>
                <wp:lineTo x="19512" y="10900"/>
                <wp:lineTo x="19765" y="10772"/>
                <wp:lineTo x="19744" y="9746"/>
                <wp:lineTo x="19702" y="9746"/>
                <wp:lineTo x="19512" y="9265"/>
                <wp:lineTo x="19807" y="9490"/>
                <wp:lineTo x="19807" y="11028"/>
                <wp:lineTo x="19744" y="11541"/>
                <wp:lineTo x="19849" y="12567"/>
                <wp:lineTo x="19680" y="11798"/>
                <wp:lineTo x="19638" y="11285"/>
                <wp:lineTo x="19512" y="11285"/>
                <wp:lineTo x="19491" y="12567"/>
                <wp:lineTo x="19427" y="12439"/>
                <wp:lineTo x="19470" y="9233"/>
                <wp:lineTo x="19470" y="6515"/>
                <wp:lineTo x="19427" y="6412"/>
                <wp:lineTo x="19385" y="5771"/>
                <wp:lineTo x="19132" y="5899"/>
                <wp:lineTo x="19090" y="6668"/>
                <wp:lineTo x="19027" y="6540"/>
                <wp:lineTo x="19237" y="3462"/>
                <wp:lineTo x="19617" y="3462"/>
                <wp:lineTo x="19723" y="3719"/>
                <wp:lineTo x="19997" y="5899"/>
                <wp:lineTo x="19997" y="3462"/>
                <wp:lineTo x="20081" y="3462"/>
                <wp:lineTo x="20081" y="6668"/>
                <wp:lineTo x="19934" y="6284"/>
                <wp:lineTo x="19891" y="5914"/>
                <wp:lineTo x="19891" y="9233"/>
                <wp:lineTo x="20039" y="9874"/>
                <wp:lineTo x="20145" y="10772"/>
                <wp:lineTo x="20292" y="9233"/>
                <wp:lineTo x="20355" y="9233"/>
                <wp:lineTo x="20166" y="11157"/>
                <wp:lineTo x="20145" y="12567"/>
                <wp:lineTo x="20081" y="12439"/>
                <wp:lineTo x="20039" y="10644"/>
                <wp:lineTo x="19891" y="9233"/>
                <wp:lineTo x="19891" y="5914"/>
                <wp:lineTo x="19680" y="4104"/>
                <wp:lineTo x="19680" y="6668"/>
                <wp:lineTo x="19617" y="6412"/>
                <wp:lineTo x="19617" y="3462"/>
                <wp:lineTo x="20334" y="3462"/>
                <wp:lineTo x="20651" y="3591"/>
                <wp:lineTo x="20609" y="3847"/>
                <wp:lineTo x="20313" y="3975"/>
                <wp:lineTo x="20313" y="6155"/>
                <wp:lineTo x="20651" y="6155"/>
                <wp:lineTo x="20609" y="6668"/>
                <wp:lineTo x="20271" y="6412"/>
                <wp:lineTo x="20187" y="4617"/>
                <wp:lineTo x="20334" y="3462"/>
                <wp:lineTo x="20756" y="3462"/>
                <wp:lineTo x="21136" y="3462"/>
                <wp:lineTo x="21136" y="3847"/>
                <wp:lineTo x="20841" y="3847"/>
                <wp:lineTo x="20841" y="4873"/>
                <wp:lineTo x="21115" y="5129"/>
                <wp:lineTo x="20841" y="5129"/>
                <wp:lineTo x="20841" y="6284"/>
                <wp:lineTo x="21136" y="6284"/>
                <wp:lineTo x="21136" y="6668"/>
                <wp:lineTo x="20756" y="6668"/>
                <wp:lineTo x="20756" y="3462"/>
                <wp:lineTo x="464" y="3462"/>
              </wp:wrapPolygon>
            </wp:wrapThrough>
            <wp:docPr id="1073741830" name="officeArt object" descr="Black with Tagline.png"/>
            <wp:cNvGraphicFramePr/>
            <a:graphic xmlns:a="http://schemas.openxmlformats.org/drawingml/2006/main">
              <a:graphicData uri="http://schemas.openxmlformats.org/drawingml/2006/picture">
                <pic:pic xmlns:pic="http://schemas.openxmlformats.org/drawingml/2006/picture">
                  <pic:nvPicPr>
                    <pic:cNvPr id="1073741830" name="Black with Tagline.png" descr="Black with Tagline.png"/>
                    <pic:cNvPicPr>
                      <a:picLocks noChangeAspect="1"/>
                    </pic:cNvPicPr>
                  </pic:nvPicPr>
                  <pic:blipFill>
                    <a:blip r:embed="rId8"/>
                    <a:stretch>
                      <a:fillRect/>
                    </a:stretch>
                  </pic:blipFill>
                  <pic:spPr>
                    <a:xfrm>
                      <a:off x="0" y="0"/>
                      <a:ext cx="3620135" cy="594995"/>
                    </a:xfrm>
                    <a:prstGeom prst="rect">
                      <a:avLst/>
                    </a:prstGeom>
                    <a:ln w="12700" cap="flat">
                      <a:noFill/>
                      <a:miter lim="400000"/>
                    </a:ln>
                    <a:effectLst/>
                  </pic:spPr>
                </pic:pic>
              </a:graphicData>
            </a:graphic>
          </wp:anchor>
        </w:drawing>
      </w:r>
      <w:r>
        <w:rPr>
          <w:noProof/>
        </w:rPr>
        <w:drawing>
          <wp:anchor distT="152400" distB="152400" distL="152400" distR="152400" simplePos="0" relativeHeight="251662848" behindDoc="0" locked="0" layoutInCell="1" allowOverlap="1" wp14:anchorId="1454F4E4" wp14:editId="22E7C6FF">
            <wp:simplePos x="0" y="0"/>
            <wp:positionH relativeFrom="margin">
              <wp:posOffset>-2477135</wp:posOffset>
            </wp:positionH>
            <wp:positionV relativeFrom="page">
              <wp:posOffset>3810</wp:posOffset>
            </wp:positionV>
            <wp:extent cx="4895215" cy="6119495"/>
            <wp:effectExtent l="0" t="0" r="0" b="0"/>
            <wp:wrapThrough wrapText="bothSides" distL="152400" distR="152400">
              <wp:wrapPolygon edited="1">
                <wp:start x="10653" y="6434"/>
                <wp:lineTo x="11207" y="6497"/>
                <wp:lineTo x="11576" y="6750"/>
                <wp:lineTo x="11708" y="6982"/>
                <wp:lineTo x="11734" y="10083"/>
                <wp:lineTo x="15716" y="10125"/>
                <wp:lineTo x="16138" y="10399"/>
                <wp:lineTo x="16270" y="10652"/>
                <wp:lineTo x="16217" y="11095"/>
                <wp:lineTo x="15900" y="11412"/>
                <wp:lineTo x="15505" y="11538"/>
                <wp:lineTo x="11734" y="11538"/>
                <wp:lineTo x="11681" y="14702"/>
                <wp:lineTo x="11391" y="15019"/>
                <wp:lineTo x="10943" y="15187"/>
                <wp:lineTo x="10363" y="15103"/>
                <wp:lineTo x="10020" y="14829"/>
                <wp:lineTo x="9915" y="14618"/>
                <wp:lineTo x="9888" y="11538"/>
                <wp:lineTo x="5907" y="11496"/>
                <wp:lineTo x="5511" y="11243"/>
                <wp:lineTo x="5353" y="10990"/>
                <wp:lineTo x="5406" y="10526"/>
                <wp:lineTo x="5696" y="10230"/>
                <wp:lineTo x="6091" y="10083"/>
                <wp:lineTo x="9915" y="10062"/>
                <wp:lineTo x="9941" y="6919"/>
                <wp:lineTo x="10205" y="6602"/>
                <wp:lineTo x="10653" y="6434"/>
              </wp:wrapPolygon>
            </wp:wrapThrough>
            <wp:docPr id="1073741826" name="officeArt object" descr="3.png"/>
            <wp:cNvGraphicFramePr/>
            <a:graphic xmlns:a="http://schemas.openxmlformats.org/drawingml/2006/main">
              <a:graphicData uri="http://schemas.openxmlformats.org/drawingml/2006/picture">
                <pic:pic xmlns:pic="http://schemas.openxmlformats.org/drawingml/2006/picture">
                  <pic:nvPicPr>
                    <pic:cNvPr id="1073741826" name="3.png" descr="3.png"/>
                    <pic:cNvPicPr>
                      <a:picLocks noChangeAspect="1"/>
                    </pic:cNvPicPr>
                  </pic:nvPicPr>
                  <pic:blipFill>
                    <a:blip r:embed="rId9">
                      <a:alphaModFix amt="4925"/>
                    </a:blip>
                    <a:stretch>
                      <a:fillRect/>
                    </a:stretch>
                  </pic:blipFill>
                  <pic:spPr>
                    <a:xfrm>
                      <a:off x="0" y="0"/>
                      <a:ext cx="4895215" cy="6119495"/>
                    </a:xfrm>
                    <a:prstGeom prst="rect">
                      <a:avLst/>
                    </a:prstGeom>
                    <a:ln w="12700" cap="flat">
                      <a:noFill/>
                      <a:miter lim="400000"/>
                    </a:ln>
                    <a:effectLst/>
                  </pic:spPr>
                </pic:pic>
              </a:graphicData>
            </a:graphic>
          </wp:anchor>
        </w:drawing>
      </w:r>
      <w:r>
        <w:rPr>
          <w:noProof/>
        </w:rPr>
        <w:drawing>
          <wp:anchor distT="152400" distB="152400" distL="152400" distR="152400" simplePos="0" relativeHeight="251664896" behindDoc="1" locked="0" layoutInCell="1" allowOverlap="1" wp14:anchorId="29B449FA" wp14:editId="5EC7AC4E">
            <wp:simplePos x="0" y="0"/>
            <wp:positionH relativeFrom="margin">
              <wp:posOffset>-2761615</wp:posOffset>
            </wp:positionH>
            <wp:positionV relativeFrom="margin">
              <wp:posOffset>2408555</wp:posOffset>
            </wp:positionV>
            <wp:extent cx="4895215" cy="6119495"/>
            <wp:effectExtent l="0" t="0" r="0" b="0"/>
            <wp:wrapSquare wrapText="bothSides"/>
            <wp:docPr id="1073741828" name="officeArt object" descr="5.png"/>
            <wp:cNvGraphicFramePr/>
            <a:graphic xmlns:a="http://schemas.openxmlformats.org/drawingml/2006/main">
              <a:graphicData uri="http://schemas.openxmlformats.org/drawingml/2006/picture">
                <pic:pic xmlns:pic="http://schemas.openxmlformats.org/drawingml/2006/picture">
                  <pic:nvPicPr>
                    <pic:cNvPr id="1073741828" name="5.png" descr="5.png"/>
                    <pic:cNvPicPr>
                      <a:picLocks noChangeAspect="1"/>
                    </pic:cNvPicPr>
                  </pic:nvPicPr>
                  <pic:blipFill>
                    <a:blip r:embed="rId10">
                      <a:alphaModFix amt="4925"/>
                    </a:blip>
                    <a:stretch>
                      <a:fillRect/>
                    </a:stretch>
                  </pic:blipFill>
                  <pic:spPr>
                    <a:xfrm>
                      <a:off x="0" y="0"/>
                      <a:ext cx="4895215" cy="6119495"/>
                    </a:xfrm>
                    <a:prstGeom prst="rect">
                      <a:avLst/>
                    </a:prstGeom>
                    <a:ln w="12700" cap="flat">
                      <a:noFill/>
                      <a:miter lim="400000"/>
                    </a:ln>
                    <a:effectLst/>
                  </pic:spPr>
                </pic:pic>
              </a:graphicData>
            </a:graphic>
          </wp:anchor>
        </w:drawing>
      </w:r>
      <w:r>
        <w:rPr>
          <w:noProof/>
        </w:rPr>
        <w:drawing>
          <wp:anchor distT="152400" distB="152400" distL="152400" distR="152400" simplePos="0" relativeHeight="251666944" behindDoc="0" locked="0" layoutInCell="1" allowOverlap="1" wp14:anchorId="4163E13A" wp14:editId="2D2A263F">
            <wp:simplePos x="0" y="0"/>
            <wp:positionH relativeFrom="margin">
              <wp:posOffset>3431540</wp:posOffset>
            </wp:positionH>
            <wp:positionV relativeFrom="page">
              <wp:posOffset>3810</wp:posOffset>
            </wp:positionV>
            <wp:extent cx="4895215" cy="4337050"/>
            <wp:effectExtent l="0" t="0" r="0" b="0"/>
            <wp:wrapThrough wrapText="bothSides" distL="152400" distR="152400">
              <wp:wrapPolygon edited="1">
                <wp:start x="5801" y="856"/>
                <wp:lineTo x="5801" y="5259"/>
                <wp:lineTo x="5405" y="5409"/>
                <wp:lineTo x="5010" y="5915"/>
                <wp:lineTo x="4931" y="6540"/>
                <wp:lineTo x="5115" y="7046"/>
                <wp:lineTo x="5537" y="7404"/>
                <wp:lineTo x="10574" y="7432"/>
                <wp:lineTo x="10574" y="9694"/>
                <wp:lineTo x="10231" y="9872"/>
                <wp:lineTo x="9888" y="10378"/>
                <wp:lineTo x="9835" y="11005"/>
                <wp:lineTo x="9940" y="11331"/>
                <wp:lineTo x="10310" y="11748"/>
                <wp:lineTo x="10732" y="11867"/>
                <wp:lineTo x="11259" y="11778"/>
                <wp:lineTo x="11681" y="11301"/>
                <wp:lineTo x="11786" y="10647"/>
                <wp:lineTo x="11602" y="10111"/>
                <wp:lineTo x="11180" y="9754"/>
                <wp:lineTo x="10574" y="9694"/>
                <wp:lineTo x="10574" y="7432"/>
                <wp:lineTo x="15927" y="7463"/>
                <wp:lineTo x="16242" y="7313"/>
                <wp:lineTo x="16586" y="6866"/>
                <wp:lineTo x="16691" y="6271"/>
                <wp:lineTo x="16507" y="5706"/>
                <wp:lineTo x="16032" y="5319"/>
                <wp:lineTo x="5801" y="5259"/>
                <wp:lineTo x="5801" y="856"/>
                <wp:lineTo x="10653" y="856"/>
                <wp:lineTo x="10257" y="1034"/>
                <wp:lineTo x="9914" y="1480"/>
                <wp:lineTo x="9835" y="2164"/>
                <wp:lineTo x="9967" y="2552"/>
                <wp:lineTo x="10389" y="2969"/>
                <wp:lineTo x="10996" y="3058"/>
                <wp:lineTo x="11338" y="2909"/>
                <wp:lineTo x="11707" y="2433"/>
                <wp:lineTo x="11786" y="1806"/>
                <wp:lineTo x="11628" y="1330"/>
                <wp:lineTo x="11206" y="945"/>
                <wp:lineTo x="10653" y="856"/>
                <wp:lineTo x="5801" y="856"/>
              </wp:wrapPolygon>
            </wp:wrapThrough>
            <wp:docPr id="1073741825" name="officeArt object" descr="7.png"/>
            <wp:cNvGraphicFramePr/>
            <a:graphic xmlns:a="http://schemas.openxmlformats.org/drawingml/2006/main">
              <a:graphicData uri="http://schemas.openxmlformats.org/drawingml/2006/picture">
                <pic:pic xmlns:pic="http://schemas.openxmlformats.org/drawingml/2006/picture">
                  <pic:nvPicPr>
                    <pic:cNvPr id="1073741825" name="7.png" descr="7.png"/>
                    <pic:cNvPicPr>
                      <a:picLocks noChangeAspect="1"/>
                    </pic:cNvPicPr>
                  </pic:nvPicPr>
                  <pic:blipFill>
                    <a:blip r:embed="rId11">
                      <a:alphaModFix amt="4925"/>
                    </a:blip>
                    <a:srcRect t="29128"/>
                    <a:stretch>
                      <a:fillRect/>
                    </a:stretch>
                  </pic:blipFill>
                  <pic:spPr>
                    <a:xfrm>
                      <a:off x="0" y="0"/>
                      <a:ext cx="4895215" cy="4337050"/>
                    </a:xfrm>
                    <a:prstGeom prst="rect">
                      <a:avLst/>
                    </a:prstGeom>
                    <a:ln w="12700" cap="flat">
                      <a:noFill/>
                      <a:miter lim="400000"/>
                    </a:ln>
                    <a:effectLst/>
                  </pic:spPr>
                </pic:pic>
              </a:graphicData>
            </a:graphic>
          </wp:anchor>
        </w:drawing>
      </w:r>
    </w:p>
    <w:p w14:paraId="5C56FB04" w14:textId="1BCA8F16" w:rsidR="00367E60" w:rsidRDefault="00367E60" w:rsidP="0022234D">
      <w:pPr>
        <w:jc w:val="both"/>
        <w:rPr>
          <w:rFonts w:ascii="Helvetica" w:hAnsi="Helvetica"/>
          <w:lang w:val="en-IN"/>
        </w:rPr>
      </w:pPr>
    </w:p>
    <w:p w14:paraId="039139E1" w14:textId="3FB4C691" w:rsidR="00C10DEF" w:rsidRPr="00633EC7" w:rsidRDefault="00CD159A" w:rsidP="00633EC7">
      <w:pPr>
        <w:jc w:val="both"/>
        <w:rPr>
          <w:rFonts w:ascii="Helvetica" w:hAnsi="Helvetica"/>
          <w:lang w:val="en-IN"/>
        </w:rPr>
      </w:pPr>
      <w:r>
        <w:rPr>
          <w:noProof/>
        </w:rPr>
        <w:drawing>
          <wp:anchor distT="152400" distB="152400" distL="152400" distR="152400" simplePos="0" relativeHeight="251671040" behindDoc="0" locked="0" layoutInCell="1" allowOverlap="1" wp14:anchorId="156CA553" wp14:editId="5770E402">
            <wp:simplePos x="0" y="0"/>
            <wp:positionH relativeFrom="margin">
              <wp:posOffset>2694478</wp:posOffset>
            </wp:positionH>
            <wp:positionV relativeFrom="margin">
              <wp:posOffset>3678613</wp:posOffset>
            </wp:positionV>
            <wp:extent cx="4895215" cy="6119495"/>
            <wp:effectExtent l="0" t="0" r="0" b="0"/>
            <wp:wrapSquare wrapText="bothSides"/>
            <wp:docPr id="1073741835" name="officeArt object" descr="1.png"/>
            <wp:cNvGraphicFramePr/>
            <a:graphic xmlns:a="http://schemas.openxmlformats.org/drawingml/2006/main">
              <a:graphicData uri="http://schemas.openxmlformats.org/drawingml/2006/picture">
                <pic:pic xmlns:pic="http://schemas.openxmlformats.org/drawingml/2006/picture">
                  <pic:nvPicPr>
                    <pic:cNvPr id="1073741835" name="1.png" descr="1.png"/>
                    <pic:cNvPicPr>
                      <a:picLocks noChangeAspect="1"/>
                    </pic:cNvPicPr>
                  </pic:nvPicPr>
                  <pic:blipFill>
                    <a:blip r:embed="rId12">
                      <a:alphaModFix amt="4925"/>
                    </a:blip>
                    <a:stretch>
                      <a:fillRect/>
                    </a:stretch>
                  </pic:blipFill>
                  <pic:spPr>
                    <a:xfrm>
                      <a:off x="0" y="0"/>
                      <a:ext cx="4895215" cy="6119495"/>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0800" behindDoc="0" locked="0" layoutInCell="1" allowOverlap="1" wp14:anchorId="31C558AA" wp14:editId="1E28DCCF">
                <wp:simplePos x="0" y="0"/>
                <wp:positionH relativeFrom="margin">
                  <wp:posOffset>678815</wp:posOffset>
                </wp:positionH>
                <wp:positionV relativeFrom="line">
                  <wp:posOffset>4279900</wp:posOffset>
                </wp:positionV>
                <wp:extent cx="4204335" cy="1116965"/>
                <wp:effectExtent l="0" t="0" r="0" b="0"/>
                <wp:wrapTopAndBottom distT="152400" distB="152400"/>
                <wp:docPr id="1073741829" name="officeArt object" descr="Consultancy Proposal"/>
                <wp:cNvGraphicFramePr/>
                <a:graphic xmlns:a="http://schemas.openxmlformats.org/drawingml/2006/main">
                  <a:graphicData uri="http://schemas.microsoft.com/office/word/2010/wordprocessingShape">
                    <wps:wsp>
                      <wps:cNvSpPr txBox="1"/>
                      <wps:spPr>
                        <a:xfrm>
                          <a:off x="0" y="0"/>
                          <a:ext cx="4204335" cy="1116965"/>
                        </a:xfrm>
                        <a:prstGeom prst="rect">
                          <a:avLst/>
                        </a:prstGeom>
                        <a:noFill/>
                        <a:ln w="12700" cap="flat">
                          <a:noFill/>
                          <a:miter lim="400000"/>
                        </a:ln>
                        <a:effectLst/>
                        <a:extLst>
                          <a:ext uri="{C572A759-6A51-4108-AA02-DFA0A04FC94B}">
                            <ma14:wrappingTextBoxFlag xmlns="" xmlns:w="http://schemas.openxmlformats.org/wordprocessingml/2006/main" xmlns:w10="urn:schemas-microsoft-com:office:word" xmlns:v="urn:schemas-microsoft-com:vml" xmlns:o="urn:schemas-microsoft-com:office:office" xmlns:ma14="http://schemas.microsoft.com/office/mac/drawingml/2011/main" val="1"/>
                          </a:ext>
                        </a:extLst>
                      </wps:spPr>
                      <wps:txbx>
                        <w:txbxContent>
                          <w:p w14:paraId="1683852C" w14:textId="00D483B6" w:rsidR="005A65F6" w:rsidRPr="003926BB" w:rsidRDefault="00F84CA5" w:rsidP="00CD159A">
                            <w:pPr>
                              <w:pStyle w:val="Body"/>
                              <w:spacing w:after="240"/>
                              <w:jc w:val="center"/>
                              <w:rPr>
                                <w:rFonts w:ascii="Helvetica" w:hAnsi="Helvetica"/>
                                <w:b/>
                                <w:bCs/>
                                <w:color w:val="5E5E5E"/>
                                <w:sz w:val="40"/>
                                <w:szCs w:val="40"/>
                              </w:rPr>
                            </w:pPr>
                            <w:r w:rsidRPr="00F84CA5">
                              <w:rPr>
                                <w:rFonts w:ascii="Helvetica" w:hAnsi="Helvetica"/>
                                <w:b/>
                                <w:bCs/>
                                <w:color w:val="5E5E5E"/>
                                <w:sz w:val="40"/>
                                <w:szCs w:val="40"/>
                                <w:lang w:val="en-AE"/>
                              </w:rPr>
                              <w:t>Corporate Ta</w:t>
                            </w:r>
                            <w:r w:rsidRPr="00713D2B">
                              <w:rPr>
                                <w:rFonts w:ascii="Helvetica" w:hAnsi="Helvetica"/>
                                <w:b/>
                                <w:bCs/>
                                <w:color w:val="5E5E5E"/>
                                <w:sz w:val="40"/>
                                <w:szCs w:val="40"/>
                                <w:lang w:val="en-AE"/>
                              </w:rPr>
                              <w:t xml:space="preserve">x </w:t>
                            </w:r>
                            <w:r w:rsidR="00CD159A">
                              <w:rPr>
                                <w:rFonts w:ascii="Helvetica" w:hAnsi="Helvetica"/>
                                <w:b/>
                                <w:bCs/>
                                <w:color w:val="5E5E5E"/>
                                <w:sz w:val="40"/>
                                <w:szCs w:val="40"/>
                                <w:lang w:val="en-AE"/>
                              </w:rPr>
                              <w:t>for Unincorporated Partnership</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31C558AA" id="_x0000_t202" coordsize="21600,21600" o:spt="202" path="m,l,21600r21600,l21600,xe">
                <v:stroke joinstyle="miter"/>
                <v:path gradientshapeok="t" o:connecttype="rect"/>
              </v:shapetype>
              <v:shape id="officeArt object" o:spid="_x0000_s1026" type="#_x0000_t202" alt="Consultancy Proposal" style="position:absolute;left:0;text-align:left;margin-left:53.45pt;margin-top:337pt;width:331.05pt;height:87.95pt;z-index:251660800;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rVqwgEAAHsDAAAOAAAAZHJzL2Uyb0RvYy54bWysU9Fu2yAUfa+0f0C8L7bTJm2tONW2qtOk&#10;qpvU9gMIhhgJuAxI7Pz9LsRNrPWtqh8wF67Pvefc49XdYDTZCx8U2IZWs5ISYTm0ym4b+vry8PWG&#10;khCZbZkGKxp6EIHerb9crHpXizl0oFvhCYLYUPeuoV2Mri6KwDthWJiBExYvJXjDIoZ+W7Se9Yhu&#10;dDEvy2XRg2+dBy5CwNP74yVdZ3wpBY+/pQwiEt1Q7C3m1ed1k9ZivWL11jPXKT62wT7QhWHKYtET&#10;1D2LjOy8egdlFPcQQMYZB1OAlIqLzAHZVOV/bJ475kTmguIEd5IpfB4sf9o/uz+exOE7DDjAJEjv&#10;Qh3wMPEZpDfpjZ0SvEcJDyfZxBAJx8OreXl1ebmghONdVVXL2+Ui4RTnz50P8acAQ9KmoR7nkuVi&#10;+8cQj6lvKamahQeldZ6NtqRH1Pl1ibU5Q4tIzY4fT7KMimgjrQx2U6ZnrK9tghPZCGOlM7u0i8Nm&#10;GClvoD2gEj2aoaHh7455QYn+ZVHtRXmTysdp4KfBZhrYnfkB6LeKEmZ5B2i3t4a/7SJIlRmn6seS&#10;qFQKcMJZs9GNyULTOGed/5n1PwAAAP//AwBQSwMEFAAGAAgAAAAhAE3vQ5fiAAAACwEAAA8AAABk&#10;cnMvZG93bnJldi54bWxMj8FOwzAQRO9I/IO1SNyoA6rSJsSpEBICJA60tCrctrFJXOJ1FLtp+vdd&#10;TnDb0Y5m3hSL0bViMH2wnhTcThIQhiqvLdUK1h9PN3MQISJpbD0ZBScTYFFeXhSYa3+kpRlWsRYc&#10;QiFHBU2MXS5lqBrjMEx8Z4h/3753GFn2tdQ9HjnctfIuSVLp0BI3NNiZx8ZUP6uDU5AO2f5T6s32&#10;fYmbt1f7ZV+e9yelrq/Gh3sQ0Yzxzwy/+IwOJTPt/IF0EC3rJM3YymGzKY9ixyzN+NgpmE+zDGRZ&#10;yP8byjMAAAD//wMAUEsBAi0AFAAGAAgAAAAhALaDOJL+AAAA4QEAABMAAAAAAAAAAAAAAAAAAAAA&#10;AFtDb250ZW50X1R5cGVzXS54bWxQSwECLQAUAAYACAAAACEAOP0h/9YAAACUAQAACwAAAAAAAAAA&#10;AAAAAAAvAQAAX3JlbHMvLnJlbHNQSwECLQAUAAYACAAAACEAPe61asIBAAB7AwAADgAAAAAAAAAA&#10;AAAAAAAuAgAAZHJzL2Uyb0RvYy54bWxQSwECLQAUAAYACAAAACEATe9Dl+IAAAALAQAADwAAAAAA&#10;AAAAAAAAAAAcBAAAZHJzL2Rvd25yZXYueG1sUEsFBgAAAAAEAAQA8wAAACsFAAAAAA==&#10;" filled="f" stroked="f" strokeweight="1pt">
                <v:stroke miterlimit="4"/>
                <v:textbox inset="4pt,4pt,4pt,4pt">
                  <w:txbxContent>
                    <w:p w14:paraId="1683852C" w14:textId="00D483B6" w:rsidR="005A65F6" w:rsidRPr="003926BB" w:rsidRDefault="00F84CA5" w:rsidP="00CD159A">
                      <w:pPr>
                        <w:pStyle w:val="Body"/>
                        <w:spacing w:after="240"/>
                        <w:jc w:val="center"/>
                        <w:rPr>
                          <w:rFonts w:ascii="Helvetica" w:hAnsi="Helvetica"/>
                          <w:b/>
                          <w:bCs/>
                          <w:color w:val="5E5E5E"/>
                          <w:sz w:val="40"/>
                          <w:szCs w:val="40"/>
                        </w:rPr>
                      </w:pPr>
                      <w:r w:rsidRPr="00F84CA5">
                        <w:rPr>
                          <w:rFonts w:ascii="Helvetica" w:hAnsi="Helvetica"/>
                          <w:b/>
                          <w:bCs/>
                          <w:color w:val="5E5E5E"/>
                          <w:sz w:val="40"/>
                          <w:szCs w:val="40"/>
                          <w:lang w:val="en-AE"/>
                        </w:rPr>
                        <w:t>Corporate Ta</w:t>
                      </w:r>
                      <w:r w:rsidRPr="00713D2B">
                        <w:rPr>
                          <w:rFonts w:ascii="Helvetica" w:hAnsi="Helvetica"/>
                          <w:b/>
                          <w:bCs/>
                          <w:color w:val="5E5E5E"/>
                          <w:sz w:val="40"/>
                          <w:szCs w:val="40"/>
                          <w:lang w:val="en-AE"/>
                        </w:rPr>
                        <w:t xml:space="preserve">x </w:t>
                      </w:r>
                      <w:r w:rsidR="00CD159A">
                        <w:rPr>
                          <w:rFonts w:ascii="Helvetica" w:hAnsi="Helvetica"/>
                          <w:b/>
                          <w:bCs/>
                          <w:color w:val="5E5E5E"/>
                          <w:sz w:val="40"/>
                          <w:szCs w:val="40"/>
                          <w:lang w:val="en-AE"/>
                        </w:rPr>
                        <w:t>for Unincorporated Partnership</w:t>
                      </w:r>
                    </w:p>
                  </w:txbxContent>
                </v:textbox>
                <w10:wrap type="topAndBottom" anchorx="margin" anchory="line"/>
              </v:shape>
            </w:pict>
          </mc:Fallback>
        </mc:AlternateContent>
      </w:r>
      <w:r w:rsidR="00367E60">
        <w:rPr>
          <w:rFonts w:ascii="Helvetica" w:hAnsi="Helvetica"/>
          <w:lang w:val="en-IN"/>
        </w:rPr>
        <w:br w:type="page"/>
      </w:r>
    </w:p>
    <w:p w14:paraId="5EBFA202" w14:textId="0633A8AA" w:rsidR="00E03BA8" w:rsidRPr="00E03BA8" w:rsidRDefault="00E03BA8" w:rsidP="004F47D3">
      <w:pPr>
        <w:pStyle w:val="Heading1"/>
      </w:pPr>
      <w:r w:rsidRPr="00E03BA8">
        <w:lastRenderedPageBreak/>
        <w:t xml:space="preserve">OVERVIEW OF </w:t>
      </w:r>
      <w:r w:rsidRPr="004F47D3">
        <w:t>UNINCORPORATED</w:t>
      </w:r>
      <w:r w:rsidRPr="00E03BA8">
        <w:t xml:space="preserve"> PARTNERSHIPS' TAX CONSEQUENCES</w:t>
      </w:r>
    </w:p>
    <w:p w14:paraId="78B719F7"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t xml:space="preserve">An Unincorporated Partnership is treated as a </w:t>
      </w:r>
      <w:r w:rsidRPr="00E03BA8">
        <w:rPr>
          <w:rFonts w:ascii="Helvetica" w:hAnsi="Helvetica"/>
          <w:b/>
          <w:bCs/>
          <w:lang w:val="en-US"/>
        </w:rPr>
        <w:t>"tax-transparent" entity</w:t>
      </w:r>
      <w:r w:rsidRPr="00E03BA8">
        <w:rPr>
          <w:rFonts w:ascii="Helvetica" w:hAnsi="Helvetica"/>
          <w:lang w:val="en-US"/>
        </w:rPr>
        <w:t>. This is a core concept under the UAE CT Law. It means the partnership itself is not considered a Taxable Person and is not subject to tax. Instead, the tax consequences flow directly to the partners, who are individually responsible for paying Corporate Tax on their share of the profits.</w:t>
      </w:r>
    </w:p>
    <w:p w14:paraId="236C0082"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t>The partnership's role is to calculate its net income, and its partners will then include their portion of this income in their own taxable income calculations.</w:t>
      </w:r>
    </w:p>
    <w:p w14:paraId="015C44BC"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pict w14:anchorId="1AA951E1">
          <v:rect id="_x0000_i1067" style="width:0;height:1.5pt" o:hralign="center" o:hrstd="t" o:hr="t" fillcolor="#a0a0a0" stroked="f"/>
        </w:pict>
      </w:r>
    </w:p>
    <w:p w14:paraId="4BC59B0A" w14:textId="050DE4E2" w:rsidR="00E03BA8" w:rsidRPr="00E03BA8" w:rsidRDefault="00E03BA8" w:rsidP="004F47D3">
      <w:pPr>
        <w:pStyle w:val="Heading2"/>
        <w:rPr>
          <w:lang w:val="en-US"/>
        </w:rPr>
      </w:pPr>
      <w:r w:rsidRPr="00E03BA8">
        <w:rPr>
          <w:lang w:val="en-US"/>
        </w:rPr>
        <w:t>WHO CAN BE A PARTNER IN UNINCORPORATED PARTNERSHIP?</w:t>
      </w:r>
    </w:p>
    <w:p w14:paraId="76D9B80E"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t xml:space="preserve">Based on </w:t>
      </w:r>
      <w:proofErr w:type="gramStart"/>
      <w:r w:rsidRPr="00E03BA8">
        <w:rPr>
          <w:rFonts w:ascii="Helvetica" w:hAnsi="Helvetica"/>
          <w:lang w:val="en-US"/>
        </w:rPr>
        <w:t>the Corporate</w:t>
      </w:r>
      <w:proofErr w:type="gramEnd"/>
      <w:r w:rsidRPr="00E03BA8">
        <w:rPr>
          <w:rFonts w:ascii="Helvetica" w:hAnsi="Helvetica"/>
          <w:lang w:val="en-US"/>
        </w:rPr>
        <w:t xml:space="preserve"> Tax Law, a partner in a partnership can be either an </w:t>
      </w:r>
      <w:r w:rsidRPr="00E03BA8">
        <w:rPr>
          <w:rFonts w:ascii="Helvetica" w:hAnsi="Helvetica"/>
          <w:b/>
          <w:bCs/>
          <w:lang w:val="en-US"/>
        </w:rPr>
        <w:t>individual</w:t>
      </w:r>
      <w:r w:rsidRPr="00E03BA8">
        <w:rPr>
          <w:rFonts w:ascii="Helvetica" w:hAnsi="Helvetica"/>
          <w:lang w:val="en-US"/>
        </w:rPr>
        <w:t xml:space="preserve"> (a natural person) or a </w:t>
      </w:r>
      <w:r w:rsidRPr="00E03BA8">
        <w:rPr>
          <w:rFonts w:ascii="Helvetica" w:hAnsi="Helvetica"/>
          <w:b/>
          <w:bCs/>
          <w:lang w:val="en-US"/>
        </w:rPr>
        <w:t>legal entity</w:t>
      </w:r>
      <w:r w:rsidRPr="00E03BA8">
        <w:rPr>
          <w:rFonts w:ascii="Helvetica" w:hAnsi="Helvetica"/>
          <w:lang w:val="en-US"/>
        </w:rPr>
        <w:t xml:space="preserve"> (a juridical person).</w:t>
      </w:r>
    </w:p>
    <w:p w14:paraId="1976EC32" w14:textId="77777777" w:rsidR="00E03BA8" w:rsidRPr="00E03BA8" w:rsidRDefault="00E03BA8" w:rsidP="0011171C">
      <w:pPr>
        <w:numPr>
          <w:ilvl w:val="0"/>
          <w:numId w:val="1"/>
        </w:numPr>
        <w:tabs>
          <w:tab w:val="left" w:pos="3690"/>
        </w:tabs>
        <w:jc w:val="both"/>
        <w:rPr>
          <w:rFonts w:ascii="Helvetica" w:hAnsi="Helvetica"/>
          <w:lang w:val="en-US"/>
        </w:rPr>
      </w:pPr>
      <w:r w:rsidRPr="00E03BA8">
        <w:rPr>
          <w:rFonts w:ascii="Helvetica" w:hAnsi="Helvetica"/>
          <w:b/>
          <w:bCs/>
          <w:lang w:val="en-US"/>
        </w:rPr>
        <w:t>Individuals and Legal Entities:</w:t>
      </w:r>
      <w:r w:rsidRPr="00E03BA8">
        <w:rPr>
          <w:rFonts w:ascii="Helvetica" w:hAnsi="Helvetica"/>
          <w:lang w:val="en-US"/>
        </w:rPr>
        <w:t xml:space="preserve"> A partnership can be formed by any combination of these. This includes a partnership between multiple individuals, multiple companies, or a mix of both. The partners can be residents and non-residents, as well as UAE and foreign-incorporated companies.</w:t>
      </w:r>
    </w:p>
    <w:p w14:paraId="024FFE6E" w14:textId="77777777" w:rsidR="00E03BA8" w:rsidRPr="00E03BA8" w:rsidRDefault="00E03BA8" w:rsidP="0011171C">
      <w:pPr>
        <w:numPr>
          <w:ilvl w:val="0"/>
          <w:numId w:val="1"/>
        </w:numPr>
        <w:tabs>
          <w:tab w:val="left" w:pos="3690"/>
        </w:tabs>
        <w:jc w:val="both"/>
        <w:rPr>
          <w:rFonts w:ascii="Helvetica" w:hAnsi="Helvetica"/>
          <w:lang w:val="en-US"/>
        </w:rPr>
      </w:pPr>
      <w:r w:rsidRPr="00E03BA8">
        <w:rPr>
          <w:rFonts w:ascii="Helvetica" w:hAnsi="Helvetica"/>
          <w:b/>
          <w:bCs/>
          <w:lang w:val="en-US"/>
        </w:rPr>
        <w:t>Partnerships as Partners:</w:t>
      </w:r>
      <w:r w:rsidRPr="00E03BA8">
        <w:rPr>
          <w:rFonts w:ascii="Helvetica" w:hAnsi="Helvetica"/>
          <w:lang w:val="en-US"/>
        </w:rPr>
        <w:t xml:space="preserve"> A partnership itself </w:t>
      </w:r>
      <w:r w:rsidRPr="00E03BA8">
        <w:rPr>
          <w:rFonts w:ascii="Helvetica" w:hAnsi="Helvetica"/>
          <w:b/>
          <w:bCs/>
          <w:lang w:val="en-US"/>
        </w:rPr>
        <w:t>cannot</w:t>
      </w:r>
      <w:r w:rsidRPr="00E03BA8">
        <w:rPr>
          <w:rFonts w:ascii="Helvetica" w:hAnsi="Helvetica"/>
          <w:lang w:val="en-US"/>
        </w:rPr>
        <w:t xml:space="preserve"> be a partner in another partnership. This is because an unincorporated partnership does not have its own separate legal identity (it is not a juridical person), which is a requirement to become a partner in another partnership.</w:t>
      </w:r>
    </w:p>
    <w:p w14:paraId="51E06148" w14:textId="77777777" w:rsidR="00E03BA8" w:rsidRPr="00E03BA8" w:rsidRDefault="00E03BA8" w:rsidP="0011171C">
      <w:pPr>
        <w:numPr>
          <w:ilvl w:val="0"/>
          <w:numId w:val="1"/>
        </w:numPr>
        <w:tabs>
          <w:tab w:val="left" w:pos="3690"/>
        </w:tabs>
        <w:jc w:val="both"/>
        <w:rPr>
          <w:rFonts w:ascii="Helvetica" w:hAnsi="Helvetica"/>
          <w:lang w:val="en-US"/>
        </w:rPr>
      </w:pPr>
      <w:r w:rsidRPr="00E03BA8">
        <w:rPr>
          <w:rFonts w:ascii="Helvetica" w:hAnsi="Helvetica"/>
          <w:b/>
          <w:bCs/>
          <w:lang w:val="en-US"/>
        </w:rPr>
        <w:t>Tax Groups:</w:t>
      </w:r>
      <w:r w:rsidRPr="00E03BA8">
        <w:rPr>
          <w:rFonts w:ascii="Helvetica" w:hAnsi="Helvetica"/>
          <w:lang w:val="en-US"/>
        </w:rPr>
        <w:t xml:space="preserve"> A Tax Group, which is a collection of companies treated as one taxable entity, also </w:t>
      </w:r>
      <w:r w:rsidRPr="00E03BA8">
        <w:rPr>
          <w:rFonts w:ascii="Helvetica" w:hAnsi="Helvetica"/>
          <w:b/>
          <w:bCs/>
          <w:lang w:val="en-US"/>
        </w:rPr>
        <w:t>cannot</w:t>
      </w:r>
      <w:r w:rsidRPr="00E03BA8">
        <w:rPr>
          <w:rFonts w:ascii="Helvetica" w:hAnsi="Helvetica"/>
          <w:lang w:val="en-US"/>
        </w:rPr>
        <w:t xml:space="preserve"> be a partner. A Tax Group is a </w:t>
      </w:r>
      <w:proofErr w:type="gramStart"/>
      <w:r w:rsidRPr="00E03BA8">
        <w:rPr>
          <w:rFonts w:ascii="Helvetica" w:hAnsi="Helvetica"/>
          <w:lang w:val="en-US"/>
        </w:rPr>
        <w:t>construct</w:t>
      </w:r>
      <w:proofErr w:type="gramEnd"/>
      <w:r w:rsidRPr="00E03BA8">
        <w:rPr>
          <w:rFonts w:ascii="Helvetica" w:hAnsi="Helvetica"/>
          <w:lang w:val="en-US"/>
        </w:rPr>
        <w:t xml:space="preserve"> of the Corporate Tax Law, not a legal person. However, the individual companies that make up the Tax Group can individually be partners in a partnership.</w:t>
      </w:r>
    </w:p>
    <w:p w14:paraId="2800DE27"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pict w14:anchorId="6CB6E699">
          <v:rect id="_x0000_i1068" style="width:0;height:1.5pt" o:hralign="center" o:hrstd="t" o:hr="t" fillcolor="#a0a0a0" stroked="f"/>
        </w:pict>
      </w:r>
    </w:p>
    <w:p w14:paraId="4457443A" w14:textId="3AA186FF" w:rsidR="00E03BA8" w:rsidRPr="004F47D3" w:rsidRDefault="00E03BA8" w:rsidP="004F47D3">
      <w:pPr>
        <w:pStyle w:val="Heading2"/>
      </w:pPr>
      <w:r w:rsidRPr="004F47D3">
        <w:t>LIABILITY OF THE UNINCORPORATED PARTNERSHIP AND ITS PARTNERS FOR CORPORATE TAX</w:t>
      </w:r>
    </w:p>
    <w:p w14:paraId="62E1388A"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t xml:space="preserve">The partnership itself is </w:t>
      </w:r>
      <w:r w:rsidRPr="00E03BA8">
        <w:rPr>
          <w:rFonts w:ascii="Helvetica" w:hAnsi="Helvetica"/>
          <w:b/>
          <w:bCs/>
          <w:lang w:val="en-US"/>
        </w:rPr>
        <w:t>not a Taxable Person</w:t>
      </w:r>
      <w:r w:rsidRPr="00E03BA8">
        <w:rPr>
          <w:rFonts w:ascii="Helvetica" w:hAnsi="Helvetica"/>
          <w:lang w:val="en-US"/>
        </w:rPr>
        <w:t xml:space="preserve"> and has no tax liability. The tax liability falls on the partners.</w:t>
      </w:r>
    </w:p>
    <w:p w14:paraId="7542ED4E" w14:textId="77777777" w:rsidR="00E03BA8" w:rsidRPr="00E03BA8" w:rsidRDefault="00E03BA8" w:rsidP="0011171C">
      <w:pPr>
        <w:numPr>
          <w:ilvl w:val="0"/>
          <w:numId w:val="2"/>
        </w:numPr>
        <w:tabs>
          <w:tab w:val="left" w:pos="3690"/>
        </w:tabs>
        <w:jc w:val="both"/>
        <w:rPr>
          <w:rFonts w:ascii="Helvetica" w:hAnsi="Helvetica"/>
          <w:lang w:val="en-US"/>
        </w:rPr>
      </w:pPr>
      <w:r w:rsidRPr="00E03BA8">
        <w:rPr>
          <w:rFonts w:ascii="Helvetica" w:hAnsi="Helvetica"/>
          <w:b/>
          <w:bCs/>
          <w:lang w:val="en-US"/>
        </w:rPr>
        <w:t>Partnership's Role:</w:t>
      </w:r>
      <w:r w:rsidRPr="00E03BA8">
        <w:rPr>
          <w:rFonts w:ascii="Helvetica" w:hAnsi="Helvetica"/>
          <w:lang w:val="en-US"/>
        </w:rPr>
        <w:t xml:space="preserve"> The partnership is required to register for Corporate Tax and fulfill certain filing obligations. However, it does not pay the tax.</w:t>
      </w:r>
    </w:p>
    <w:p w14:paraId="2396CE1C" w14:textId="77777777" w:rsidR="00E03BA8" w:rsidRPr="00E03BA8" w:rsidRDefault="00E03BA8" w:rsidP="0011171C">
      <w:pPr>
        <w:numPr>
          <w:ilvl w:val="0"/>
          <w:numId w:val="2"/>
        </w:numPr>
        <w:tabs>
          <w:tab w:val="left" w:pos="3690"/>
        </w:tabs>
        <w:jc w:val="both"/>
        <w:rPr>
          <w:rFonts w:ascii="Helvetica" w:hAnsi="Helvetica"/>
          <w:lang w:val="en-US"/>
        </w:rPr>
      </w:pPr>
      <w:r w:rsidRPr="00E03BA8">
        <w:rPr>
          <w:rFonts w:ascii="Helvetica" w:hAnsi="Helvetica"/>
          <w:b/>
          <w:bCs/>
          <w:lang w:val="en-US"/>
        </w:rPr>
        <w:t>Partners' Role:</w:t>
      </w:r>
      <w:r w:rsidRPr="00E03BA8">
        <w:rPr>
          <w:rFonts w:ascii="Helvetica" w:hAnsi="Helvetica"/>
          <w:lang w:val="en-US"/>
        </w:rPr>
        <w:t xml:space="preserve"> Each partner </w:t>
      </w:r>
      <w:r w:rsidRPr="00E03BA8">
        <w:rPr>
          <w:rFonts w:ascii="Helvetica" w:hAnsi="Helvetica"/>
          <w:b/>
          <w:bCs/>
          <w:lang w:val="en-US"/>
        </w:rPr>
        <w:t>is individually responsible for paying Corporate Tax</w:t>
      </w:r>
      <w:r w:rsidRPr="00E03BA8">
        <w:rPr>
          <w:rFonts w:ascii="Helvetica" w:hAnsi="Helvetica"/>
          <w:lang w:val="en-US"/>
        </w:rPr>
        <w:t xml:space="preserve"> on their distributive share of the partnership's income. They must include this income in their own tax calculations based on their tax status.</w:t>
      </w:r>
    </w:p>
    <w:p w14:paraId="6B6DDCEA"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pict w14:anchorId="3FB96ED2">
          <v:rect id="_x0000_i1069" style="width:0;height:1.5pt" o:hralign="center" o:hrstd="t" o:hr="t" fillcolor="#a0a0a0" stroked="f"/>
        </w:pict>
      </w:r>
    </w:p>
    <w:p w14:paraId="54A3C1C1" w14:textId="77777777" w:rsidR="00E03BA8" w:rsidRDefault="00E03BA8" w:rsidP="00E03BA8">
      <w:pPr>
        <w:tabs>
          <w:tab w:val="left" w:pos="3690"/>
        </w:tabs>
        <w:ind w:left="-270"/>
        <w:jc w:val="both"/>
        <w:rPr>
          <w:rFonts w:ascii="Helvetica" w:hAnsi="Helvetica"/>
          <w:b/>
          <w:bCs/>
          <w:lang w:val="en-US"/>
        </w:rPr>
      </w:pPr>
    </w:p>
    <w:p w14:paraId="70C0E78E" w14:textId="6EBD226D" w:rsidR="00E03BA8" w:rsidRPr="00E03BA8" w:rsidRDefault="004F47D3" w:rsidP="004F47D3">
      <w:pPr>
        <w:pStyle w:val="Heading2"/>
        <w:rPr>
          <w:lang w:val="en-US"/>
        </w:rPr>
      </w:pPr>
      <w:r w:rsidRPr="00E03BA8">
        <w:rPr>
          <w:lang w:val="en-US"/>
        </w:rPr>
        <w:lastRenderedPageBreak/>
        <w:t>PARTNERSHIP DEED/AGREEMENT</w:t>
      </w:r>
    </w:p>
    <w:p w14:paraId="338017D1"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t xml:space="preserve">The </w:t>
      </w:r>
      <w:r w:rsidRPr="00E03BA8">
        <w:rPr>
          <w:rFonts w:ascii="Helvetica" w:hAnsi="Helvetica"/>
          <w:b/>
          <w:bCs/>
          <w:lang w:val="en-US"/>
        </w:rPr>
        <w:t>Partnership Deed or Agreement</w:t>
      </w:r>
      <w:r w:rsidRPr="00E03BA8">
        <w:rPr>
          <w:rFonts w:ascii="Helvetica" w:hAnsi="Helvetica"/>
          <w:lang w:val="en-US"/>
        </w:rPr>
        <w:t xml:space="preserve"> is the single most important document. It outlines the terms of the partnership, including how profits and losses will be shared among the partners. This document serves as the primary evidence for determining each partner's </w:t>
      </w:r>
      <w:r w:rsidRPr="00E03BA8">
        <w:rPr>
          <w:rFonts w:ascii="Helvetica" w:hAnsi="Helvetica"/>
          <w:b/>
          <w:bCs/>
          <w:lang w:val="en-US"/>
        </w:rPr>
        <w:t>distributive share</w:t>
      </w:r>
      <w:r w:rsidRPr="00E03BA8">
        <w:rPr>
          <w:rFonts w:ascii="Helvetica" w:hAnsi="Helvetica"/>
          <w:lang w:val="en-US"/>
        </w:rPr>
        <w:t>, on which their tax is calculated.</w:t>
      </w:r>
    </w:p>
    <w:p w14:paraId="541E6FB0"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pict w14:anchorId="47DD5637">
          <v:rect id="_x0000_i1070" style="width:0;height:1.5pt" o:hralign="center" o:hrstd="t" o:hr="t" fillcolor="#a0a0a0" stroked="f"/>
        </w:pict>
      </w:r>
    </w:p>
    <w:p w14:paraId="2EAF86B5" w14:textId="411CA91F" w:rsidR="00E03BA8" w:rsidRPr="00E03BA8" w:rsidRDefault="004F47D3" w:rsidP="004F47D3">
      <w:pPr>
        <w:pStyle w:val="Heading2"/>
        <w:rPr>
          <w:lang w:val="en-US"/>
        </w:rPr>
      </w:pPr>
      <w:r w:rsidRPr="00E03BA8">
        <w:rPr>
          <w:lang w:val="en-US"/>
        </w:rPr>
        <w:t>DISTRIBUTIVE SHARE OF PARTNERS</w:t>
      </w:r>
    </w:p>
    <w:p w14:paraId="1ECFAA71"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t>A partner's distributive share is their portion of the partnership's income, which is determined by the partnership deed.</w:t>
      </w:r>
    </w:p>
    <w:p w14:paraId="1FCA7EFA" w14:textId="77777777" w:rsidR="00E03BA8" w:rsidRPr="00E03BA8" w:rsidRDefault="00E03BA8" w:rsidP="0011171C">
      <w:pPr>
        <w:numPr>
          <w:ilvl w:val="0"/>
          <w:numId w:val="3"/>
        </w:numPr>
        <w:tabs>
          <w:tab w:val="left" w:pos="3690"/>
        </w:tabs>
        <w:jc w:val="both"/>
        <w:rPr>
          <w:rFonts w:ascii="Helvetica" w:hAnsi="Helvetica"/>
          <w:lang w:val="en-US"/>
        </w:rPr>
      </w:pPr>
      <w:r w:rsidRPr="00E03BA8">
        <w:rPr>
          <w:rFonts w:ascii="Helvetica" w:hAnsi="Helvetica"/>
          <w:lang w:val="en-US"/>
        </w:rPr>
        <w:t xml:space="preserve">If a partner is a </w:t>
      </w:r>
      <w:r w:rsidRPr="00E03BA8">
        <w:rPr>
          <w:rFonts w:ascii="Helvetica" w:hAnsi="Helvetica"/>
          <w:b/>
          <w:bCs/>
          <w:lang w:val="en-US"/>
        </w:rPr>
        <w:t>company</w:t>
      </w:r>
      <w:r w:rsidRPr="00E03BA8">
        <w:rPr>
          <w:rFonts w:ascii="Helvetica" w:hAnsi="Helvetica"/>
          <w:lang w:val="en-US"/>
        </w:rPr>
        <w:t xml:space="preserve"> (juridical person), their distributive share is subject to the standard 9% UAE Corporate Tax rate.</w:t>
      </w:r>
    </w:p>
    <w:p w14:paraId="36761310" w14:textId="77777777" w:rsidR="00E03BA8" w:rsidRPr="00E03BA8" w:rsidRDefault="00E03BA8" w:rsidP="0011171C">
      <w:pPr>
        <w:numPr>
          <w:ilvl w:val="0"/>
          <w:numId w:val="3"/>
        </w:numPr>
        <w:tabs>
          <w:tab w:val="left" w:pos="3690"/>
        </w:tabs>
        <w:jc w:val="both"/>
        <w:rPr>
          <w:rFonts w:ascii="Helvetica" w:hAnsi="Helvetica"/>
          <w:lang w:val="en-US"/>
        </w:rPr>
      </w:pPr>
      <w:r w:rsidRPr="00E03BA8">
        <w:rPr>
          <w:rFonts w:ascii="Helvetica" w:hAnsi="Helvetica"/>
          <w:lang w:val="en-US"/>
        </w:rPr>
        <w:t xml:space="preserve">If a partner is an </w:t>
      </w:r>
      <w:r w:rsidRPr="00E03BA8">
        <w:rPr>
          <w:rFonts w:ascii="Helvetica" w:hAnsi="Helvetica"/>
          <w:b/>
          <w:bCs/>
          <w:lang w:val="en-US"/>
        </w:rPr>
        <w:t>individual</w:t>
      </w:r>
      <w:r w:rsidRPr="00E03BA8">
        <w:rPr>
          <w:rFonts w:ascii="Helvetica" w:hAnsi="Helvetica"/>
          <w:lang w:val="en-US"/>
        </w:rPr>
        <w:t xml:space="preserve"> (natural person), their distributive share is subject to Corporate Tax only if it is derived from a business or business activity they carry on in their capacity as a partner.</w:t>
      </w:r>
    </w:p>
    <w:p w14:paraId="6AC62946"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pict w14:anchorId="1141535A">
          <v:rect id="_x0000_i1071" style="width:0;height:1.5pt" o:hralign="center" o:hrstd="t" o:hr="t" fillcolor="#a0a0a0" stroked="f"/>
        </w:pict>
      </w:r>
    </w:p>
    <w:p w14:paraId="4F2A41D0" w14:textId="0F58C973" w:rsidR="00E03BA8" w:rsidRPr="00E03BA8" w:rsidRDefault="004F47D3" w:rsidP="004F47D3">
      <w:pPr>
        <w:pStyle w:val="Heading2"/>
        <w:rPr>
          <w:lang w:val="en-US"/>
        </w:rPr>
      </w:pPr>
      <w:r w:rsidRPr="00E03BA8">
        <w:rPr>
          <w:lang w:val="en-US"/>
        </w:rPr>
        <w:t>CAPITAL CONTRIBUTIONS BY PARTNERS</w:t>
      </w:r>
    </w:p>
    <w:p w14:paraId="232BAB3F"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t xml:space="preserve">Capital contributions that a partner makes to the partnership are considered an investment. They are </w:t>
      </w:r>
      <w:r w:rsidRPr="00E03BA8">
        <w:rPr>
          <w:rFonts w:ascii="Helvetica" w:hAnsi="Helvetica"/>
          <w:b/>
          <w:bCs/>
          <w:lang w:val="en-US"/>
        </w:rPr>
        <w:t>not tax-deductible</w:t>
      </w:r>
      <w:r w:rsidRPr="00E03BA8">
        <w:rPr>
          <w:rFonts w:ascii="Helvetica" w:hAnsi="Helvetica"/>
          <w:lang w:val="en-US"/>
        </w:rPr>
        <w:t xml:space="preserve"> for the partnership when calculating its income.</w:t>
      </w:r>
    </w:p>
    <w:p w14:paraId="5D554BD4"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pict w14:anchorId="12274F3B">
          <v:rect id="_x0000_i1072" style="width:0;height:1.5pt" o:hralign="center" o:hrstd="t" o:hr="t" fillcolor="#a0a0a0" stroked="f"/>
        </w:pict>
      </w:r>
    </w:p>
    <w:p w14:paraId="2C4AE9D8" w14:textId="69AD3AC1" w:rsidR="00E03BA8" w:rsidRPr="00E03BA8" w:rsidRDefault="00792393" w:rsidP="00792393">
      <w:pPr>
        <w:pStyle w:val="Heading2"/>
        <w:rPr>
          <w:lang w:val="en-US"/>
        </w:rPr>
      </w:pPr>
      <w:r w:rsidRPr="00E03BA8">
        <w:rPr>
          <w:lang w:val="en-US"/>
        </w:rPr>
        <w:t>PAYMENT TO PARTNERS</w:t>
      </w:r>
    </w:p>
    <w:p w14:paraId="50F9D78A"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t xml:space="preserve">Any payments made by the partnership to a partner, such as a salary, bonus, or other form of compensation, are treated as part of the partner's distributive share. These payments are </w:t>
      </w:r>
      <w:r w:rsidRPr="00E03BA8">
        <w:rPr>
          <w:rFonts w:ascii="Helvetica" w:hAnsi="Helvetica"/>
          <w:b/>
          <w:bCs/>
          <w:lang w:val="en-US"/>
        </w:rPr>
        <w:t>not deductible</w:t>
      </w:r>
      <w:r w:rsidRPr="00E03BA8">
        <w:rPr>
          <w:rFonts w:ascii="Helvetica" w:hAnsi="Helvetica"/>
          <w:lang w:val="en-US"/>
        </w:rPr>
        <w:t xml:space="preserve"> as an expense for the partnership. This is </w:t>
      </w:r>
      <w:proofErr w:type="gramStart"/>
      <w:r w:rsidRPr="00E03BA8">
        <w:rPr>
          <w:rFonts w:ascii="Helvetica" w:hAnsi="Helvetica"/>
          <w:lang w:val="en-US"/>
        </w:rPr>
        <w:t>done</w:t>
      </w:r>
      <w:proofErr w:type="gramEnd"/>
      <w:r w:rsidRPr="00E03BA8">
        <w:rPr>
          <w:rFonts w:ascii="Helvetica" w:hAnsi="Helvetica"/>
          <w:lang w:val="en-US"/>
        </w:rPr>
        <w:t xml:space="preserve"> to ensure that the income is taxed only once, at the partner level.</w:t>
      </w:r>
    </w:p>
    <w:p w14:paraId="1BCE9B55" w14:textId="77777777" w:rsidR="00E03BA8" w:rsidRPr="00E03BA8" w:rsidRDefault="00E03BA8" w:rsidP="00E03BA8">
      <w:pPr>
        <w:tabs>
          <w:tab w:val="left" w:pos="3690"/>
        </w:tabs>
        <w:ind w:left="-270"/>
        <w:jc w:val="both"/>
        <w:rPr>
          <w:rFonts w:ascii="Helvetica" w:hAnsi="Helvetica"/>
          <w:lang w:val="en-US"/>
        </w:rPr>
      </w:pPr>
      <w:r w:rsidRPr="00E03BA8">
        <w:rPr>
          <w:rFonts w:ascii="Helvetica" w:hAnsi="Helvetica"/>
          <w:lang w:val="en-US"/>
        </w:rPr>
        <w:pict w14:anchorId="0917525E">
          <v:rect id="_x0000_i1073" style="width:0;height:1.5pt" o:hralign="center" o:hrstd="t" o:hr="t" fillcolor="#a0a0a0" stroked="f"/>
        </w:pict>
      </w:r>
    </w:p>
    <w:p w14:paraId="6029C952" w14:textId="106B9824" w:rsidR="00E03BA8" w:rsidRPr="00E03BA8" w:rsidRDefault="00792393" w:rsidP="00792393">
      <w:pPr>
        <w:pStyle w:val="Heading2"/>
        <w:rPr>
          <w:lang w:val="en-US"/>
        </w:rPr>
      </w:pPr>
      <w:r w:rsidRPr="00E03BA8">
        <w:rPr>
          <w:lang w:val="en-US"/>
        </w:rPr>
        <w:t>DISSOLUTION OF PARTNERSHIP</w:t>
      </w:r>
    </w:p>
    <w:p w14:paraId="3E1D2688" w14:textId="77777777" w:rsidR="00E03BA8" w:rsidRDefault="00E03BA8" w:rsidP="00E03BA8">
      <w:pPr>
        <w:tabs>
          <w:tab w:val="left" w:pos="3690"/>
        </w:tabs>
        <w:ind w:left="-270"/>
        <w:jc w:val="both"/>
        <w:rPr>
          <w:rFonts w:ascii="Helvetica" w:hAnsi="Helvetica"/>
          <w:lang w:val="en-US"/>
        </w:rPr>
      </w:pPr>
      <w:r w:rsidRPr="00E03BA8">
        <w:rPr>
          <w:rFonts w:ascii="Helvetica" w:hAnsi="Helvetica"/>
          <w:lang w:val="en-US"/>
        </w:rPr>
        <w:t xml:space="preserve">Upon the dissolution of an Unincorporated Partnership, the partners may receive assets and income from the liquidation. The </w:t>
      </w:r>
      <w:r w:rsidRPr="00E03BA8">
        <w:rPr>
          <w:rFonts w:ascii="Helvetica" w:hAnsi="Helvetica"/>
          <w:b/>
          <w:bCs/>
          <w:lang w:val="en-US"/>
        </w:rPr>
        <w:t>income or gain</w:t>
      </w:r>
      <w:r w:rsidRPr="00E03BA8">
        <w:rPr>
          <w:rFonts w:ascii="Helvetica" w:hAnsi="Helvetica"/>
          <w:lang w:val="en-US"/>
        </w:rPr>
        <w:t xml:space="preserve"> arising from the dissolution and distribution of assets is considered part of the partners' taxable income and will be treated in accordance with their respective tax status. The partnership itself, being a tax-transparent entity, is not subject to tax on the dissolution.</w:t>
      </w:r>
    </w:p>
    <w:p w14:paraId="3C261A40" w14:textId="77777777" w:rsidR="00792393" w:rsidRDefault="00792393" w:rsidP="00E03BA8">
      <w:pPr>
        <w:tabs>
          <w:tab w:val="left" w:pos="3690"/>
        </w:tabs>
        <w:ind w:left="-270"/>
        <w:jc w:val="both"/>
        <w:rPr>
          <w:rFonts w:ascii="Helvetica" w:hAnsi="Helvetica"/>
          <w:lang w:val="en-US"/>
        </w:rPr>
      </w:pPr>
    </w:p>
    <w:p w14:paraId="092ACEBF" w14:textId="77777777" w:rsidR="00792393" w:rsidRDefault="00792393" w:rsidP="00E03BA8">
      <w:pPr>
        <w:tabs>
          <w:tab w:val="left" w:pos="3690"/>
        </w:tabs>
        <w:ind w:left="-270"/>
        <w:jc w:val="both"/>
        <w:rPr>
          <w:rFonts w:ascii="Helvetica" w:hAnsi="Helvetica"/>
          <w:lang w:val="en-US"/>
        </w:rPr>
      </w:pPr>
    </w:p>
    <w:p w14:paraId="18CF6651" w14:textId="77777777" w:rsidR="00792393" w:rsidRDefault="00792393" w:rsidP="00E03BA8">
      <w:pPr>
        <w:tabs>
          <w:tab w:val="left" w:pos="3690"/>
        </w:tabs>
        <w:ind w:left="-270"/>
        <w:jc w:val="both"/>
        <w:rPr>
          <w:rFonts w:ascii="Helvetica" w:hAnsi="Helvetica"/>
          <w:lang w:val="en-US"/>
        </w:rPr>
      </w:pPr>
    </w:p>
    <w:p w14:paraId="559CE969" w14:textId="77777777" w:rsidR="00792393" w:rsidRDefault="00792393" w:rsidP="00E03BA8">
      <w:pPr>
        <w:tabs>
          <w:tab w:val="left" w:pos="3690"/>
        </w:tabs>
        <w:ind w:left="-270"/>
        <w:jc w:val="both"/>
        <w:rPr>
          <w:rFonts w:ascii="Helvetica" w:hAnsi="Helvetica"/>
          <w:lang w:val="en-US"/>
        </w:rPr>
      </w:pPr>
    </w:p>
    <w:p w14:paraId="2F1F49C1" w14:textId="260F5D8F" w:rsidR="0040101A" w:rsidRPr="0040101A" w:rsidRDefault="0040101A" w:rsidP="0040101A">
      <w:pPr>
        <w:pStyle w:val="Heading1"/>
      </w:pPr>
      <w:r w:rsidRPr="0040101A">
        <w:lastRenderedPageBreak/>
        <w:t>UNINCORPORATED PARTNERSHIPS: THE "FISCALLY TRANSPARENT" MODEL</w:t>
      </w:r>
    </w:p>
    <w:p w14:paraId="5E5D3B11" w14:textId="77777777" w:rsidR="0040101A" w:rsidRPr="0040101A" w:rsidRDefault="0040101A" w:rsidP="0040101A">
      <w:pPr>
        <w:tabs>
          <w:tab w:val="left" w:pos="3690"/>
        </w:tabs>
        <w:ind w:left="-270"/>
        <w:jc w:val="both"/>
        <w:rPr>
          <w:rFonts w:ascii="Helvetica" w:hAnsi="Helvetica"/>
          <w:lang w:val="en-US"/>
        </w:rPr>
      </w:pPr>
      <w:r w:rsidRPr="0040101A">
        <w:rPr>
          <w:rFonts w:ascii="Helvetica" w:hAnsi="Helvetica"/>
          <w:lang w:val="en-US"/>
        </w:rPr>
        <w:t xml:space="preserve">The term </w:t>
      </w:r>
      <w:r w:rsidRPr="0040101A">
        <w:rPr>
          <w:rFonts w:ascii="Helvetica" w:hAnsi="Helvetica"/>
          <w:b/>
          <w:bCs/>
          <w:lang w:val="en-US"/>
        </w:rPr>
        <w:t>"fiscally transparent"</w:t>
      </w:r>
      <w:r w:rsidRPr="0040101A">
        <w:rPr>
          <w:rFonts w:ascii="Helvetica" w:hAnsi="Helvetica"/>
          <w:lang w:val="en-US"/>
        </w:rPr>
        <w:t xml:space="preserve"> is a core concept in the UAE Corporate Tax Law and is used to describe how Unincorporated Partnerships are treated for tax purposes. This model means the partnership is not a separate taxable entity. Instead, its financial life is "seen through" directly to its partners.</w:t>
      </w:r>
    </w:p>
    <w:p w14:paraId="39AFDFBB" w14:textId="77777777" w:rsidR="0040101A" w:rsidRPr="0040101A" w:rsidRDefault="0040101A" w:rsidP="0040101A">
      <w:pPr>
        <w:tabs>
          <w:tab w:val="left" w:pos="3690"/>
        </w:tabs>
        <w:ind w:left="-270"/>
        <w:jc w:val="both"/>
        <w:rPr>
          <w:rFonts w:ascii="Helvetica" w:hAnsi="Helvetica"/>
          <w:lang w:val="en-US"/>
        </w:rPr>
      </w:pPr>
      <w:r w:rsidRPr="0040101A">
        <w:rPr>
          <w:rFonts w:ascii="Helvetica" w:hAnsi="Helvetica"/>
          <w:lang w:val="en-US"/>
        </w:rPr>
        <w:pict w14:anchorId="5E62DA3C">
          <v:rect id="_x0000_i1099" style="width:0;height:1.5pt" o:hralign="center" o:hrstd="t" o:hr="t" fillcolor="#a0a0a0" stroked="f"/>
        </w:pict>
      </w:r>
    </w:p>
    <w:p w14:paraId="2B26D9A2" w14:textId="2C55E2EA" w:rsidR="0040101A" w:rsidRPr="0040101A" w:rsidRDefault="0040101A" w:rsidP="0040101A">
      <w:pPr>
        <w:pStyle w:val="Heading2"/>
        <w:rPr>
          <w:lang w:val="en-US"/>
        </w:rPr>
      </w:pPr>
      <w:r w:rsidRPr="0040101A">
        <w:rPr>
          <w:lang w:val="en-US"/>
        </w:rPr>
        <w:t>WHAT DOES "FISCALLY TRANSPARENT" MEAN?</w:t>
      </w:r>
    </w:p>
    <w:p w14:paraId="0C77E762" w14:textId="77777777" w:rsidR="0040101A" w:rsidRPr="0040101A" w:rsidRDefault="0040101A" w:rsidP="0040101A">
      <w:pPr>
        <w:tabs>
          <w:tab w:val="left" w:pos="3690"/>
        </w:tabs>
        <w:ind w:left="-270"/>
        <w:jc w:val="both"/>
        <w:rPr>
          <w:rFonts w:ascii="Helvetica" w:hAnsi="Helvetica"/>
          <w:lang w:val="en-US"/>
        </w:rPr>
      </w:pPr>
      <w:r w:rsidRPr="0040101A">
        <w:rPr>
          <w:rFonts w:ascii="Helvetica" w:hAnsi="Helvetica"/>
          <w:lang w:val="en-US"/>
        </w:rPr>
        <w:t>In simple terms, "fiscally transparent" means the partnership itself does not pay Corporate Tax. The income and expenses of the partnership are not taxed at the entity level. The tax consequences are passed directly to the partners as if the income was earned by them personally.</w:t>
      </w:r>
    </w:p>
    <w:p w14:paraId="6EF451AC" w14:textId="77777777" w:rsidR="0040101A" w:rsidRPr="0040101A" w:rsidRDefault="0040101A" w:rsidP="0011171C">
      <w:pPr>
        <w:numPr>
          <w:ilvl w:val="0"/>
          <w:numId w:val="4"/>
        </w:numPr>
        <w:tabs>
          <w:tab w:val="left" w:pos="3690"/>
        </w:tabs>
        <w:jc w:val="both"/>
        <w:rPr>
          <w:rFonts w:ascii="Helvetica" w:hAnsi="Helvetica"/>
          <w:lang w:val="en-US"/>
        </w:rPr>
      </w:pPr>
      <w:r w:rsidRPr="0040101A">
        <w:rPr>
          <w:rFonts w:ascii="Helvetica" w:hAnsi="Helvetica"/>
          <w:b/>
          <w:bCs/>
          <w:lang w:val="en-US"/>
        </w:rPr>
        <w:t>No Entity-Level Tax:</w:t>
      </w:r>
      <w:r w:rsidRPr="0040101A">
        <w:rPr>
          <w:rFonts w:ascii="Helvetica" w:hAnsi="Helvetica"/>
          <w:lang w:val="en-US"/>
        </w:rPr>
        <w:t xml:space="preserve"> The partnership is not considered a "Taxable Person" under the law. It does not file a tax return to pay tax.</w:t>
      </w:r>
    </w:p>
    <w:p w14:paraId="2DEE20BB" w14:textId="77777777" w:rsidR="0040101A" w:rsidRPr="0040101A" w:rsidRDefault="0040101A" w:rsidP="0011171C">
      <w:pPr>
        <w:numPr>
          <w:ilvl w:val="0"/>
          <w:numId w:val="4"/>
        </w:numPr>
        <w:tabs>
          <w:tab w:val="left" w:pos="3690"/>
        </w:tabs>
        <w:jc w:val="both"/>
        <w:rPr>
          <w:rFonts w:ascii="Helvetica" w:hAnsi="Helvetica"/>
          <w:lang w:val="en-US"/>
        </w:rPr>
      </w:pPr>
      <w:r w:rsidRPr="0040101A">
        <w:rPr>
          <w:rFonts w:ascii="Helvetica" w:hAnsi="Helvetica"/>
          <w:b/>
          <w:bCs/>
          <w:lang w:val="en-US"/>
        </w:rPr>
        <w:t>Income Flows to Partners:</w:t>
      </w:r>
      <w:r w:rsidRPr="0040101A">
        <w:rPr>
          <w:rFonts w:ascii="Helvetica" w:hAnsi="Helvetica"/>
          <w:lang w:val="en-US"/>
        </w:rPr>
        <w:t xml:space="preserve"> The income generated by the partnership is treated as if it were the partners' income from the very beginning.</w:t>
      </w:r>
    </w:p>
    <w:p w14:paraId="236A797B" w14:textId="77777777" w:rsidR="0040101A" w:rsidRPr="0040101A" w:rsidRDefault="0040101A" w:rsidP="0040101A">
      <w:pPr>
        <w:tabs>
          <w:tab w:val="left" w:pos="3690"/>
        </w:tabs>
        <w:ind w:left="-270"/>
        <w:jc w:val="both"/>
        <w:rPr>
          <w:rFonts w:ascii="Helvetica" w:hAnsi="Helvetica"/>
          <w:lang w:val="en-US"/>
        </w:rPr>
      </w:pPr>
      <w:r w:rsidRPr="0040101A">
        <w:rPr>
          <w:rFonts w:ascii="Helvetica" w:hAnsi="Helvetica"/>
          <w:lang w:val="en-US"/>
        </w:rPr>
        <w:pict w14:anchorId="115B181A">
          <v:rect id="_x0000_i1100" style="width:0;height:1.5pt" o:hralign="center" o:hrstd="t" o:hr="t" fillcolor="#a0a0a0" stroked="f"/>
        </w:pict>
      </w:r>
    </w:p>
    <w:p w14:paraId="46C32B77" w14:textId="1E260E73" w:rsidR="0040101A" w:rsidRPr="0040101A" w:rsidRDefault="0040101A" w:rsidP="0040101A">
      <w:pPr>
        <w:pStyle w:val="Heading2"/>
        <w:rPr>
          <w:lang w:val="en-US"/>
        </w:rPr>
      </w:pPr>
      <w:r w:rsidRPr="0040101A">
        <w:rPr>
          <w:lang w:val="en-US"/>
        </w:rPr>
        <w:t>WHY THIS MODEL IS USED</w:t>
      </w:r>
    </w:p>
    <w:p w14:paraId="48674E85" w14:textId="77777777" w:rsidR="0040101A" w:rsidRPr="0040101A" w:rsidRDefault="0040101A" w:rsidP="0040101A">
      <w:pPr>
        <w:tabs>
          <w:tab w:val="left" w:pos="3690"/>
        </w:tabs>
        <w:ind w:left="-270"/>
        <w:jc w:val="both"/>
        <w:rPr>
          <w:rFonts w:ascii="Helvetica" w:hAnsi="Helvetica"/>
          <w:lang w:val="en-US"/>
        </w:rPr>
      </w:pPr>
      <w:r w:rsidRPr="0040101A">
        <w:rPr>
          <w:rFonts w:ascii="Helvetica" w:hAnsi="Helvetica"/>
          <w:lang w:val="en-US"/>
        </w:rPr>
        <w:t xml:space="preserve">The main objective of the fiscally transparent model is to avoid </w:t>
      </w:r>
      <w:r w:rsidRPr="0040101A">
        <w:rPr>
          <w:rFonts w:ascii="Helvetica" w:hAnsi="Helvetica"/>
          <w:b/>
          <w:bCs/>
          <w:lang w:val="en-US"/>
        </w:rPr>
        <w:t>double taxation</w:t>
      </w:r>
      <w:r w:rsidRPr="0040101A">
        <w:rPr>
          <w:rFonts w:ascii="Helvetica" w:hAnsi="Helvetica"/>
          <w:lang w:val="en-US"/>
        </w:rPr>
        <w:t>.</w:t>
      </w:r>
    </w:p>
    <w:p w14:paraId="3E3C196F" w14:textId="77777777" w:rsidR="0040101A" w:rsidRPr="0040101A" w:rsidRDefault="0040101A" w:rsidP="0011171C">
      <w:pPr>
        <w:numPr>
          <w:ilvl w:val="0"/>
          <w:numId w:val="5"/>
        </w:numPr>
        <w:tabs>
          <w:tab w:val="left" w:pos="3690"/>
        </w:tabs>
        <w:jc w:val="both"/>
        <w:rPr>
          <w:rFonts w:ascii="Helvetica" w:hAnsi="Helvetica"/>
          <w:lang w:val="en-US"/>
        </w:rPr>
      </w:pPr>
      <w:proofErr w:type="gramStart"/>
      <w:r w:rsidRPr="0040101A">
        <w:rPr>
          <w:rFonts w:ascii="Helvetica" w:hAnsi="Helvetica"/>
          <w:b/>
          <w:bCs/>
          <w:lang w:val="en-US"/>
        </w:rPr>
        <w:t>Avoiding</w:t>
      </w:r>
      <w:proofErr w:type="gramEnd"/>
      <w:r w:rsidRPr="0040101A">
        <w:rPr>
          <w:rFonts w:ascii="Helvetica" w:hAnsi="Helvetica"/>
          <w:b/>
          <w:bCs/>
          <w:lang w:val="en-US"/>
        </w:rPr>
        <w:t xml:space="preserve"> Double Taxation:</w:t>
      </w:r>
      <w:r w:rsidRPr="0040101A">
        <w:rPr>
          <w:rFonts w:ascii="Helvetica" w:hAnsi="Helvetica"/>
          <w:lang w:val="en-US"/>
        </w:rPr>
        <w:t xml:space="preserve"> Without this model, the partnership's income would be taxed once at the partnership level and then a second time when the remaining profits are distributed to the partners. The fiscally transparent approach ensures the income is taxed only once, at the partner level.</w:t>
      </w:r>
    </w:p>
    <w:p w14:paraId="22A89E5A" w14:textId="77777777" w:rsidR="0040101A" w:rsidRPr="0040101A" w:rsidRDefault="0040101A" w:rsidP="0011171C">
      <w:pPr>
        <w:numPr>
          <w:ilvl w:val="0"/>
          <w:numId w:val="5"/>
        </w:numPr>
        <w:tabs>
          <w:tab w:val="left" w:pos="3690"/>
        </w:tabs>
        <w:jc w:val="both"/>
        <w:rPr>
          <w:rFonts w:ascii="Helvetica" w:hAnsi="Helvetica"/>
          <w:lang w:val="en-US"/>
        </w:rPr>
      </w:pPr>
      <w:r w:rsidRPr="0040101A">
        <w:rPr>
          <w:rFonts w:ascii="Helvetica" w:hAnsi="Helvetica"/>
          <w:b/>
          <w:bCs/>
          <w:lang w:val="en-US"/>
        </w:rPr>
        <w:t>Simplifying Tax for Partners:</w:t>
      </w:r>
      <w:r w:rsidRPr="0040101A">
        <w:rPr>
          <w:rFonts w:ascii="Helvetica" w:hAnsi="Helvetica"/>
          <w:lang w:val="en-US"/>
        </w:rPr>
        <w:t xml:space="preserve"> It streamlines the process for partners by allowing them to simply include their share of the partnership's income in their own tax returns.</w:t>
      </w:r>
    </w:p>
    <w:p w14:paraId="39CFB32B" w14:textId="77777777" w:rsidR="0040101A" w:rsidRPr="0040101A" w:rsidRDefault="0040101A" w:rsidP="0040101A">
      <w:pPr>
        <w:tabs>
          <w:tab w:val="left" w:pos="3690"/>
        </w:tabs>
        <w:ind w:left="-270"/>
        <w:jc w:val="both"/>
        <w:rPr>
          <w:rFonts w:ascii="Helvetica" w:hAnsi="Helvetica"/>
          <w:lang w:val="en-US"/>
        </w:rPr>
      </w:pPr>
      <w:r w:rsidRPr="0040101A">
        <w:rPr>
          <w:rFonts w:ascii="Helvetica" w:hAnsi="Helvetica"/>
          <w:lang w:val="en-US"/>
        </w:rPr>
        <w:pict w14:anchorId="6EB84AED">
          <v:rect id="_x0000_i1101" style="width:0;height:1.5pt" o:hralign="center" o:hrstd="t" o:hr="t" fillcolor="#a0a0a0" stroked="f"/>
        </w:pict>
      </w:r>
    </w:p>
    <w:p w14:paraId="7019559B" w14:textId="3FD90D0A" w:rsidR="0040101A" w:rsidRPr="0040101A" w:rsidRDefault="0040101A" w:rsidP="0040101A">
      <w:pPr>
        <w:pStyle w:val="Heading2"/>
        <w:rPr>
          <w:lang w:val="en-US"/>
        </w:rPr>
      </w:pPr>
      <w:r w:rsidRPr="0040101A">
        <w:rPr>
          <w:lang w:val="en-US"/>
        </w:rPr>
        <w:t xml:space="preserve">THE ROLE OF </w:t>
      </w:r>
      <w:proofErr w:type="gramStart"/>
      <w:r w:rsidRPr="0040101A">
        <w:rPr>
          <w:lang w:val="en-US"/>
        </w:rPr>
        <w:t>THE PARTNERSHIP</w:t>
      </w:r>
      <w:proofErr w:type="gramEnd"/>
      <w:r w:rsidRPr="0040101A">
        <w:rPr>
          <w:lang w:val="en-US"/>
        </w:rPr>
        <w:t xml:space="preserve"> IN A FISCALLY TRANSPARENT MODEL</w:t>
      </w:r>
    </w:p>
    <w:p w14:paraId="16F6051C" w14:textId="77777777" w:rsidR="0040101A" w:rsidRPr="0040101A" w:rsidRDefault="0040101A" w:rsidP="0040101A">
      <w:pPr>
        <w:tabs>
          <w:tab w:val="left" w:pos="3690"/>
        </w:tabs>
        <w:ind w:left="-270"/>
        <w:jc w:val="both"/>
        <w:rPr>
          <w:rFonts w:ascii="Helvetica" w:hAnsi="Helvetica"/>
          <w:lang w:val="en-US"/>
        </w:rPr>
      </w:pPr>
      <w:r w:rsidRPr="0040101A">
        <w:rPr>
          <w:rFonts w:ascii="Helvetica" w:hAnsi="Helvetica"/>
          <w:lang w:val="en-US"/>
        </w:rPr>
        <w:t>Even though a partnership is fiscally transparent, it is not invisible to the tax authority. It still has important responsibilities:</w:t>
      </w:r>
    </w:p>
    <w:p w14:paraId="772EC8ED" w14:textId="77777777" w:rsidR="0040101A" w:rsidRPr="0040101A" w:rsidRDefault="0040101A" w:rsidP="0011171C">
      <w:pPr>
        <w:numPr>
          <w:ilvl w:val="0"/>
          <w:numId w:val="6"/>
        </w:numPr>
        <w:tabs>
          <w:tab w:val="left" w:pos="3690"/>
        </w:tabs>
        <w:jc w:val="both"/>
        <w:rPr>
          <w:rFonts w:ascii="Helvetica" w:hAnsi="Helvetica"/>
          <w:lang w:val="en-US"/>
        </w:rPr>
      </w:pPr>
      <w:r w:rsidRPr="0040101A">
        <w:rPr>
          <w:rFonts w:ascii="Helvetica" w:hAnsi="Helvetica"/>
          <w:b/>
          <w:bCs/>
          <w:lang w:val="en-US"/>
        </w:rPr>
        <w:t>Financial Accounting:</w:t>
      </w:r>
      <w:r w:rsidRPr="0040101A">
        <w:rPr>
          <w:rFonts w:ascii="Helvetica" w:hAnsi="Helvetica"/>
          <w:lang w:val="en-US"/>
        </w:rPr>
        <w:t xml:space="preserve"> The partnership must accurately calculate its total income, deduct its expenses, and determine its net profit.</w:t>
      </w:r>
    </w:p>
    <w:p w14:paraId="58DF306B" w14:textId="77777777" w:rsidR="0040101A" w:rsidRDefault="0040101A" w:rsidP="0011171C">
      <w:pPr>
        <w:numPr>
          <w:ilvl w:val="0"/>
          <w:numId w:val="6"/>
        </w:numPr>
        <w:tabs>
          <w:tab w:val="left" w:pos="3690"/>
        </w:tabs>
        <w:jc w:val="both"/>
        <w:rPr>
          <w:rFonts w:ascii="Helvetica" w:hAnsi="Helvetica"/>
          <w:lang w:val="en-US"/>
        </w:rPr>
      </w:pPr>
      <w:r w:rsidRPr="0040101A">
        <w:rPr>
          <w:rFonts w:ascii="Helvetica" w:hAnsi="Helvetica"/>
          <w:b/>
          <w:bCs/>
          <w:lang w:val="en-US"/>
        </w:rPr>
        <w:t>Information Reporting:</w:t>
      </w:r>
      <w:r w:rsidRPr="0040101A">
        <w:rPr>
          <w:rFonts w:ascii="Helvetica" w:hAnsi="Helvetica"/>
          <w:lang w:val="en-US"/>
        </w:rPr>
        <w:t xml:space="preserve"> The partnership is required to </w:t>
      </w:r>
      <w:r w:rsidRPr="0040101A">
        <w:rPr>
          <w:rFonts w:ascii="Helvetica" w:hAnsi="Helvetica"/>
          <w:b/>
          <w:bCs/>
          <w:lang w:val="en-US"/>
        </w:rPr>
        <w:t>register for Corporate Tax</w:t>
      </w:r>
      <w:r w:rsidRPr="0040101A">
        <w:rPr>
          <w:rFonts w:ascii="Helvetica" w:hAnsi="Helvetica"/>
          <w:lang w:val="en-US"/>
        </w:rPr>
        <w:t xml:space="preserve"> and file an </w:t>
      </w:r>
      <w:r w:rsidRPr="0040101A">
        <w:rPr>
          <w:rFonts w:ascii="Helvetica" w:hAnsi="Helvetica"/>
          <w:b/>
          <w:bCs/>
          <w:lang w:val="en-US"/>
        </w:rPr>
        <w:t>Information Return</w:t>
      </w:r>
      <w:r w:rsidRPr="0040101A">
        <w:rPr>
          <w:rFonts w:ascii="Helvetica" w:hAnsi="Helvetica"/>
          <w:lang w:val="en-US"/>
        </w:rPr>
        <w:t>. This report provides the FTA with a clear breakdown of the partnership's income and how it was distributed among the partners. This allows the FTA to verify that each partner is correctly reporting and paying tax on their share.</w:t>
      </w:r>
    </w:p>
    <w:p w14:paraId="3A09F53A" w14:textId="78EF370D" w:rsidR="00291938" w:rsidRDefault="00291938" w:rsidP="00291938">
      <w:pPr>
        <w:pStyle w:val="Heading1"/>
      </w:pPr>
      <w:r>
        <w:lastRenderedPageBreak/>
        <w:t xml:space="preserve">NATURAL PERSONS AND JURIDICIAL PERSONS AS PARTNERS </w:t>
      </w:r>
    </w:p>
    <w:p w14:paraId="2805F38C" w14:textId="4F78DFAE" w:rsidR="00F04819" w:rsidRPr="00F04819" w:rsidRDefault="00F04819" w:rsidP="00F04819">
      <w:pPr>
        <w:tabs>
          <w:tab w:val="left" w:pos="3690"/>
        </w:tabs>
        <w:jc w:val="both"/>
        <w:rPr>
          <w:rFonts w:ascii="Helvetica" w:hAnsi="Helvetica"/>
          <w:lang w:val="en-US"/>
        </w:rPr>
      </w:pPr>
    </w:p>
    <w:p w14:paraId="17BD8D91" w14:textId="579C6184" w:rsidR="00F04819" w:rsidRPr="00F04819" w:rsidRDefault="00200D09" w:rsidP="00307528">
      <w:pPr>
        <w:pStyle w:val="Heading2"/>
        <w:rPr>
          <w:lang w:val="en-US"/>
        </w:rPr>
      </w:pPr>
      <w:r>
        <w:rPr>
          <w:lang w:val="en-US"/>
        </w:rPr>
        <w:t>IF NATURAL PERSON WAS THE PARTNER</w:t>
      </w:r>
    </w:p>
    <w:p w14:paraId="5DECB948" w14:textId="77777777" w:rsidR="00F04819" w:rsidRPr="00F04819" w:rsidRDefault="00F04819" w:rsidP="00F04819">
      <w:pPr>
        <w:tabs>
          <w:tab w:val="left" w:pos="3690"/>
        </w:tabs>
        <w:jc w:val="both"/>
        <w:rPr>
          <w:rFonts w:ascii="Helvetica" w:hAnsi="Helvetica"/>
          <w:lang w:val="en-US"/>
        </w:rPr>
      </w:pPr>
      <w:r w:rsidRPr="00F04819">
        <w:rPr>
          <w:rFonts w:ascii="Helvetica" w:hAnsi="Helvetica"/>
          <w:lang w:val="en-US"/>
        </w:rPr>
        <w:t xml:space="preserve">The fundamental principle is that the partnership's income is not taxed at the partnership level. Instead, the tax liability is passed directly to the partners. For a natural person, their distributive share of the partnership's income is subject to CT </w:t>
      </w:r>
      <w:r w:rsidRPr="00F04819">
        <w:rPr>
          <w:rFonts w:ascii="Helvetica" w:hAnsi="Helvetica"/>
          <w:b/>
          <w:bCs/>
          <w:lang w:val="en-US"/>
        </w:rPr>
        <w:t>only if</w:t>
      </w:r>
      <w:r w:rsidRPr="00F04819">
        <w:rPr>
          <w:rFonts w:ascii="Helvetica" w:hAnsi="Helvetica"/>
          <w:lang w:val="en-US"/>
        </w:rPr>
        <w:t xml:space="preserve"> that income </w:t>
      </w:r>
      <w:proofErr w:type="gramStart"/>
      <w:r w:rsidRPr="00F04819">
        <w:rPr>
          <w:rFonts w:ascii="Helvetica" w:hAnsi="Helvetica"/>
          <w:lang w:val="en-US"/>
        </w:rPr>
        <w:t>is considered to be</w:t>
      </w:r>
      <w:proofErr w:type="gramEnd"/>
      <w:r w:rsidRPr="00F04819">
        <w:rPr>
          <w:rFonts w:ascii="Helvetica" w:hAnsi="Helvetica"/>
          <w:lang w:val="en-US"/>
        </w:rPr>
        <w:t xml:space="preserve"> from a "business or business activity" they carry on as a partner. This means not all income a natural person receives from a partnership is taxable.</w:t>
      </w:r>
    </w:p>
    <w:p w14:paraId="744D4CF8" w14:textId="034D51FC" w:rsidR="00291938" w:rsidRPr="00291938" w:rsidRDefault="00291938" w:rsidP="00291938">
      <w:pPr>
        <w:tabs>
          <w:tab w:val="left" w:pos="3690"/>
        </w:tabs>
        <w:jc w:val="both"/>
        <w:rPr>
          <w:rFonts w:ascii="Helvetica" w:hAnsi="Helvetica"/>
          <w:b/>
          <w:bCs/>
          <w:lang w:val="en-US"/>
        </w:rPr>
      </w:pPr>
      <w:r w:rsidRPr="00291938">
        <w:rPr>
          <w:rFonts w:ascii="Helvetica" w:hAnsi="Helvetica"/>
          <w:b/>
          <w:bCs/>
          <w:lang w:val="en-US"/>
        </w:rPr>
        <w:t>Corporate Tax for Natural Person Partners</w:t>
      </w:r>
    </w:p>
    <w:p w14:paraId="548EC65F" w14:textId="77777777" w:rsidR="00291938" w:rsidRPr="00291938" w:rsidRDefault="00291938" w:rsidP="0011171C">
      <w:pPr>
        <w:numPr>
          <w:ilvl w:val="0"/>
          <w:numId w:val="9"/>
        </w:numPr>
        <w:tabs>
          <w:tab w:val="left" w:pos="3690"/>
        </w:tabs>
        <w:jc w:val="both"/>
        <w:rPr>
          <w:rFonts w:ascii="Helvetica" w:hAnsi="Helvetica"/>
          <w:lang w:val="en-US"/>
        </w:rPr>
      </w:pPr>
      <w:r w:rsidRPr="00291938">
        <w:rPr>
          <w:rFonts w:ascii="Helvetica" w:hAnsi="Helvetica"/>
          <w:b/>
          <w:bCs/>
          <w:lang w:val="en-US"/>
        </w:rPr>
        <w:t>Turnover Threshold:</w:t>
      </w:r>
      <w:r w:rsidRPr="00291938">
        <w:rPr>
          <w:rFonts w:ascii="Helvetica" w:hAnsi="Helvetica"/>
          <w:lang w:val="en-US"/>
        </w:rPr>
        <w:t xml:space="preserve"> A natural person who is a partner is only subject to Corporate Tax if their </w:t>
      </w:r>
      <w:r w:rsidRPr="00291938">
        <w:rPr>
          <w:rFonts w:ascii="Helvetica" w:hAnsi="Helvetica"/>
          <w:b/>
          <w:bCs/>
          <w:lang w:val="en-US"/>
        </w:rPr>
        <w:t>total turnover</w:t>
      </w:r>
      <w:r w:rsidRPr="00291938">
        <w:rPr>
          <w:rFonts w:ascii="Helvetica" w:hAnsi="Helvetica"/>
          <w:lang w:val="en-US"/>
        </w:rPr>
        <w:t xml:space="preserve"> from all their business activities (including their share from the partnership) exceeds AED 1 million in a calendar year. If they are under this threshold, they have no tax liability and are not required to register.</w:t>
      </w:r>
    </w:p>
    <w:p w14:paraId="045D0328" w14:textId="77777777" w:rsidR="00291938" w:rsidRPr="00291938" w:rsidRDefault="00291938" w:rsidP="0011171C">
      <w:pPr>
        <w:numPr>
          <w:ilvl w:val="0"/>
          <w:numId w:val="9"/>
        </w:numPr>
        <w:tabs>
          <w:tab w:val="left" w:pos="3690"/>
        </w:tabs>
        <w:jc w:val="both"/>
        <w:rPr>
          <w:rFonts w:ascii="Helvetica" w:hAnsi="Helvetica"/>
          <w:lang w:val="en-US"/>
        </w:rPr>
      </w:pPr>
      <w:r w:rsidRPr="00291938">
        <w:rPr>
          <w:rFonts w:ascii="Helvetica" w:hAnsi="Helvetica"/>
          <w:b/>
          <w:bCs/>
          <w:lang w:val="en-US"/>
        </w:rPr>
        <w:t>Excluded Income:</w:t>
      </w:r>
      <w:r w:rsidRPr="00291938">
        <w:rPr>
          <w:rFonts w:ascii="Helvetica" w:hAnsi="Helvetica"/>
          <w:lang w:val="en-US"/>
        </w:rPr>
        <w:t xml:space="preserve"> Certain types of income are </w:t>
      </w:r>
      <w:r w:rsidRPr="00291938">
        <w:rPr>
          <w:rFonts w:ascii="Helvetica" w:hAnsi="Helvetica"/>
          <w:b/>
          <w:bCs/>
          <w:lang w:val="en-US"/>
        </w:rPr>
        <w:t>disregarded</w:t>
      </w:r>
      <w:r w:rsidRPr="00291938">
        <w:rPr>
          <w:rFonts w:ascii="Helvetica" w:hAnsi="Helvetica"/>
          <w:lang w:val="en-US"/>
        </w:rPr>
        <w:t xml:space="preserve"> when calculating this AED 1 million threshold, regardless of how much is earned. This includes:</w:t>
      </w:r>
    </w:p>
    <w:p w14:paraId="7F4EC46F" w14:textId="77777777" w:rsidR="00291938" w:rsidRPr="00291938" w:rsidRDefault="00291938" w:rsidP="0011171C">
      <w:pPr>
        <w:numPr>
          <w:ilvl w:val="1"/>
          <w:numId w:val="9"/>
        </w:numPr>
        <w:tabs>
          <w:tab w:val="left" w:pos="3690"/>
        </w:tabs>
        <w:jc w:val="both"/>
        <w:rPr>
          <w:rFonts w:ascii="Helvetica" w:hAnsi="Helvetica"/>
          <w:lang w:val="en-US"/>
        </w:rPr>
      </w:pPr>
      <w:r w:rsidRPr="00291938">
        <w:rPr>
          <w:rFonts w:ascii="Helvetica" w:hAnsi="Helvetica"/>
          <w:lang w:val="en-US"/>
        </w:rPr>
        <w:t>Wages or salaries</w:t>
      </w:r>
    </w:p>
    <w:p w14:paraId="0BD2CB4A" w14:textId="77777777" w:rsidR="00291938" w:rsidRPr="00291938" w:rsidRDefault="00291938" w:rsidP="0011171C">
      <w:pPr>
        <w:numPr>
          <w:ilvl w:val="1"/>
          <w:numId w:val="9"/>
        </w:numPr>
        <w:tabs>
          <w:tab w:val="left" w:pos="3690"/>
        </w:tabs>
        <w:jc w:val="both"/>
        <w:rPr>
          <w:rFonts w:ascii="Helvetica" w:hAnsi="Helvetica"/>
          <w:lang w:val="en-US"/>
        </w:rPr>
      </w:pPr>
      <w:r w:rsidRPr="00291938">
        <w:rPr>
          <w:rFonts w:ascii="Helvetica" w:hAnsi="Helvetica"/>
          <w:lang w:val="en-US"/>
        </w:rPr>
        <w:t>Personal investment income</w:t>
      </w:r>
    </w:p>
    <w:p w14:paraId="30CD9E31" w14:textId="77777777" w:rsidR="00291938" w:rsidRPr="00291938" w:rsidRDefault="00291938" w:rsidP="0011171C">
      <w:pPr>
        <w:numPr>
          <w:ilvl w:val="1"/>
          <w:numId w:val="9"/>
        </w:numPr>
        <w:tabs>
          <w:tab w:val="left" w:pos="3690"/>
        </w:tabs>
        <w:jc w:val="both"/>
        <w:rPr>
          <w:rFonts w:ascii="Helvetica" w:hAnsi="Helvetica"/>
          <w:lang w:val="en-US"/>
        </w:rPr>
      </w:pPr>
      <w:r w:rsidRPr="00291938">
        <w:rPr>
          <w:rFonts w:ascii="Helvetica" w:hAnsi="Helvetica"/>
          <w:lang w:val="en-US"/>
        </w:rPr>
        <w:t>Real estate investment income (if not done under a license)</w:t>
      </w:r>
    </w:p>
    <w:p w14:paraId="5B3A7C24" w14:textId="77777777" w:rsidR="00291938" w:rsidRPr="00291938" w:rsidRDefault="00291938" w:rsidP="0011171C">
      <w:pPr>
        <w:numPr>
          <w:ilvl w:val="0"/>
          <w:numId w:val="9"/>
        </w:numPr>
        <w:tabs>
          <w:tab w:val="left" w:pos="3690"/>
        </w:tabs>
        <w:jc w:val="both"/>
        <w:rPr>
          <w:rFonts w:ascii="Helvetica" w:hAnsi="Helvetica"/>
          <w:lang w:val="en-US"/>
        </w:rPr>
      </w:pPr>
      <w:r w:rsidRPr="00291938">
        <w:rPr>
          <w:rFonts w:ascii="Helvetica" w:hAnsi="Helvetica"/>
          <w:b/>
          <w:bCs/>
          <w:lang w:val="en-US"/>
        </w:rPr>
        <w:t>Small Business Relief:</w:t>
      </w:r>
      <w:r w:rsidRPr="00291938">
        <w:rPr>
          <w:rFonts w:ascii="Helvetica" w:hAnsi="Helvetica"/>
          <w:lang w:val="en-US"/>
        </w:rPr>
        <w:t xml:space="preserve"> If a natural person's total revenue from all their businesses (including their share from the partnership) is below AED 3 million, they may be eligible for Small Business Relief. This relief is assessed individually for each partner, not at the partnership level.</w:t>
      </w:r>
    </w:p>
    <w:p w14:paraId="6DB94FB6" w14:textId="77777777" w:rsidR="00291938" w:rsidRPr="00291938" w:rsidRDefault="00291938" w:rsidP="00291938">
      <w:pPr>
        <w:tabs>
          <w:tab w:val="left" w:pos="3690"/>
        </w:tabs>
        <w:jc w:val="both"/>
        <w:rPr>
          <w:rFonts w:ascii="Helvetica" w:hAnsi="Helvetica"/>
          <w:lang w:val="en-US"/>
        </w:rPr>
      </w:pPr>
      <w:r w:rsidRPr="00291938">
        <w:rPr>
          <w:rFonts w:ascii="Helvetica" w:hAnsi="Helvetica"/>
          <w:lang w:val="en-US"/>
        </w:rPr>
        <w:pict w14:anchorId="065E0BDF">
          <v:rect id="_x0000_i1153" style="width:0;height:1.5pt" o:hralign="center" o:hrstd="t" o:hr="t" fillcolor="#a0a0a0" stroked="f"/>
        </w:pict>
      </w:r>
    </w:p>
    <w:p w14:paraId="7933E2C3" w14:textId="3AA9690D" w:rsidR="00291938" w:rsidRPr="00291938" w:rsidRDefault="00200D09" w:rsidP="00291938">
      <w:pPr>
        <w:pStyle w:val="Heading2"/>
        <w:rPr>
          <w:lang w:val="en-US"/>
        </w:rPr>
      </w:pPr>
      <w:r>
        <w:rPr>
          <w:lang w:val="en-US"/>
        </w:rPr>
        <w:t xml:space="preserve">IF </w:t>
      </w:r>
      <w:r w:rsidRPr="00291938">
        <w:rPr>
          <w:lang w:val="en-US"/>
        </w:rPr>
        <w:t xml:space="preserve">JURIDICAL PERSON </w:t>
      </w:r>
      <w:r>
        <w:rPr>
          <w:lang w:val="en-US"/>
        </w:rPr>
        <w:t xml:space="preserve">WAS THE </w:t>
      </w:r>
      <w:r w:rsidRPr="00291938">
        <w:rPr>
          <w:lang w:val="en-US"/>
        </w:rPr>
        <w:t>PARTNER</w:t>
      </w:r>
    </w:p>
    <w:p w14:paraId="568F5789" w14:textId="77777777" w:rsidR="00291938" w:rsidRPr="00291938" w:rsidRDefault="00291938" w:rsidP="0011171C">
      <w:pPr>
        <w:numPr>
          <w:ilvl w:val="0"/>
          <w:numId w:val="10"/>
        </w:numPr>
        <w:tabs>
          <w:tab w:val="left" w:pos="3690"/>
        </w:tabs>
        <w:jc w:val="both"/>
        <w:rPr>
          <w:rFonts w:ascii="Helvetica" w:hAnsi="Helvetica"/>
          <w:lang w:val="en-US"/>
        </w:rPr>
      </w:pPr>
      <w:r w:rsidRPr="00291938">
        <w:rPr>
          <w:rFonts w:ascii="Helvetica" w:hAnsi="Helvetica"/>
          <w:b/>
          <w:bCs/>
          <w:lang w:val="en-US"/>
        </w:rPr>
        <w:t>Resident Juridical Person:</w:t>
      </w:r>
      <w:r w:rsidRPr="00291938">
        <w:rPr>
          <w:rFonts w:ascii="Helvetica" w:hAnsi="Helvetica"/>
          <w:lang w:val="en-US"/>
        </w:rPr>
        <w:t xml:space="preserve"> A company or other resident legal entity that is a partner is subject to Corporate Tax on its distributive share of the partnership's income, along with any other business income. It's taxed at the standard rates (0% up to AED 375,000, 9% on income above that).</w:t>
      </w:r>
    </w:p>
    <w:p w14:paraId="541E16FB" w14:textId="77777777" w:rsidR="00291938" w:rsidRDefault="00291938" w:rsidP="0011171C">
      <w:pPr>
        <w:numPr>
          <w:ilvl w:val="0"/>
          <w:numId w:val="10"/>
        </w:numPr>
        <w:tabs>
          <w:tab w:val="left" w:pos="3690"/>
        </w:tabs>
        <w:jc w:val="both"/>
        <w:rPr>
          <w:rFonts w:ascii="Helvetica" w:hAnsi="Helvetica"/>
          <w:lang w:val="en-US"/>
        </w:rPr>
      </w:pPr>
      <w:r w:rsidRPr="00291938">
        <w:rPr>
          <w:rFonts w:ascii="Helvetica" w:hAnsi="Helvetica"/>
          <w:b/>
          <w:bCs/>
          <w:lang w:val="en-US"/>
        </w:rPr>
        <w:t>Non-Resident Juridical Person:</w:t>
      </w:r>
      <w:r w:rsidRPr="00291938">
        <w:rPr>
          <w:rFonts w:ascii="Helvetica" w:hAnsi="Helvetica"/>
          <w:lang w:val="en-US"/>
        </w:rPr>
        <w:t xml:space="preserve"> A non-resident company is only subject to UAE Corporate Tax if it has a </w:t>
      </w:r>
      <w:r w:rsidRPr="00291938">
        <w:rPr>
          <w:rFonts w:ascii="Helvetica" w:hAnsi="Helvetica"/>
          <w:b/>
          <w:bCs/>
          <w:lang w:val="en-US"/>
        </w:rPr>
        <w:t>Permanent Establishment</w:t>
      </w:r>
      <w:r w:rsidRPr="00291938">
        <w:rPr>
          <w:rFonts w:ascii="Helvetica" w:hAnsi="Helvetica"/>
          <w:lang w:val="en-US"/>
        </w:rPr>
        <w:t xml:space="preserve"> in the UAE, derives </w:t>
      </w:r>
      <w:r w:rsidRPr="00291938">
        <w:rPr>
          <w:rFonts w:ascii="Helvetica" w:hAnsi="Helvetica"/>
          <w:b/>
          <w:bCs/>
          <w:lang w:val="en-US"/>
        </w:rPr>
        <w:t>State Sourced Income</w:t>
      </w:r>
      <w:r w:rsidRPr="00291938">
        <w:rPr>
          <w:rFonts w:ascii="Helvetica" w:hAnsi="Helvetica"/>
          <w:lang w:val="en-US"/>
        </w:rPr>
        <w:t xml:space="preserve">, or has a similar </w:t>
      </w:r>
      <w:r w:rsidRPr="00291938">
        <w:rPr>
          <w:rFonts w:ascii="Helvetica" w:hAnsi="Helvetica"/>
          <w:b/>
          <w:bCs/>
          <w:lang w:val="en-US"/>
        </w:rPr>
        <w:t>nexus</w:t>
      </w:r>
      <w:r w:rsidRPr="00291938">
        <w:rPr>
          <w:rFonts w:ascii="Helvetica" w:hAnsi="Helvetica"/>
          <w:lang w:val="en-US"/>
        </w:rPr>
        <w:t>. If the partnership constitutes a Permanent Establishment, the non-resident partner will be taxed on their share. If not, their share is treated as State Sourced Income and may be subject to a different tax regime.</w:t>
      </w:r>
    </w:p>
    <w:p w14:paraId="700B2DCA" w14:textId="1C0ABF33" w:rsidR="00F21E3F" w:rsidRPr="00F21E3F" w:rsidRDefault="00200D09" w:rsidP="00F21E3F">
      <w:pPr>
        <w:pStyle w:val="Heading2"/>
        <w:rPr>
          <w:lang w:val="en-US"/>
        </w:rPr>
      </w:pPr>
      <w:r w:rsidRPr="00F21E3F">
        <w:rPr>
          <w:lang w:val="en-US"/>
        </w:rPr>
        <w:lastRenderedPageBreak/>
        <w:t>FISCALLY OPAQUE UNINCORPORATED PARTNERSHIPS</w:t>
      </w:r>
    </w:p>
    <w:p w14:paraId="77E89D75" w14:textId="77777777" w:rsidR="00F21E3F" w:rsidRPr="00F21E3F" w:rsidRDefault="00F21E3F" w:rsidP="00F21E3F">
      <w:pPr>
        <w:tabs>
          <w:tab w:val="left" w:pos="3690"/>
        </w:tabs>
        <w:jc w:val="both"/>
        <w:rPr>
          <w:rFonts w:ascii="Helvetica" w:hAnsi="Helvetica"/>
          <w:lang w:val="en-US"/>
        </w:rPr>
      </w:pPr>
      <w:r w:rsidRPr="00F21E3F">
        <w:rPr>
          <w:rFonts w:ascii="Helvetica" w:hAnsi="Helvetica"/>
          <w:lang w:val="en-US"/>
        </w:rPr>
        <w:t xml:space="preserve">An unincorporated partnership can apply to the Federal Tax Authority (FTA) to be treated as a </w:t>
      </w:r>
      <w:r w:rsidRPr="00F21E3F">
        <w:rPr>
          <w:rFonts w:ascii="Helvetica" w:hAnsi="Helvetica"/>
          <w:b/>
          <w:bCs/>
          <w:lang w:val="en-US"/>
        </w:rPr>
        <w:t>Taxable Person</w:t>
      </w:r>
      <w:r w:rsidRPr="00F21E3F">
        <w:rPr>
          <w:rFonts w:ascii="Helvetica" w:hAnsi="Helvetica"/>
          <w:lang w:val="en-US"/>
        </w:rPr>
        <w:t xml:space="preserve"> in its own right, making it </w:t>
      </w:r>
      <w:r w:rsidRPr="00F21E3F">
        <w:rPr>
          <w:rFonts w:ascii="Helvetica" w:hAnsi="Helvetica"/>
          <w:b/>
          <w:bCs/>
          <w:lang w:val="en-US"/>
        </w:rPr>
        <w:t>fiscally opaque</w:t>
      </w:r>
      <w:r w:rsidRPr="00F21E3F">
        <w:rPr>
          <w:rFonts w:ascii="Helvetica" w:hAnsi="Helvetica"/>
          <w:lang w:val="en-US"/>
        </w:rPr>
        <w:t>. This means the partnership is subject to Corporate Tax on its profits, not the individual partners.</w:t>
      </w:r>
    </w:p>
    <w:p w14:paraId="31ED941B" w14:textId="77777777" w:rsidR="00F21E3F" w:rsidRPr="00F21E3F" w:rsidRDefault="00F21E3F" w:rsidP="0011171C">
      <w:pPr>
        <w:numPr>
          <w:ilvl w:val="0"/>
          <w:numId w:val="16"/>
        </w:numPr>
        <w:tabs>
          <w:tab w:val="left" w:pos="3690"/>
        </w:tabs>
        <w:jc w:val="both"/>
        <w:rPr>
          <w:rFonts w:ascii="Helvetica" w:hAnsi="Helvetica"/>
          <w:lang w:val="en-US"/>
        </w:rPr>
      </w:pPr>
      <w:r w:rsidRPr="00F21E3F">
        <w:rPr>
          <w:rFonts w:ascii="Helvetica" w:hAnsi="Helvetica"/>
          <w:b/>
          <w:bCs/>
          <w:lang w:val="en-US"/>
        </w:rPr>
        <w:t>Tax Liability:</w:t>
      </w:r>
      <w:r w:rsidRPr="00F21E3F">
        <w:rPr>
          <w:rFonts w:ascii="Helvetica" w:hAnsi="Helvetica"/>
          <w:lang w:val="en-US"/>
        </w:rPr>
        <w:t xml:space="preserve"> The partnership will file its own tax returns and pay Corporate Tax on its </w:t>
      </w:r>
      <w:r w:rsidRPr="00F21E3F">
        <w:rPr>
          <w:rFonts w:ascii="Helvetica" w:hAnsi="Helvetica"/>
          <w:b/>
          <w:bCs/>
          <w:lang w:val="en-US"/>
        </w:rPr>
        <w:t>Taxable Income</w:t>
      </w:r>
      <w:r w:rsidRPr="00F21E3F">
        <w:rPr>
          <w:rFonts w:ascii="Helvetica" w:hAnsi="Helvetica"/>
          <w:lang w:val="en-US"/>
        </w:rPr>
        <w:t>.</w:t>
      </w:r>
    </w:p>
    <w:p w14:paraId="02579A5E" w14:textId="77777777" w:rsidR="00F21E3F" w:rsidRPr="00F21E3F" w:rsidRDefault="00F21E3F" w:rsidP="0011171C">
      <w:pPr>
        <w:numPr>
          <w:ilvl w:val="0"/>
          <w:numId w:val="16"/>
        </w:numPr>
        <w:tabs>
          <w:tab w:val="left" w:pos="3690"/>
        </w:tabs>
        <w:jc w:val="both"/>
        <w:rPr>
          <w:rFonts w:ascii="Helvetica" w:hAnsi="Helvetica"/>
          <w:lang w:val="en-US"/>
        </w:rPr>
      </w:pPr>
      <w:r w:rsidRPr="00F21E3F">
        <w:rPr>
          <w:rFonts w:ascii="Helvetica" w:hAnsi="Helvetica"/>
          <w:b/>
          <w:bCs/>
          <w:lang w:val="en-US"/>
        </w:rPr>
        <w:t>Partners' Liability:</w:t>
      </w:r>
      <w:r w:rsidRPr="00F21E3F">
        <w:rPr>
          <w:rFonts w:ascii="Helvetica" w:hAnsi="Helvetica"/>
          <w:lang w:val="en-US"/>
        </w:rPr>
        <w:t xml:space="preserve"> The partners are still </w:t>
      </w:r>
      <w:r w:rsidRPr="00F21E3F">
        <w:rPr>
          <w:rFonts w:ascii="Helvetica" w:hAnsi="Helvetica"/>
          <w:b/>
          <w:bCs/>
          <w:lang w:val="en-US"/>
        </w:rPr>
        <w:t>jointly and severally liable</w:t>
      </w:r>
      <w:r w:rsidRPr="00F21E3F">
        <w:rPr>
          <w:rFonts w:ascii="Helvetica" w:hAnsi="Helvetica"/>
          <w:lang w:val="en-US"/>
        </w:rPr>
        <w:t xml:space="preserve"> for the tax payable by the partnership. This means if the partnership fails to pay, the FTA can pursue any of the partners for the full amount.</w:t>
      </w:r>
    </w:p>
    <w:p w14:paraId="62EAD7D8" w14:textId="77777777" w:rsidR="00F21E3F" w:rsidRPr="00291938" w:rsidRDefault="00F21E3F" w:rsidP="00F21E3F">
      <w:pPr>
        <w:tabs>
          <w:tab w:val="left" w:pos="3690"/>
        </w:tabs>
        <w:jc w:val="both"/>
        <w:rPr>
          <w:rFonts w:ascii="Helvetica" w:hAnsi="Helvetica"/>
          <w:lang w:val="en-US"/>
        </w:rPr>
      </w:pPr>
    </w:p>
    <w:p w14:paraId="216490D3" w14:textId="77777777" w:rsidR="00291938" w:rsidRPr="00291938" w:rsidRDefault="00291938" w:rsidP="00291938">
      <w:pPr>
        <w:tabs>
          <w:tab w:val="left" w:pos="3690"/>
        </w:tabs>
        <w:jc w:val="both"/>
        <w:rPr>
          <w:rFonts w:ascii="Helvetica" w:hAnsi="Helvetica"/>
          <w:lang w:val="en-US"/>
        </w:rPr>
      </w:pPr>
      <w:r w:rsidRPr="00291938">
        <w:rPr>
          <w:rFonts w:ascii="Helvetica" w:hAnsi="Helvetica"/>
          <w:lang w:val="en-US"/>
        </w:rPr>
        <w:pict w14:anchorId="60FA1039">
          <v:rect id="_x0000_i1154" style="width:0;height:1.5pt" o:hralign="center" o:hrstd="t" o:hr="t" fillcolor="#a0a0a0" stroked="f"/>
        </w:pict>
      </w:r>
    </w:p>
    <w:p w14:paraId="2A14A8E0" w14:textId="77777777" w:rsidR="00291938" w:rsidRPr="00291938" w:rsidRDefault="00291938" w:rsidP="00291938">
      <w:pPr>
        <w:tabs>
          <w:tab w:val="left" w:pos="3690"/>
        </w:tabs>
        <w:jc w:val="both"/>
        <w:rPr>
          <w:rFonts w:ascii="Helvetica" w:hAnsi="Helvetica"/>
          <w:b/>
          <w:bCs/>
          <w:lang w:val="en-US"/>
        </w:rPr>
      </w:pPr>
      <w:r w:rsidRPr="00291938">
        <w:rPr>
          <w:rFonts w:ascii="Helvetica" w:hAnsi="Helvetica"/>
          <w:b/>
          <w:bCs/>
          <w:lang w:val="en-US"/>
        </w:rPr>
        <w:t>Key Takeaway for Tax Planning</w:t>
      </w:r>
    </w:p>
    <w:p w14:paraId="759F5205" w14:textId="77777777" w:rsidR="00291938" w:rsidRPr="00291938" w:rsidRDefault="00291938" w:rsidP="00291938">
      <w:pPr>
        <w:tabs>
          <w:tab w:val="left" w:pos="3690"/>
        </w:tabs>
        <w:jc w:val="both"/>
        <w:rPr>
          <w:rFonts w:ascii="Helvetica" w:hAnsi="Helvetica"/>
          <w:lang w:val="en-US"/>
        </w:rPr>
      </w:pPr>
      <w:r w:rsidRPr="00291938">
        <w:rPr>
          <w:rFonts w:ascii="Helvetica" w:hAnsi="Helvetica"/>
          <w:lang w:val="en-US"/>
        </w:rPr>
        <w:t>The most significant tax planning opportunity for unincorporated partnerships is the choice of tax treatment.</w:t>
      </w:r>
    </w:p>
    <w:p w14:paraId="7C1A6FF1" w14:textId="77777777" w:rsidR="00291938" w:rsidRPr="00291938" w:rsidRDefault="00291938" w:rsidP="0011171C">
      <w:pPr>
        <w:numPr>
          <w:ilvl w:val="0"/>
          <w:numId w:val="11"/>
        </w:numPr>
        <w:tabs>
          <w:tab w:val="left" w:pos="3690"/>
        </w:tabs>
        <w:jc w:val="both"/>
        <w:rPr>
          <w:rFonts w:ascii="Helvetica" w:hAnsi="Helvetica"/>
          <w:lang w:val="en-US"/>
        </w:rPr>
      </w:pPr>
      <w:r w:rsidRPr="00291938">
        <w:rPr>
          <w:rFonts w:ascii="Helvetica" w:hAnsi="Helvetica"/>
          <w:b/>
          <w:bCs/>
          <w:lang w:val="en-US"/>
        </w:rPr>
        <w:t>Default (Fiscally Transparent):</w:t>
      </w:r>
      <w:r w:rsidRPr="00291938">
        <w:rPr>
          <w:rFonts w:ascii="Helvetica" w:hAnsi="Helvetica"/>
          <w:lang w:val="en-US"/>
        </w:rPr>
        <w:t xml:space="preserve"> This model is often beneficial for </w:t>
      </w:r>
      <w:r w:rsidRPr="00291938">
        <w:rPr>
          <w:rFonts w:ascii="Helvetica" w:hAnsi="Helvetica"/>
          <w:b/>
          <w:bCs/>
          <w:lang w:val="en-US"/>
        </w:rPr>
        <w:t>natural person partners</w:t>
      </w:r>
      <w:r w:rsidRPr="00291938">
        <w:rPr>
          <w:rFonts w:ascii="Helvetica" w:hAnsi="Helvetica"/>
          <w:lang w:val="en-US"/>
        </w:rPr>
        <w:t xml:space="preserve"> whose share of the partnership's turnover, combined with their other business income, remains below the AED 1 million threshold. It allows them to operate without a Corporate Tax liability.</w:t>
      </w:r>
    </w:p>
    <w:p w14:paraId="1D456092" w14:textId="77777777" w:rsidR="00291938" w:rsidRPr="00291938" w:rsidRDefault="00291938" w:rsidP="0011171C">
      <w:pPr>
        <w:numPr>
          <w:ilvl w:val="0"/>
          <w:numId w:val="11"/>
        </w:numPr>
        <w:tabs>
          <w:tab w:val="left" w:pos="3690"/>
        </w:tabs>
        <w:jc w:val="both"/>
        <w:rPr>
          <w:rFonts w:ascii="Helvetica" w:hAnsi="Helvetica"/>
          <w:lang w:val="en-US"/>
        </w:rPr>
      </w:pPr>
      <w:r w:rsidRPr="00291938">
        <w:rPr>
          <w:rFonts w:ascii="Helvetica" w:hAnsi="Helvetica"/>
          <w:b/>
          <w:bCs/>
          <w:lang w:val="en-US"/>
        </w:rPr>
        <w:t>Electing to be a Taxable Person:</w:t>
      </w:r>
      <w:r w:rsidRPr="00291938">
        <w:rPr>
          <w:rFonts w:ascii="Helvetica" w:hAnsi="Helvetica"/>
          <w:lang w:val="en-US"/>
        </w:rPr>
        <w:t xml:space="preserve"> The partners can apply to the Federal Tax Authority (FTA) to have the partnership itself treated as a taxable entity. This can be beneficial for managing complex tax liabilities, especially for partnerships with many partners or those involving juridical </w:t>
      </w:r>
      <w:proofErr w:type="gramStart"/>
      <w:r w:rsidRPr="00291938">
        <w:rPr>
          <w:rFonts w:ascii="Helvetica" w:hAnsi="Helvetica"/>
          <w:lang w:val="en-US"/>
        </w:rPr>
        <w:t>persons</w:t>
      </w:r>
      <w:proofErr w:type="gramEnd"/>
      <w:r w:rsidRPr="00291938">
        <w:rPr>
          <w:rFonts w:ascii="Helvetica" w:hAnsi="Helvetica"/>
          <w:lang w:val="en-US"/>
        </w:rPr>
        <w:t xml:space="preserve">. This centralizes the tax payment and compliance at the partnership level, simplifying the process for the partners. Once this election is made and approved, it is generally </w:t>
      </w:r>
      <w:r w:rsidRPr="00291938">
        <w:rPr>
          <w:rFonts w:ascii="Helvetica" w:hAnsi="Helvetica"/>
          <w:b/>
          <w:bCs/>
          <w:lang w:val="en-US"/>
        </w:rPr>
        <w:t>irrevocable</w:t>
      </w:r>
      <w:r w:rsidRPr="00291938">
        <w:rPr>
          <w:rFonts w:ascii="Helvetica" w:hAnsi="Helvetica"/>
          <w:lang w:val="en-US"/>
        </w:rPr>
        <w:t>.</w:t>
      </w:r>
    </w:p>
    <w:p w14:paraId="2E9F65C5" w14:textId="4E4E6B8F" w:rsidR="00F04819" w:rsidRPr="00F04819" w:rsidRDefault="00F04819" w:rsidP="00F04819">
      <w:pPr>
        <w:tabs>
          <w:tab w:val="left" w:pos="3690"/>
        </w:tabs>
        <w:jc w:val="both"/>
        <w:rPr>
          <w:rFonts w:ascii="Helvetica" w:hAnsi="Helvetica"/>
          <w:lang w:val="en-US"/>
        </w:rPr>
      </w:pPr>
    </w:p>
    <w:p w14:paraId="76F14D83" w14:textId="58A365B3" w:rsidR="00307528" w:rsidRPr="00200D09" w:rsidRDefault="00307528" w:rsidP="00200D09">
      <w:pPr>
        <w:rPr>
          <w:rFonts w:ascii="Helvetica" w:hAnsi="Helvetica" w:cs="Helvetica"/>
          <w:b/>
          <w:bCs/>
          <w:lang w:val="en-US"/>
        </w:rPr>
      </w:pPr>
      <w:r w:rsidRPr="00200D09">
        <w:rPr>
          <w:rFonts w:ascii="Helvetica" w:hAnsi="Helvetica" w:cs="Helvetica"/>
          <w:b/>
          <w:bCs/>
          <w:lang w:val="en-US"/>
        </w:rPr>
        <w:t xml:space="preserve">Computation of 1M Threshold and Interaction with Small Business Relief </w:t>
      </w:r>
      <w:r w:rsidRPr="00200D09">
        <w:rPr>
          <w:rFonts w:ascii="Helvetica" w:hAnsi="Helvetica" w:cs="Helvetica"/>
          <w:b/>
          <w:bCs/>
          <w:lang w:val="en-US"/>
        </w:rPr>
        <w:t>Example</w:t>
      </w:r>
    </w:p>
    <w:p w14:paraId="223799D2" w14:textId="77777777" w:rsidR="00307528" w:rsidRPr="00307528" w:rsidRDefault="00307528" w:rsidP="00307528">
      <w:pPr>
        <w:tabs>
          <w:tab w:val="left" w:pos="3690"/>
        </w:tabs>
        <w:jc w:val="both"/>
        <w:rPr>
          <w:rFonts w:ascii="Helvetica" w:hAnsi="Helvetica"/>
          <w:lang w:val="en-US"/>
        </w:rPr>
      </w:pPr>
      <w:r w:rsidRPr="00307528">
        <w:rPr>
          <w:rFonts w:ascii="Helvetica" w:hAnsi="Helvetica"/>
          <w:lang w:val="en-US"/>
        </w:rPr>
        <w:t xml:space="preserve">An unincorporated partnership has a total annual revenue of </w:t>
      </w:r>
      <w:r w:rsidRPr="00307528">
        <w:rPr>
          <w:rFonts w:ascii="Helvetica" w:hAnsi="Helvetica"/>
          <w:b/>
          <w:bCs/>
          <w:lang w:val="en-US"/>
        </w:rPr>
        <w:t>AED 2.5 million</w:t>
      </w:r>
      <w:r w:rsidRPr="00307528">
        <w:rPr>
          <w:rFonts w:ascii="Helvetica" w:hAnsi="Helvetica"/>
          <w:lang w:val="en-US"/>
        </w:rPr>
        <w:t>.</w:t>
      </w:r>
    </w:p>
    <w:p w14:paraId="4A14D140" w14:textId="77777777" w:rsidR="00307528" w:rsidRPr="00307528" w:rsidRDefault="00307528" w:rsidP="0011171C">
      <w:pPr>
        <w:numPr>
          <w:ilvl w:val="0"/>
          <w:numId w:val="7"/>
        </w:numPr>
        <w:tabs>
          <w:tab w:val="left" w:pos="3690"/>
        </w:tabs>
        <w:jc w:val="both"/>
        <w:rPr>
          <w:rFonts w:ascii="Helvetica" w:hAnsi="Helvetica"/>
          <w:lang w:val="en-US"/>
        </w:rPr>
      </w:pPr>
      <w:r w:rsidRPr="00307528">
        <w:rPr>
          <w:rFonts w:ascii="Helvetica" w:hAnsi="Helvetica"/>
          <w:b/>
          <w:bCs/>
          <w:lang w:val="en-US"/>
        </w:rPr>
        <w:t>Partner A</w:t>
      </w:r>
      <w:r w:rsidRPr="00307528">
        <w:rPr>
          <w:rFonts w:ascii="Helvetica" w:hAnsi="Helvetica"/>
          <w:lang w:val="en-US"/>
        </w:rPr>
        <w:t xml:space="preserve"> (a natural person) has a </w:t>
      </w:r>
      <w:r w:rsidRPr="00307528">
        <w:rPr>
          <w:rFonts w:ascii="Helvetica" w:hAnsi="Helvetica"/>
          <w:b/>
          <w:bCs/>
          <w:lang w:val="en-US"/>
        </w:rPr>
        <w:t>40% share</w:t>
      </w:r>
      <w:r w:rsidRPr="00307528">
        <w:rPr>
          <w:rFonts w:ascii="Helvetica" w:hAnsi="Helvetica"/>
          <w:lang w:val="en-US"/>
        </w:rPr>
        <w:t xml:space="preserve"> in the partnership.</w:t>
      </w:r>
    </w:p>
    <w:p w14:paraId="1BAC546D" w14:textId="77777777" w:rsidR="00307528" w:rsidRPr="00307528" w:rsidRDefault="00307528" w:rsidP="0011171C">
      <w:pPr>
        <w:numPr>
          <w:ilvl w:val="0"/>
          <w:numId w:val="7"/>
        </w:numPr>
        <w:tabs>
          <w:tab w:val="left" w:pos="3690"/>
        </w:tabs>
        <w:jc w:val="both"/>
        <w:rPr>
          <w:rFonts w:ascii="Helvetica" w:hAnsi="Helvetica"/>
          <w:lang w:val="en-US"/>
        </w:rPr>
      </w:pPr>
      <w:r w:rsidRPr="00307528">
        <w:rPr>
          <w:rFonts w:ascii="Helvetica" w:hAnsi="Helvetica"/>
          <w:b/>
          <w:bCs/>
          <w:lang w:val="en-US"/>
        </w:rPr>
        <w:t>Partner B</w:t>
      </w:r>
      <w:r w:rsidRPr="00307528">
        <w:rPr>
          <w:rFonts w:ascii="Helvetica" w:hAnsi="Helvetica"/>
          <w:lang w:val="en-US"/>
        </w:rPr>
        <w:t xml:space="preserve"> (a company) has a </w:t>
      </w:r>
      <w:r w:rsidRPr="00307528">
        <w:rPr>
          <w:rFonts w:ascii="Helvetica" w:hAnsi="Helvetica"/>
          <w:b/>
          <w:bCs/>
          <w:lang w:val="en-US"/>
        </w:rPr>
        <w:t>60% share</w:t>
      </w:r>
      <w:r w:rsidRPr="00307528">
        <w:rPr>
          <w:rFonts w:ascii="Helvetica" w:hAnsi="Helvetica"/>
          <w:lang w:val="en-US"/>
        </w:rPr>
        <w:t>.</w:t>
      </w:r>
    </w:p>
    <w:p w14:paraId="3D2F9AB6" w14:textId="77777777" w:rsidR="00307528" w:rsidRPr="00307528" w:rsidRDefault="00307528" w:rsidP="00307528">
      <w:pPr>
        <w:tabs>
          <w:tab w:val="left" w:pos="3690"/>
        </w:tabs>
        <w:jc w:val="both"/>
        <w:rPr>
          <w:rFonts w:ascii="Helvetica" w:hAnsi="Helvetica"/>
          <w:lang w:val="en-US"/>
        </w:rPr>
      </w:pPr>
      <w:proofErr w:type="gramStart"/>
      <w:r w:rsidRPr="00307528">
        <w:rPr>
          <w:rFonts w:ascii="Helvetica" w:hAnsi="Helvetica"/>
          <w:lang w:val="en-US"/>
        </w:rPr>
        <w:t>For the purpose of</w:t>
      </w:r>
      <w:proofErr w:type="gramEnd"/>
      <w:r w:rsidRPr="00307528">
        <w:rPr>
          <w:rFonts w:ascii="Helvetica" w:hAnsi="Helvetica"/>
          <w:lang w:val="en-US"/>
        </w:rPr>
        <w:t xml:space="preserve"> the AED 1 million threshold:</w:t>
      </w:r>
    </w:p>
    <w:p w14:paraId="664F0C09" w14:textId="77777777" w:rsidR="00307528" w:rsidRPr="00307528" w:rsidRDefault="00307528" w:rsidP="0011171C">
      <w:pPr>
        <w:numPr>
          <w:ilvl w:val="0"/>
          <w:numId w:val="8"/>
        </w:numPr>
        <w:tabs>
          <w:tab w:val="left" w:pos="3690"/>
        </w:tabs>
        <w:jc w:val="both"/>
        <w:rPr>
          <w:rFonts w:ascii="Helvetica" w:hAnsi="Helvetica"/>
          <w:lang w:val="en-US"/>
        </w:rPr>
      </w:pPr>
      <w:r w:rsidRPr="00307528">
        <w:rPr>
          <w:rFonts w:ascii="Helvetica" w:hAnsi="Helvetica"/>
          <w:b/>
          <w:bCs/>
          <w:lang w:val="en-US"/>
        </w:rPr>
        <w:t>Partner A's revenue share</w:t>
      </w:r>
      <w:r w:rsidRPr="00307528">
        <w:rPr>
          <w:rFonts w:ascii="Helvetica" w:hAnsi="Helvetica"/>
          <w:lang w:val="en-US"/>
        </w:rPr>
        <w:t xml:space="preserve"> is AED 2.5 million x 40% = </w:t>
      </w:r>
      <w:r w:rsidRPr="00307528">
        <w:rPr>
          <w:rFonts w:ascii="Helvetica" w:hAnsi="Helvetica"/>
          <w:b/>
          <w:bCs/>
          <w:lang w:val="en-US"/>
        </w:rPr>
        <w:t>AED 1 million</w:t>
      </w:r>
      <w:r w:rsidRPr="00307528">
        <w:rPr>
          <w:rFonts w:ascii="Helvetica" w:hAnsi="Helvetica"/>
          <w:lang w:val="en-US"/>
        </w:rPr>
        <w:t>.</w:t>
      </w:r>
    </w:p>
    <w:p w14:paraId="018D9FE6" w14:textId="4BF3246F" w:rsidR="00307528" w:rsidRPr="00307528" w:rsidRDefault="00307528" w:rsidP="0011171C">
      <w:pPr>
        <w:numPr>
          <w:ilvl w:val="0"/>
          <w:numId w:val="8"/>
        </w:numPr>
        <w:tabs>
          <w:tab w:val="left" w:pos="3690"/>
        </w:tabs>
        <w:jc w:val="both"/>
        <w:rPr>
          <w:rFonts w:ascii="Helvetica" w:hAnsi="Helvetica"/>
          <w:lang w:val="en-US"/>
        </w:rPr>
      </w:pPr>
      <w:r w:rsidRPr="00307528">
        <w:rPr>
          <w:rFonts w:ascii="Helvetica" w:hAnsi="Helvetica"/>
          <w:lang w:val="en-US"/>
        </w:rPr>
        <w:lastRenderedPageBreak/>
        <w:t xml:space="preserve">In this specific case, since Partner A's share is exactly AED 1 million, they </w:t>
      </w:r>
      <w:r w:rsidRPr="00307528">
        <w:rPr>
          <w:rFonts w:ascii="Helvetica" w:hAnsi="Helvetica"/>
          <w:b/>
          <w:bCs/>
          <w:lang w:val="en-US"/>
        </w:rPr>
        <w:t>must register</w:t>
      </w:r>
      <w:r w:rsidRPr="00307528">
        <w:rPr>
          <w:rFonts w:ascii="Helvetica" w:hAnsi="Helvetica"/>
          <w:lang w:val="en-US"/>
        </w:rPr>
        <w:t xml:space="preserve"> for Corporate Tax.</w:t>
      </w:r>
      <w:r>
        <w:rPr>
          <w:rFonts w:ascii="Helvetica" w:hAnsi="Helvetica"/>
          <w:lang w:val="en-US"/>
        </w:rPr>
        <w:t xml:space="preserve"> But the Partner can claim </w:t>
      </w:r>
      <w:proofErr w:type="gramStart"/>
      <w:r>
        <w:rPr>
          <w:rFonts w:ascii="Helvetica" w:hAnsi="Helvetica"/>
          <w:lang w:val="en-US"/>
        </w:rPr>
        <w:t>Small</w:t>
      </w:r>
      <w:proofErr w:type="gramEnd"/>
      <w:r>
        <w:rPr>
          <w:rFonts w:ascii="Helvetica" w:hAnsi="Helvetica"/>
          <w:lang w:val="en-US"/>
        </w:rPr>
        <w:t xml:space="preserve"> business relief for the taxable income</w:t>
      </w:r>
    </w:p>
    <w:p w14:paraId="0BA1EFCF" w14:textId="7039D7F0" w:rsidR="00B96657" w:rsidRDefault="00307528" w:rsidP="00307528">
      <w:pPr>
        <w:tabs>
          <w:tab w:val="left" w:pos="3690"/>
        </w:tabs>
        <w:jc w:val="both"/>
        <w:rPr>
          <w:rFonts w:ascii="Helvetica" w:hAnsi="Helvetica"/>
          <w:lang w:val="en-US"/>
        </w:rPr>
      </w:pPr>
      <w:r w:rsidRPr="00307528">
        <w:rPr>
          <w:rFonts w:ascii="Helvetica" w:hAnsi="Helvetica"/>
          <w:lang w:val="en-US"/>
        </w:rPr>
        <w:t xml:space="preserve">If the partnership's revenue had been AED 2.4 million, Partner A's share would be AED 960,000, which is below the threshold. In that scenario, Partner A would </w:t>
      </w:r>
      <w:r w:rsidRPr="00307528">
        <w:rPr>
          <w:rFonts w:ascii="Helvetica" w:hAnsi="Helvetica"/>
          <w:b/>
          <w:bCs/>
          <w:lang w:val="en-US"/>
        </w:rPr>
        <w:t>not</w:t>
      </w:r>
      <w:r w:rsidRPr="00307528">
        <w:rPr>
          <w:rFonts w:ascii="Helvetica" w:hAnsi="Helvetica"/>
          <w:lang w:val="en-US"/>
        </w:rPr>
        <w:t xml:space="preserve"> be required to register, assuming they have no other business revenue.</w:t>
      </w:r>
    </w:p>
    <w:p w14:paraId="786EB7D3" w14:textId="77777777" w:rsidR="00B96657" w:rsidRDefault="00B96657" w:rsidP="00307528">
      <w:pPr>
        <w:tabs>
          <w:tab w:val="left" w:pos="3690"/>
        </w:tabs>
        <w:jc w:val="both"/>
        <w:rPr>
          <w:rFonts w:ascii="Helvetica" w:hAnsi="Helvetica"/>
          <w:lang w:val="en-US"/>
        </w:rPr>
      </w:pPr>
    </w:p>
    <w:p w14:paraId="7060E6F9" w14:textId="15EED8B2" w:rsidR="00B96657" w:rsidRPr="00B96657" w:rsidRDefault="002635A8" w:rsidP="00307528">
      <w:pPr>
        <w:tabs>
          <w:tab w:val="left" w:pos="3690"/>
        </w:tabs>
        <w:jc w:val="both"/>
        <w:rPr>
          <w:rFonts w:ascii="Aptos" w:hAnsi="Aptos"/>
          <w:lang w:val="en-US"/>
        </w:rPr>
      </w:pP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r>
        <w:rPr>
          <w:rFonts w:ascii="Aptos" w:hAnsi="Aptos"/>
          <w:lang w:val="en-US"/>
        </w:rPr>
        <w:br/>
      </w:r>
    </w:p>
    <w:p w14:paraId="76BBDE5D" w14:textId="77777777" w:rsidR="00B96657" w:rsidRPr="00B96657" w:rsidRDefault="00B96657" w:rsidP="00F21E3F">
      <w:pPr>
        <w:pStyle w:val="Heading3"/>
      </w:pPr>
      <w:r w:rsidRPr="00B96657">
        <w:lastRenderedPageBreak/>
        <w:t xml:space="preserve">Example: A Fiscally </w:t>
      </w:r>
      <w:r w:rsidRPr="00F21E3F">
        <w:t>Transparent</w:t>
      </w:r>
      <w:r w:rsidRPr="00B96657">
        <w:t xml:space="preserve"> Partnership with Strategic Tax Planning for a Foreign Partner</w:t>
      </w:r>
    </w:p>
    <w:p w14:paraId="72601CA2" w14:textId="77777777" w:rsidR="00F21E3F" w:rsidRPr="00F21E3F" w:rsidRDefault="00F21E3F" w:rsidP="00F21E3F">
      <w:pPr>
        <w:tabs>
          <w:tab w:val="left" w:pos="3690"/>
        </w:tabs>
        <w:jc w:val="both"/>
        <w:rPr>
          <w:rFonts w:ascii="Helvetica" w:hAnsi="Helvetica"/>
          <w:lang w:val="en-US"/>
        </w:rPr>
      </w:pPr>
      <w:r w:rsidRPr="00F21E3F">
        <w:rPr>
          <w:rFonts w:ascii="Helvetica" w:hAnsi="Helvetica"/>
          <w:b/>
          <w:bCs/>
          <w:lang w:val="en-US"/>
        </w:rPr>
        <w:t>The Setup:</w:t>
      </w:r>
    </w:p>
    <w:p w14:paraId="6C3764E4" w14:textId="77777777" w:rsidR="00F21E3F" w:rsidRPr="00F21E3F" w:rsidRDefault="00F21E3F" w:rsidP="0011171C">
      <w:pPr>
        <w:numPr>
          <w:ilvl w:val="0"/>
          <w:numId w:val="12"/>
        </w:numPr>
        <w:tabs>
          <w:tab w:val="left" w:pos="3690"/>
        </w:tabs>
        <w:jc w:val="both"/>
        <w:rPr>
          <w:rFonts w:ascii="Helvetica" w:hAnsi="Helvetica"/>
          <w:lang w:val="en-US"/>
        </w:rPr>
      </w:pPr>
      <w:r w:rsidRPr="00F21E3F">
        <w:rPr>
          <w:rFonts w:ascii="Helvetica" w:hAnsi="Helvetica"/>
          <w:b/>
          <w:bCs/>
          <w:lang w:val="en-US"/>
        </w:rPr>
        <w:t>Partnership:</w:t>
      </w:r>
      <w:r w:rsidRPr="00F21E3F">
        <w:rPr>
          <w:rFonts w:ascii="Helvetica" w:hAnsi="Helvetica"/>
          <w:lang w:val="en-US"/>
        </w:rPr>
        <w:t xml:space="preserve"> Unincorporated partnership G&amp;H Advisory, a mainland-based financial consulting firm.</w:t>
      </w:r>
    </w:p>
    <w:p w14:paraId="24266A5A" w14:textId="77777777" w:rsidR="00F21E3F" w:rsidRPr="00F21E3F" w:rsidRDefault="00F21E3F" w:rsidP="0011171C">
      <w:pPr>
        <w:numPr>
          <w:ilvl w:val="0"/>
          <w:numId w:val="12"/>
        </w:numPr>
        <w:tabs>
          <w:tab w:val="left" w:pos="3690"/>
        </w:tabs>
        <w:jc w:val="both"/>
        <w:rPr>
          <w:rFonts w:ascii="Helvetica" w:hAnsi="Helvetica"/>
          <w:lang w:val="en-US"/>
        </w:rPr>
      </w:pPr>
      <w:r w:rsidRPr="00F21E3F">
        <w:rPr>
          <w:rFonts w:ascii="Helvetica" w:hAnsi="Helvetica"/>
          <w:b/>
          <w:bCs/>
          <w:lang w:val="en-US"/>
        </w:rPr>
        <w:t>Partner 1 (Natural Person):</w:t>
      </w:r>
      <w:r w:rsidRPr="00F21E3F">
        <w:rPr>
          <w:rFonts w:ascii="Helvetica" w:hAnsi="Helvetica"/>
          <w:lang w:val="en-US"/>
        </w:rPr>
        <w:t xml:space="preserve"> Mr. G, a UAE-resident, with a 40% distributive share. His only other income is from a separate, unlicensed real estate business in the UAE, with a revenue of AED 800,000.</w:t>
      </w:r>
    </w:p>
    <w:p w14:paraId="70CACB58" w14:textId="77777777" w:rsidR="00F21E3F" w:rsidRPr="00F21E3F" w:rsidRDefault="00F21E3F" w:rsidP="0011171C">
      <w:pPr>
        <w:numPr>
          <w:ilvl w:val="0"/>
          <w:numId w:val="12"/>
        </w:numPr>
        <w:tabs>
          <w:tab w:val="left" w:pos="3690"/>
        </w:tabs>
        <w:jc w:val="both"/>
        <w:rPr>
          <w:rFonts w:ascii="Helvetica" w:hAnsi="Helvetica"/>
          <w:lang w:val="en-US"/>
        </w:rPr>
      </w:pPr>
      <w:r w:rsidRPr="00F21E3F">
        <w:rPr>
          <w:rFonts w:ascii="Helvetica" w:hAnsi="Helvetica"/>
          <w:b/>
          <w:bCs/>
          <w:lang w:val="en-US"/>
        </w:rPr>
        <w:t>Partner 2 (Juridical Person):</w:t>
      </w:r>
      <w:r w:rsidRPr="00F21E3F">
        <w:rPr>
          <w:rFonts w:ascii="Helvetica" w:hAnsi="Helvetica"/>
          <w:lang w:val="en-US"/>
        </w:rPr>
        <w:t xml:space="preserve"> Company H, a non-resident juridical person incorporated in a foreign country with a tax rate of </w:t>
      </w:r>
      <w:r w:rsidRPr="00F21E3F">
        <w:rPr>
          <w:rFonts w:ascii="Helvetica" w:hAnsi="Helvetica"/>
          <w:b/>
          <w:bCs/>
          <w:lang w:val="en-US"/>
        </w:rPr>
        <w:t>20%</w:t>
      </w:r>
      <w:r w:rsidRPr="00F21E3F">
        <w:rPr>
          <w:rFonts w:ascii="Helvetica" w:hAnsi="Helvetica"/>
          <w:lang w:val="en-US"/>
        </w:rPr>
        <w:t>. It has a 60% distributive share.</w:t>
      </w:r>
    </w:p>
    <w:p w14:paraId="11C3E8D6" w14:textId="2E2E8670" w:rsidR="00F21E3F" w:rsidRPr="00F21E3F" w:rsidRDefault="00F21E3F" w:rsidP="0011171C">
      <w:pPr>
        <w:numPr>
          <w:ilvl w:val="0"/>
          <w:numId w:val="12"/>
        </w:numPr>
        <w:tabs>
          <w:tab w:val="left" w:pos="3690"/>
        </w:tabs>
        <w:jc w:val="both"/>
        <w:rPr>
          <w:rFonts w:ascii="Helvetica" w:hAnsi="Helvetica"/>
          <w:lang w:val="en-US"/>
        </w:rPr>
      </w:pPr>
      <w:r w:rsidRPr="00F21E3F">
        <w:rPr>
          <w:rFonts w:ascii="Helvetica" w:hAnsi="Helvetica"/>
          <w:b/>
          <w:bCs/>
          <w:lang w:val="en-US"/>
        </w:rPr>
        <w:t>Financials:</w:t>
      </w:r>
      <w:r w:rsidRPr="00F21E3F">
        <w:rPr>
          <w:rFonts w:ascii="Helvetica" w:hAnsi="Helvetica"/>
          <w:lang w:val="en-US"/>
        </w:rPr>
        <w:t xml:space="preserve"> In its first tax period, the partnership's revenue is AED 5 million, with deductible expenses of AED 2 million. This results in a net profit of AED 3 million.</w:t>
      </w:r>
    </w:p>
    <w:p w14:paraId="23C81A55" w14:textId="77777777" w:rsidR="00F21E3F" w:rsidRPr="00F21E3F" w:rsidRDefault="00F21E3F" w:rsidP="00F21E3F">
      <w:pPr>
        <w:tabs>
          <w:tab w:val="left" w:pos="3690"/>
        </w:tabs>
        <w:jc w:val="both"/>
        <w:rPr>
          <w:rFonts w:ascii="Helvetica" w:hAnsi="Helvetica"/>
          <w:b/>
          <w:bCs/>
          <w:lang w:val="en-US"/>
        </w:rPr>
      </w:pPr>
      <w:r w:rsidRPr="00F21E3F">
        <w:rPr>
          <w:rFonts w:ascii="Helvetica" w:hAnsi="Helvetica"/>
          <w:b/>
          <w:bCs/>
          <w:lang w:val="en-US"/>
        </w:rPr>
        <w:t>Analysis of the Two Corporate Tax Scenarios</w:t>
      </w:r>
    </w:p>
    <w:p w14:paraId="4EA6F862" w14:textId="77777777" w:rsidR="00F21E3F" w:rsidRPr="00F21E3F" w:rsidRDefault="00F21E3F" w:rsidP="00F21E3F">
      <w:pPr>
        <w:tabs>
          <w:tab w:val="left" w:pos="3690"/>
        </w:tabs>
        <w:jc w:val="both"/>
        <w:rPr>
          <w:rFonts w:ascii="Helvetica" w:hAnsi="Helvetica"/>
          <w:lang w:val="en-US"/>
        </w:rPr>
      </w:pPr>
      <w:r w:rsidRPr="00F21E3F">
        <w:rPr>
          <w:rFonts w:ascii="Helvetica" w:hAnsi="Helvetica"/>
          <w:lang w:val="en-US"/>
        </w:rPr>
        <w:t>The partners of G&amp;H Advisory have a choice that will have significant tax consequences: operate under the default fiscally transparent model or elect to be a fiscally opaque taxable entity.</w:t>
      </w:r>
    </w:p>
    <w:p w14:paraId="7693A8B5" w14:textId="77777777" w:rsidR="00F21E3F" w:rsidRPr="00F21E3F" w:rsidRDefault="00F21E3F" w:rsidP="00F21E3F">
      <w:pPr>
        <w:tabs>
          <w:tab w:val="left" w:pos="3690"/>
        </w:tabs>
        <w:jc w:val="both"/>
        <w:rPr>
          <w:rFonts w:ascii="Helvetica" w:hAnsi="Helvetica"/>
          <w:b/>
          <w:bCs/>
          <w:lang w:val="en-US"/>
        </w:rPr>
      </w:pPr>
      <w:r w:rsidRPr="00F21E3F">
        <w:rPr>
          <w:rFonts w:ascii="Helvetica" w:hAnsi="Helvetica"/>
          <w:b/>
          <w:bCs/>
          <w:lang w:val="en-US"/>
        </w:rPr>
        <w:t>Scenario 1: Fiscally Opaque (Electing to be a Taxable Person)</w:t>
      </w:r>
    </w:p>
    <w:p w14:paraId="19BC112E" w14:textId="77777777" w:rsidR="00F21E3F" w:rsidRPr="00F21E3F" w:rsidRDefault="00F21E3F" w:rsidP="00F21E3F">
      <w:pPr>
        <w:tabs>
          <w:tab w:val="left" w:pos="3690"/>
        </w:tabs>
        <w:jc w:val="both"/>
        <w:rPr>
          <w:rFonts w:ascii="Helvetica" w:hAnsi="Helvetica"/>
          <w:lang w:val="en-US"/>
        </w:rPr>
      </w:pPr>
      <w:r w:rsidRPr="00F21E3F">
        <w:rPr>
          <w:rFonts w:ascii="Helvetica" w:hAnsi="Helvetica"/>
          <w:lang w:val="en-US"/>
        </w:rPr>
        <w:t>This is the most strategic choice for Company H. The partnership itself becomes the taxable entity.</w:t>
      </w:r>
    </w:p>
    <w:p w14:paraId="5EEBDB10" w14:textId="77777777" w:rsidR="00F21E3F" w:rsidRPr="00F21E3F" w:rsidRDefault="00F21E3F" w:rsidP="0011171C">
      <w:pPr>
        <w:numPr>
          <w:ilvl w:val="0"/>
          <w:numId w:val="13"/>
        </w:numPr>
        <w:tabs>
          <w:tab w:val="left" w:pos="3690"/>
        </w:tabs>
        <w:jc w:val="both"/>
        <w:rPr>
          <w:rFonts w:ascii="Helvetica" w:hAnsi="Helvetica"/>
          <w:lang w:val="en-US"/>
        </w:rPr>
      </w:pPr>
      <w:r w:rsidRPr="00F21E3F">
        <w:rPr>
          <w:rFonts w:ascii="Helvetica" w:hAnsi="Helvetica"/>
          <w:b/>
          <w:bCs/>
          <w:lang w:val="en-US"/>
        </w:rPr>
        <w:t>Partnership Tax Liability:</w:t>
      </w:r>
      <w:r w:rsidRPr="00F21E3F">
        <w:rPr>
          <w:rFonts w:ascii="Helvetica" w:hAnsi="Helvetica"/>
          <w:lang w:val="en-US"/>
        </w:rPr>
        <w:t xml:space="preserve"> The partnership files a Corporate Tax return on its </w:t>
      </w:r>
      <w:r w:rsidRPr="00F21E3F">
        <w:rPr>
          <w:rFonts w:ascii="Helvetica" w:hAnsi="Helvetica"/>
          <w:b/>
          <w:bCs/>
          <w:lang w:val="en-US"/>
        </w:rPr>
        <w:t>full net profit of AED 3 million</w:t>
      </w:r>
      <w:r w:rsidRPr="00F21E3F">
        <w:rPr>
          <w:rFonts w:ascii="Helvetica" w:hAnsi="Helvetica"/>
          <w:lang w:val="en-US"/>
        </w:rPr>
        <w:t>.</w:t>
      </w:r>
    </w:p>
    <w:p w14:paraId="193FEE59" w14:textId="77777777" w:rsidR="00F21E3F" w:rsidRPr="00F21E3F" w:rsidRDefault="00F21E3F" w:rsidP="0011171C">
      <w:pPr>
        <w:numPr>
          <w:ilvl w:val="1"/>
          <w:numId w:val="13"/>
        </w:numPr>
        <w:tabs>
          <w:tab w:val="left" w:pos="3690"/>
        </w:tabs>
        <w:jc w:val="both"/>
        <w:rPr>
          <w:rFonts w:ascii="Helvetica" w:hAnsi="Helvetica"/>
          <w:lang w:val="en-US"/>
        </w:rPr>
      </w:pPr>
      <w:r w:rsidRPr="00F21E3F">
        <w:rPr>
          <w:rFonts w:ascii="Helvetica" w:hAnsi="Helvetica"/>
          <w:lang w:val="en-US"/>
        </w:rPr>
        <w:t>Tax on the first AED 375,000: AED 0 (0% rate)</w:t>
      </w:r>
    </w:p>
    <w:p w14:paraId="44A797A3" w14:textId="77777777" w:rsidR="00F21E3F" w:rsidRPr="00F21E3F" w:rsidRDefault="00F21E3F" w:rsidP="0011171C">
      <w:pPr>
        <w:numPr>
          <w:ilvl w:val="1"/>
          <w:numId w:val="13"/>
        </w:numPr>
        <w:tabs>
          <w:tab w:val="left" w:pos="3690"/>
        </w:tabs>
        <w:jc w:val="both"/>
        <w:rPr>
          <w:rFonts w:ascii="Helvetica" w:hAnsi="Helvetica"/>
          <w:lang w:val="en-US"/>
        </w:rPr>
      </w:pPr>
      <w:r w:rsidRPr="00F21E3F">
        <w:rPr>
          <w:rFonts w:ascii="Helvetica" w:hAnsi="Helvetica"/>
          <w:lang w:val="en-US"/>
        </w:rPr>
        <w:t>Tax on the remaining AED 2.625 million: AED 236,250 (9% rate)</w:t>
      </w:r>
    </w:p>
    <w:p w14:paraId="6C7110BE" w14:textId="77777777" w:rsidR="00F21E3F" w:rsidRPr="00F21E3F" w:rsidRDefault="00F21E3F" w:rsidP="0011171C">
      <w:pPr>
        <w:numPr>
          <w:ilvl w:val="1"/>
          <w:numId w:val="13"/>
        </w:numPr>
        <w:tabs>
          <w:tab w:val="left" w:pos="3690"/>
        </w:tabs>
        <w:jc w:val="both"/>
        <w:rPr>
          <w:rFonts w:ascii="Helvetica" w:hAnsi="Helvetica"/>
          <w:lang w:val="en-US"/>
        </w:rPr>
      </w:pPr>
      <w:r w:rsidRPr="00F21E3F">
        <w:rPr>
          <w:rFonts w:ascii="Helvetica" w:hAnsi="Helvetica"/>
          <w:b/>
          <w:bCs/>
          <w:lang w:val="en-US"/>
        </w:rPr>
        <w:t>Total UAE Tax paid by the partnership: AED 236,250.</w:t>
      </w:r>
    </w:p>
    <w:p w14:paraId="489C42A2" w14:textId="77777777" w:rsidR="00F21E3F" w:rsidRPr="00F21E3F" w:rsidRDefault="00F21E3F" w:rsidP="0011171C">
      <w:pPr>
        <w:numPr>
          <w:ilvl w:val="0"/>
          <w:numId w:val="13"/>
        </w:numPr>
        <w:tabs>
          <w:tab w:val="left" w:pos="3690"/>
        </w:tabs>
        <w:jc w:val="both"/>
        <w:rPr>
          <w:rFonts w:ascii="Helvetica" w:hAnsi="Helvetica"/>
          <w:lang w:val="en-US"/>
        </w:rPr>
      </w:pPr>
      <w:r w:rsidRPr="00F21E3F">
        <w:rPr>
          <w:rFonts w:ascii="Helvetica" w:hAnsi="Helvetica"/>
          <w:b/>
          <w:bCs/>
          <w:lang w:val="en-US"/>
        </w:rPr>
        <w:t>Consequences for Company H (Foreign Partner):</w:t>
      </w:r>
      <w:r w:rsidRPr="00F21E3F">
        <w:rPr>
          <w:rFonts w:ascii="Helvetica" w:hAnsi="Helvetica"/>
          <w:lang w:val="en-US"/>
        </w:rPr>
        <w:t xml:space="preserve"> When Company H receives its profit distribution, it is considered to have received income that has already been taxed at the source. The foreign jurisdiction will generally </w:t>
      </w:r>
      <w:r w:rsidRPr="00F21E3F">
        <w:rPr>
          <w:rFonts w:ascii="Helvetica" w:hAnsi="Helvetica"/>
          <w:b/>
          <w:bCs/>
          <w:lang w:val="en-US"/>
        </w:rPr>
        <w:t>not impose a second layer of tax</w:t>
      </w:r>
      <w:r w:rsidRPr="00F21E3F">
        <w:rPr>
          <w:rFonts w:ascii="Helvetica" w:hAnsi="Helvetica"/>
          <w:lang w:val="en-US"/>
        </w:rPr>
        <w:t xml:space="preserve"> on this income. This is a crucial benefit for Company H, as it allows them to satisfy their tax obligation at the lower UAE rate of 9% rather than at their home country's higher 20% rate.</w:t>
      </w:r>
    </w:p>
    <w:p w14:paraId="2DB51333" w14:textId="77777777" w:rsidR="00F21E3F" w:rsidRPr="00F21E3F" w:rsidRDefault="00F21E3F" w:rsidP="00F21E3F">
      <w:pPr>
        <w:tabs>
          <w:tab w:val="left" w:pos="3690"/>
        </w:tabs>
        <w:jc w:val="both"/>
        <w:rPr>
          <w:rFonts w:ascii="Helvetica" w:hAnsi="Helvetica"/>
          <w:b/>
          <w:bCs/>
          <w:lang w:val="en-US"/>
        </w:rPr>
      </w:pPr>
      <w:r w:rsidRPr="00F21E3F">
        <w:rPr>
          <w:rFonts w:ascii="Helvetica" w:hAnsi="Helvetica"/>
          <w:b/>
          <w:bCs/>
          <w:lang w:val="en-US"/>
        </w:rPr>
        <w:t>Scenario 2: Fiscally Transparent (The Default Position)</w:t>
      </w:r>
    </w:p>
    <w:p w14:paraId="16AE56E8" w14:textId="77777777" w:rsidR="00F21E3F" w:rsidRPr="00F21E3F" w:rsidRDefault="00F21E3F" w:rsidP="00F21E3F">
      <w:pPr>
        <w:tabs>
          <w:tab w:val="left" w:pos="3690"/>
        </w:tabs>
        <w:jc w:val="both"/>
        <w:rPr>
          <w:rFonts w:ascii="Helvetica" w:hAnsi="Helvetica"/>
          <w:lang w:val="en-US"/>
        </w:rPr>
      </w:pPr>
      <w:r w:rsidRPr="00F21E3F">
        <w:rPr>
          <w:rFonts w:ascii="Helvetica" w:hAnsi="Helvetica"/>
          <w:lang w:val="en-US"/>
        </w:rPr>
        <w:t>In this model, the partnership is not taxed. Instead, the tax liability is passed on to the partners individually.</w:t>
      </w:r>
    </w:p>
    <w:p w14:paraId="3948D1C8" w14:textId="77777777" w:rsidR="00F21E3F" w:rsidRPr="00F21E3F" w:rsidRDefault="00F21E3F" w:rsidP="0011171C">
      <w:pPr>
        <w:numPr>
          <w:ilvl w:val="0"/>
          <w:numId w:val="14"/>
        </w:numPr>
        <w:tabs>
          <w:tab w:val="left" w:pos="3690"/>
        </w:tabs>
        <w:jc w:val="both"/>
        <w:rPr>
          <w:rFonts w:ascii="Helvetica" w:hAnsi="Helvetica"/>
          <w:lang w:val="en-US"/>
        </w:rPr>
      </w:pPr>
      <w:r w:rsidRPr="00F21E3F">
        <w:rPr>
          <w:rFonts w:ascii="Helvetica" w:hAnsi="Helvetica"/>
          <w:b/>
          <w:bCs/>
          <w:lang w:val="en-US"/>
        </w:rPr>
        <w:lastRenderedPageBreak/>
        <w:t>Consequences for Company H (Foreign Partner):</w:t>
      </w:r>
      <w:r w:rsidRPr="00F21E3F">
        <w:rPr>
          <w:rFonts w:ascii="Helvetica" w:hAnsi="Helvetica"/>
          <w:lang w:val="en-US"/>
        </w:rPr>
        <w:t xml:space="preserve"> Company H's distributive share of </w:t>
      </w:r>
      <w:proofErr w:type="gramStart"/>
      <w:r w:rsidRPr="00F21E3F">
        <w:rPr>
          <w:rFonts w:ascii="Helvetica" w:hAnsi="Helvetica"/>
          <w:lang w:val="en-US"/>
        </w:rPr>
        <w:t>the net</w:t>
      </w:r>
      <w:proofErr w:type="gramEnd"/>
      <w:r w:rsidRPr="00F21E3F">
        <w:rPr>
          <w:rFonts w:ascii="Helvetica" w:hAnsi="Helvetica"/>
          <w:lang w:val="en-US"/>
        </w:rPr>
        <w:t xml:space="preserve"> profit is AED 1.8 million. This income is subject to UAE Corporate Tax, assuming the partnership's activities create a Permanent Establishment (PE) for Company H.</w:t>
      </w:r>
    </w:p>
    <w:p w14:paraId="39A4B4C8" w14:textId="77777777" w:rsidR="00F21E3F" w:rsidRPr="00F21E3F" w:rsidRDefault="00F21E3F" w:rsidP="0011171C">
      <w:pPr>
        <w:numPr>
          <w:ilvl w:val="1"/>
          <w:numId w:val="14"/>
        </w:numPr>
        <w:tabs>
          <w:tab w:val="left" w:pos="3690"/>
        </w:tabs>
        <w:jc w:val="both"/>
        <w:rPr>
          <w:rFonts w:ascii="Helvetica" w:hAnsi="Helvetica"/>
          <w:lang w:val="en-US"/>
        </w:rPr>
      </w:pPr>
      <w:r w:rsidRPr="00F21E3F">
        <w:rPr>
          <w:rFonts w:ascii="Helvetica" w:hAnsi="Helvetica"/>
          <w:lang w:val="en-US"/>
        </w:rPr>
        <w:t>UAE tax on AED 1.8 million: AED 128,250 (calculated at 9% on the portion above AED 375,000).</w:t>
      </w:r>
    </w:p>
    <w:p w14:paraId="7EB82F4C" w14:textId="77777777" w:rsidR="00F21E3F" w:rsidRPr="00F21E3F" w:rsidRDefault="00F21E3F" w:rsidP="0011171C">
      <w:pPr>
        <w:numPr>
          <w:ilvl w:val="0"/>
          <w:numId w:val="14"/>
        </w:numPr>
        <w:tabs>
          <w:tab w:val="left" w:pos="3690"/>
        </w:tabs>
        <w:jc w:val="both"/>
        <w:rPr>
          <w:rFonts w:ascii="Helvetica" w:hAnsi="Helvetica"/>
          <w:lang w:val="en-US"/>
        </w:rPr>
      </w:pPr>
      <w:r w:rsidRPr="00F21E3F">
        <w:rPr>
          <w:rFonts w:ascii="Helvetica" w:hAnsi="Helvetica"/>
          <w:b/>
          <w:bCs/>
          <w:lang w:val="en-US"/>
        </w:rPr>
        <w:t>Foreign Tax Credit Analysis:</w:t>
      </w:r>
      <w:r w:rsidRPr="00F21E3F">
        <w:rPr>
          <w:rFonts w:ascii="Helvetica" w:hAnsi="Helvetica"/>
          <w:lang w:val="en-US"/>
        </w:rPr>
        <w:t xml:space="preserve"> Company H will also have to report this income in its home country. Its home country will calculate tax on this AED 1.8 million at its 20% rate, which equals AED 360,000.</w:t>
      </w:r>
    </w:p>
    <w:p w14:paraId="7AFB8438" w14:textId="77777777" w:rsidR="00F21E3F" w:rsidRPr="00F21E3F" w:rsidRDefault="00F21E3F" w:rsidP="0011171C">
      <w:pPr>
        <w:numPr>
          <w:ilvl w:val="1"/>
          <w:numId w:val="14"/>
        </w:numPr>
        <w:tabs>
          <w:tab w:val="left" w:pos="3690"/>
        </w:tabs>
        <w:jc w:val="both"/>
        <w:rPr>
          <w:rFonts w:ascii="Helvetica" w:hAnsi="Helvetica"/>
          <w:lang w:val="en-US"/>
        </w:rPr>
      </w:pPr>
      <w:r w:rsidRPr="00F21E3F">
        <w:rPr>
          <w:rFonts w:ascii="Helvetica" w:hAnsi="Helvetica"/>
          <w:lang w:val="en-US"/>
        </w:rPr>
        <w:t xml:space="preserve">To prevent double taxation, Company H can claim a foreign tax credit for the tax it paid in the UAE. However, the credit will only be for </w:t>
      </w:r>
      <w:r w:rsidRPr="00F21E3F">
        <w:rPr>
          <w:rFonts w:ascii="Helvetica" w:hAnsi="Helvetica"/>
          <w:b/>
          <w:bCs/>
          <w:lang w:val="en-US"/>
        </w:rPr>
        <w:t>AED 128,250</w:t>
      </w:r>
      <w:r w:rsidRPr="00F21E3F">
        <w:rPr>
          <w:rFonts w:ascii="Helvetica" w:hAnsi="Helvetica"/>
          <w:lang w:val="en-US"/>
        </w:rPr>
        <w:t>.</w:t>
      </w:r>
    </w:p>
    <w:p w14:paraId="1E0C643D" w14:textId="77777777" w:rsidR="00F21E3F" w:rsidRPr="00F21E3F" w:rsidRDefault="00F21E3F" w:rsidP="0011171C">
      <w:pPr>
        <w:numPr>
          <w:ilvl w:val="1"/>
          <w:numId w:val="14"/>
        </w:numPr>
        <w:tabs>
          <w:tab w:val="left" w:pos="3690"/>
        </w:tabs>
        <w:jc w:val="both"/>
        <w:rPr>
          <w:rFonts w:ascii="Helvetica" w:hAnsi="Helvetica"/>
          <w:lang w:val="en-US"/>
        </w:rPr>
      </w:pPr>
      <w:r w:rsidRPr="00F21E3F">
        <w:rPr>
          <w:rFonts w:ascii="Helvetica" w:hAnsi="Helvetica"/>
          <w:lang w:val="en-US"/>
        </w:rPr>
        <w:t xml:space="preserve">Company H would still need to pay an additional tax of </w:t>
      </w:r>
      <w:r w:rsidRPr="00F21E3F">
        <w:rPr>
          <w:rFonts w:ascii="Helvetica" w:hAnsi="Helvetica"/>
          <w:b/>
          <w:bCs/>
          <w:lang w:val="en-US"/>
        </w:rPr>
        <w:t>AED 231,750</w:t>
      </w:r>
      <w:r w:rsidRPr="00F21E3F">
        <w:rPr>
          <w:rFonts w:ascii="Helvetica" w:hAnsi="Helvetica"/>
          <w:lang w:val="en-US"/>
        </w:rPr>
        <w:t xml:space="preserve"> (AED 360,000 - AED 128,250) to its home country.</w:t>
      </w:r>
    </w:p>
    <w:p w14:paraId="0A44D59D" w14:textId="75BC4E29" w:rsidR="00F21E3F" w:rsidRDefault="00F21E3F" w:rsidP="0011171C">
      <w:pPr>
        <w:numPr>
          <w:ilvl w:val="0"/>
          <w:numId w:val="14"/>
        </w:numPr>
        <w:tabs>
          <w:tab w:val="left" w:pos="3690"/>
        </w:tabs>
        <w:jc w:val="both"/>
        <w:rPr>
          <w:rFonts w:ascii="Helvetica" w:hAnsi="Helvetica"/>
          <w:lang w:val="en-US"/>
        </w:rPr>
      </w:pPr>
      <w:r w:rsidRPr="00F21E3F">
        <w:rPr>
          <w:rFonts w:ascii="Helvetica" w:hAnsi="Helvetica"/>
          <w:b/>
          <w:bCs/>
          <w:lang w:val="en-US"/>
        </w:rPr>
        <w:t>The Disadvantage:</w:t>
      </w:r>
      <w:r w:rsidRPr="00F21E3F">
        <w:rPr>
          <w:rFonts w:ascii="Helvetica" w:hAnsi="Helvetica"/>
          <w:lang w:val="en-US"/>
        </w:rPr>
        <w:t xml:space="preserve"> Under the transparent model, the UAE tax is just a prepayment of a portion of the higher foreign tax. The final effective tax rate on this income would still be </w:t>
      </w:r>
      <w:r w:rsidRPr="00F21E3F">
        <w:rPr>
          <w:rFonts w:ascii="Helvetica" w:hAnsi="Helvetica"/>
          <w:b/>
          <w:bCs/>
          <w:lang w:val="en-US"/>
        </w:rPr>
        <w:t>20%</w:t>
      </w:r>
      <w:r w:rsidRPr="00F21E3F">
        <w:rPr>
          <w:rFonts w:ascii="Helvetica" w:hAnsi="Helvetica"/>
          <w:lang w:val="en-US"/>
        </w:rPr>
        <w:t>, making it a less favorable option for Company H.</w:t>
      </w:r>
    </w:p>
    <w:p w14:paraId="251BCA5A" w14:textId="77777777" w:rsidR="00F21E3F" w:rsidRPr="00F21E3F" w:rsidRDefault="00F21E3F" w:rsidP="00F21E3F">
      <w:pPr>
        <w:tabs>
          <w:tab w:val="left" w:pos="3690"/>
        </w:tabs>
        <w:ind w:left="720"/>
        <w:jc w:val="both"/>
        <w:rPr>
          <w:rFonts w:ascii="Helvetica" w:hAnsi="Helvetica"/>
          <w:lang w:val="en-US"/>
        </w:rPr>
      </w:pPr>
    </w:p>
    <w:p w14:paraId="0DC39FDC" w14:textId="77777777" w:rsidR="00F21E3F" w:rsidRPr="00F21E3F" w:rsidRDefault="00F21E3F" w:rsidP="00F21E3F">
      <w:pPr>
        <w:tabs>
          <w:tab w:val="left" w:pos="3690"/>
        </w:tabs>
        <w:jc w:val="both"/>
        <w:rPr>
          <w:rFonts w:ascii="Helvetica" w:hAnsi="Helvetica"/>
          <w:b/>
          <w:bCs/>
          <w:lang w:val="en-US"/>
        </w:rPr>
      </w:pPr>
      <w:r w:rsidRPr="00F21E3F">
        <w:rPr>
          <w:rFonts w:ascii="Helvetica" w:hAnsi="Helvetica"/>
          <w:b/>
          <w:bCs/>
          <w:lang w:val="en-US"/>
        </w:rPr>
        <w:t>Conclusion: Strategic Takeaways</w:t>
      </w:r>
    </w:p>
    <w:p w14:paraId="24D87AC3" w14:textId="77777777" w:rsidR="00F21E3F" w:rsidRPr="00F21E3F" w:rsidRDefault="00F21E3F" w:rsidP="0011171C">
      <w:pPr>
        <w:numPr>
          <w:ilvl w:val="0"/>
          <w:numId w:val="15"/>
        </w:numPr>
        <w:tabs>
          <w:tab w:val="left" w:pos="3690"/>
        </w:tabs>
        <w:jc w:val="both"/>
        <w:rPr>
          <w:rFonts w:ascii="Helvetica" w:hAnsi="Helvetica"/>
          <w:lang w:val="en-US"/>
        </w:rPr>
      </w:pPr>
      <w:r w:rsidRPr="00F21E3F">
        <w:rPr>
          <w:rFonts w:ascii="Helvetica" w:hAnsi="Helvetica"/>
          <w:b/>
          <w:bCs/>
          <w:lang w:val="en-US"/>
        </w:rPr>
        <w:t>Opaque is the Strategic Choice:</w:t>
      </w:r>
      <w:r w:rsidRPr="00F21E3F">
        <w:rPr>
          <w:rFonts w:ascii="Helvetica" w:hAnsi="Helvetica"/>
          <w:lang w:val="en-US"/>
        </w:rPr>
        <w:t xml:space="preserve"> The fiscally opaque model is a powerful tax planning tool for the partnership with a foreign partner in a higher-tax jurisdiction. It allows the partnership to pay the tax in the UAE at the lower 9% rate. This payment is then generally considered to satisfy the foreign partner's tax obligation in their home country, effectively allowing them to benefit from the UAE's lower tax rate.</w:t>
      </w:r>
    </w:p>
    <w:p w14:paraId="1FEA5B64" w14:textId="77777777" w:rsidR="00F21E3F" w:rsidRPr="00F21E3F" w:rsidRDefault="00F21E3F" w:rsidP="0011171C">
      <w:pPr>
        <w:numPr>
          <w:ilvl w:val="0"/>
          <w:numId w:val="15"/>
        </w:numPr>
        <w:tabs>
          <w:tab w:val="left" w:pos="3690"/>
        </w:tabs>
        <w:jc w:val="both"/>
        <w:rPr>
          <w:rFonts w:ascii="Helvetica" w:hAnsi="Helvetica"/>
          <w:lang w:val="en-US"/>
        </w:rPr>
      </w:pPr>
      <w:r w:rsidRPr="00F21E3F">
        <w:rPr>
          <w:rFonts w:ascii="Helvetica" w:hAnsi="Helvetica"/>
          <w:b/>
          <w:bCs/>
          <w:lang w:val="en-US"/>
        </w:rPr>
        <w:t>Risk of Double Taxation:</w:t>
      </w:r>
      <w:r w:rsidRPr="00F21E3F">
        <w:rPr>
          <w:rFonts w:ascii="Helvetica" w:hAnsi="Helvetica"/>
          <w:lang w:val="en-US"/>
        </w:rPr>
        <w:t xml:space="preserve"> The fiscally transparent model creates a significant risk of a higher overall tax burden for a foreign partner. The UAE tax would not eliminate their foreign tax liability but only partially offset it through a foreign tax credit, leading to a higher effective tax rate.</w:t>
      </w:r>
    </w:p>
    <w:p w14:paraId="7CC0C8EA" w14:textId="77777777" w:rsidR="00F21E3F" w:rsidRPr="00F21E3F" w:rsidRDefault="00F21E3F" w:rsidP="0011171C">
      <w:pPr>
        <w:numPr>
          <w:ilvl w:val="0"/>
          <w:numId w:val="15"/>
        </w:numPr>
        <w:tabs>
          <w:tab w:val="left" w:pos="3690"/>
        </w:tabs>
        <w:jc w:val="both"/>
        <w:rPr>
          <w:rFonts w:ascii="Helvetica" w:hAnsi="Helvetica"/>
          <w:lang w:val="en-US"/>
        </w:rPr>
      </w:pPr>
      <w:r w:rsidRPr="00F21E3F">
        <w:rPr>
          <w:rFonts w:ascii="Helvetica" w:hAnsi="Helvetica"/>
          <w:b/>
          <w:bCs/>
          <w:lang w:val="en-US"/>
        </w:rPr>
        <w:t>Mr. G's SBR:</w:t>
      </w:r>
      <w:r w:rsidRPr="00F21E3F">
        <w:rPr>
          <w:rFonts w:ascii="Helvetica" w:hAnsi="Helvetica"/>
          <w:lang w:val="en-US"/>
        </w:rPr>
        <w:t xml:space="preserve"> The choice between models also impacts Mr. G. If they opt for the opaque model, the partnership's AED 5 million revenue </w:t>
      </w:r>
      <w:r w:rsidRPr="00F21E3F">
        <w:rPr>
          <w:rFonts w:ascii="Helvetica" w:hAnsi="Helvetica"/>
          <w:b/>
          <w:bCs/>
          <w:lang w:val="en-US"/>
        </w:rPr>
        <w:t>exceeds the SBR threshold</w:t>
      </w:r>
      <w:r w:rsidRPr="00F21E3F">
        <w:rPr>
          <w:rFonts w:ascii="Helvetica" w:hAnsi="Helvetica"/>
          <w:lang w:val="en-US"/>
        </w:rPr>
        <w:t>, making the partnership ineligible for the relief. However, Mr. G may still prefer this route if the benefits for Company H are part of a larger business strategy.</w:t>
      </w:r>
    </w:p>
    <w:p w14:paraId="6C142BE4" w14:textId="77777777" w:rsidR="002635A8" w:rsidRDefault="002635A8" w:rsidP="002635A8">
      <w:pPr>
        <w:tabs>
          <w:tab w:val="left" w:pos="3690"/>
        </w:tabs>
        <w:jc w:val="both"/>
        <w:rPr>
          <w:rFonts w:ascii="Helvetica" w:hAnsi="Helvetica"/>
          <w:b/>
          <w:bCs/>
          <w:lang w:val="en-US"/>
        </w:rPr>
      </w:pPr>
    </w:p>
    <w:p w14:paraId="4CCECD31" w14:textId="77777777" w:rsidR="002635A8" w:rsidRDefault="002635A8" w:rsidP="002635A8">
      <w:pPr>
        <w:tabs>
          <w:tab w:val="left" w:pos="3690"/>
        </w:tabs>
        <w:jc w:val="both"/>
        <w:rPr>
          <w:rFonts w:ascii="Helvetica" w:hAnsi="Helvetica"/>
          <w:b/>
          <w:bCs/>
          <w:lang w:val="en-US"/>
        </w:rPr>
      </w:pPr>
    </w:p>
    <w:p w14:paraId="4E90AE9C" w14:textId="45B66AFF" w:rsidR="002635A8" w:rsidRPr="002635A8" w:rsidRDefault="001205E0" w:rsidP="001205E0">
      <w:pPr>
        <w:pStyle w:val="Heading1"/>
      </w:pPr>
      <w:r w:rsidRPr="002635A8">
        <w:lastRenderedPageBreak/>
        <w:t>DETERMINING TAXABLE INCOME</w:t>
      </w:r>
      <w:r>
        <w:t xml:space="preserve"> – FISCALLY OPAQUE/TRANSPARENT</w:t>
      </w:r>
    </w:p>
    <w:p w14:paraId="1F877AC7" w14:textId="77777777" w:rsidR="002635A8" w:rsidRPr="002635A8" w:rsidRDefault="002635A8" w:rsidP="002635A8">
      <w:pPr>
        <w:tabs>
          <w:tab w:val="left" w:pos="3690"/>
        </w:tabs>
        <w:jc w:val="both"/>
        <w:rPr>
          <w:rFonts w:ascii="Helvetica" w:hAnsi="Helvetica"/>
          <w:lang w:val="en-US"/>
        </w:rPr>
      </w:pPr>
      <w:r w:rsidRPr="002635A8">
        <w:rPr>
          <w:rFonts w:ascii="Helvetica" w:hAnsi="Helvetica"/>
          <w:lang w:val="en-US"/>
        </w:rPr>
        <w:t>Whether a partnership is fiscally transparent or opaque, its net profit is the starting point for calculating Taxable Income.</w:t>
      </w:r>
    </w:p>
    <w:p w14:paraId="2B7DF18C" w14:textId="77777777" w:rsidR="002635A8" w:rsidRPr="002635A8" w:rsidRDefault="002635A8" w:rsidP="0011171C">
      <w:pPr>
        <w:numPr>
          <w:ilvl w:val="0"/>
          <w:numId w:val="17"/>
        </w:numPr>
        <w:tabs>
          <w:tab w:val="left" w:pos="3690"/>
        </w:tabs>
        <w:jc w:val="both"/>
        <w:rPr>
          <w:rFonts w:ascii="Helvetica" w:hAnsi="Helvetica"/>
          <w:lang w:val="en-US"/>
        </w:rPr>
      </w:pPr>
      <w:r w:rsidRPr="002635A8">
        <w:rPr>
          <w:rFonts w:ascii="Helvetica" w:hAnsi="Helvetica"/>
          <w:b/>
          <w:bCs/>
          <w:lang w:val="en-US"/>
        </w:rPr>
        <w:t>Financial Statements:</w:t>
      </w:r>
      <w:r w:rsidRPr="002635A8">
        <w:rPr>
          <w:rFonts w:ascii="Helvetica" w:hAnsi="Helvetica"/>
          <w:lang w:val="en-US"/>
        </w:rPr>
        <w:t xml:space="preserve"> All partnerships must prepare standalone financial statements. If the partnership's revenue exceeds AED 50 million, these financial statements must be </w:t>
      </w:r>
      <w:r w:rsidRPr="002635A8">
        <w:rPr>
          <w:rFonts w:ascii="Helvetica" w:hAnsi="Helvetica"/>
          <w:b/>
          <w:bCs/>
          <w:lang w:val="en-US"/>
        </w:rPr>
        <w:t>audited</w:t>
      </w:r>
      <w:r w:rsidRPr="002635A8">
        <w:rPr>
          <w:rFonts w:ascii="Helvetica" w:hAnsi="Helvetica"/>
          <w:lang w:val="en-US"/>
        </w:rPr>
        <w:t>.</w:t>
      </w:r>
    </w:p>
    <w:p w14:paraId="19A845C1" w14:textId="77777777" w:rsidR="002635A8" w:rsidRPr="002635A8" w:rsidRDefault="002635A8" w:rsidP="0011171C">
      <w:pPr>
        <w:numPr>
          <w:ilvl w:val="0"/>
          <w:numId w:val="17"/>
        </w:numPr>
        <w:tabs>
          <w:tab w:val="left" w:pos="3690"/>
        </w:tabs>
        <w:jc w:val="both"/>
        <w:rPr>
          <w:rFonts w:ascii="Helvetica" w:hAnsi="Helvetica"/>
          <w:lang w:val="en-US"/>
        </w:rPr>
      </w:pPr>
      <w:r w:rsidRPr="002635A8">
        <w:rPr>
          <w:rFonts w:ascii="Helvetica" w:hAnsi="Helvetica"/>
          <w:b/>
          <w:bCs/>
          <w:lang w:val="en-US"/>
        </w:rPr>
        <w:t>Fiscally Opaque:</w:t>
      </w:r>
      <w:r w:rsidRPr="002635A8">
        <w:rPr>
          <w:rFonts w:ascii="Helvetica" w:hAnsi="Helvetica"/>
          <w:lang w:val="en-US"/>
        </w:rPr>
        <w:t xml:space="preserve"> The partnership will calculate its own Taxable Income based on its financial statements and make all necessary adjustments (e.g., for non-deductible expenses). It then pays tax on this amount.</w:t>
      </w:r>
    </w:p>
    <w:p w14:paraId="6788B1F0" w14:textId="77777777" w:rsidR="002635A8" w:rsidRDefault="002635A8" w:rsidP="0011171C">
      <w:pPr>
        <w:numPr>
          <w:ilvl w:val="0"/>
          <w:numId w:val="17"/>
        </w:numPr>
        <w:tabs>
          <w:tab w:val="left" w:pos="3690"/>
        </w:tabs>
        <w:jc w:val="both"/>
        <w:rPr>
          <w:rFonts w:ascii="Helvetica" w:hAnsi="Helvetica"/>
          <w:lang w:val="en-US"/>
        </w:rPr>
      </w:pPr>
      <w:r w:rsidRPr="002635A8">
        <w:rPr>
          <w:rFonts w:ascii="Helvetica" w:hAnsi="Helvetica"/>
          <w:b/>
          <w:bCs/>
          <w:lang w:val="en-US"/>
        </w:rPr>
        <w:t>Fiscally Transparent:</w:t>
      </w:r>
      <w:r w:rsidRPr="002635A8">
        <w:rPr>
          <w:rFonts w:ascii="Helvetica" w:hAnsi="Helvetica"/>
          <w:lang w:val="en-US"/>
        </w:rPr>
        <w:t xml:space="preserve"> The partnership calculates its net </w:t>
      </w:r>
      <w:proofErr w:type="gramStart"/>
      <w:r w:rsidRPr="002635A8">
        <w:rPr>
          <w:rFonts w:ascii="Helvetica" w:hAnsi="Helvetica"/>
          <w:lang w:val="en-US"/>
        </w:rPr>
        <w:t>profit as a whole, but</w:t>
      </w:r>
      <w:proofErr w:type="gramEnd"/>
      <w:r w:rsidRPr="002635A8">
        <w:rPr>
          <w:rFonts w:ascii="Helvetica" w:hAnsi="Helvetica"/>
          <w:lang w:val="en-US"/>
        </w:rPr>
        <w:t xml:space="preserve"> the partners then take their </w:t>
      </w:r>
      <w:r w:rsidRPr="002635A8">
        <w:rPr>
          <w:rFonts w:ascii="Helvetica" w:hAnsi="Helvetica"/>
          <w:b/>
          <w:bCs/>
          <w:lang w:val="en-US"/>
        </w:rPr>
        <w:t>distributive share</w:t>
      </w:r>
      <w:r w:rsidRPr="002635A8">
        <w:rPr>
          <w:rFonts w:ascii="Helvetica" w:hAnsi="Helvetica"/>
          <w:lang w:val="en-US"/>
        </w:rPr>
        <w:t xml:space="preserve"> of that profit. Each partner must then add their share to their other business income to determine their personal Taxable Income. They are responsible for their own tax payments.</w:t>
      </w:r>
    </w:p>
    <w:p w14:paraId="7B0A180F" w14:textId="77777777" w:rsidR="00200D09" w:rsidRDefault="00200D09" w:rsidP="0011171C">
      <w:pPr>
        <w:numPr>
          <w:ilvl w:val="0"/>
          <w:numId w:val="17"/>
        </w:numPr>
        <w:tabs>
          <w:tab w:val="left" w:pos="3690"/>
        </w:tabs>
        <w:jc w:val="both"/>
        <w:rPr>
          <w:rFonts w:ascii="Helvetica" w:hAnsi="Helvetica"/>
          <w:lang w:val="en-US"/>
        </w:rPr>
      </w:pPr>
    </w:p>
    <w:p w14:paraId="004FF063" w14:textId="3029225D" w:rsidR="00200D09" w:rsidRPr="002635A8" w:rsidRDefault="00200D09" w:rsidP="00200D09">
      <w:pPr>
        <w:pStyle w:val="Heading2"/>
        <w:rPr>
          <w:lang w:val="en-US"/>
        </w:rPr>
      </w:pPr>
      <w:r>
        <w:rPr>
          <w:lang w:val="en-US"/>
        </w:rPr>
        <w:t xml:space="preserve">INVESTMENT INCOME </w:t>
      </w:r>
    </w:p>
    <w:p w14:paraId="18D440E9" w14:textId="77777777" w:rsidR="00200D09" w:rsidRPr="00200D09" w:rsidRDefault="00200D09" w:rsidP="00200D09">
      <w:pPr>
        <w:tabs>
          <w:tab w:val="left" w:pos="3690"/>
        </w:tabs>
        <w:jc w:val="both"/>
        <w:rPr>
          <w:rFonts w:ascii="Helvetica" w:hAnsi="Helvetica"/>
          <w:b/>
          <w:bCs/>
          <w:lang w:val="en-US"/>
        </w:rPr>
      </w:pPr>
      <w:r w:rsidRPr="00200D09">
        <w:rPr>
          <w:rFonts w:ascii="Helvetica" w:hAnsi="Helvetica"/>
          <w:b/>
          <w:bCs/>
          <w:lang w:val="en-US"/>
        </w:rPr>
        <w:t>Fiscally Transparent Unincorporated Partnership</w:t>
      </w:r>
    </w:p>
    <w:p w14:paraId="21CAEBC2" w14:textId="77777777" w:rsidR="00200D09" w:rsidRPr="00200D09" w:rsidRDefault="00200D09" w:rsidP="00200D09">
      <w:pPr>
        <w:tabs>
          <w:tab w:val="left" w:pos="3690"/>
        </w:tabs>
        <w:jc w:val="both"/>
        <w:rPr>
          <w:rFonts w:ascii="Helvetica" w:hAnsi="Helvetica"/>
          <w:lang w:val="en-US"/>
        </w:rPr>
      </w:pPr>
      <w:r w:rsidRPr="00200D09">
        <w:rPr>
          <w:rFonts w:ascii="Helvetica" w:hAnsi="Helvetica"/>
          <w:lang w:val="en-US"/>
        </w:rPr>
        <w:t>In this default model, the partnership's investment income is directly attributed to each partner based on their distributive share.</w:t>
      </w:r>
    </w:p>
    <w:p w14:paraId="00C34567" w14:textId="77777777" w:rsidR="00200D09" w:rsidRPr="00200D09" w:rsidRDefault="00200D09" w:rsidP="0011171C">
      <w:pPr>
        <w:numPr>
          <w:ilvl w:val="0"/>
          <w:numId w:val="18"/>
        </w:numPr>
        <w:tabs>
          <w:tab w:val="left" w:pos="3690"/>
        </w:tabs>
        <w:jc w:val="both"/>
        <w:rPr>
          <w:rFonts w:ascii="Helvetica" w:hAnsi="Helvetica"/>
          <w:lang w:val="en-US"/>
        </w:rPr>
      </w:pPr>
      <w:r w:rsidRPr="00200D09">
        <w:rPr>
          <w:rFonts w:ascii="Helvetica" w:hAnsi="Helvetica"/>
          <w:b/>
          <w:bCs/>
          <w:lang w:val="en-US"/>
        </w:rPr>
        <w:t>For Juridical Person Partners:</w:t>
      </w:r>
    </w:p>
    <w:p w14:paraId="5E4A1E50" w14:textId="77777777" w:rsidR="00200D09" w:rsidRPr="00200D09" w:rsidRDefault="00200D09" w:rsidP="0011171C">
      <w:pPr>
        <w:numPr>
          <w:ilvl w:val="1"/>
          <w:numId w:val="18"/>
        </w:numPr>
        <w:tabs>
          <w:tab w:val="left" w:pos="3690"/>
        </w:tabs>
        <w:jc w:val="both"/>
        <w:rPr>
          <w:rFonts w:ascii="Helvetica" w:hAnsi="Helvetica"/>
          <w:lang w:val="en-US"/>
        </w:rPr>
      </w:pPr>
      <w:r w:rsidRPr="00200D09">
        <w:rPr>
          <w:rFonts w:ascii="Helvetica" w:hAnsi="Helvetica"/>
          <w:b/>
          <w:bCs/>
          <w:lang w:val="en-US"/>
        </w:rPr>
        <w:t>UAE Dividends &amp; Distributions:</w:t>
      </w:r>
      <w:r w:rsidRPr="00200D09">
        <w:rPr>
          <w:rFonts w:ascii="Helvetica" w:hAnsi="Helvetica"/>
          <w:lang w:val="en-US"/>
        </w:rPr>
        <w:t xml:space="preserve"> Income from dividends or profit distributions from a UAE-resident juridical person is </w:t>
      </w:r>
      <w:r w:rsidRPr="00200D09">
        <w:rPr>
          <w:rFonts w:ascii="Helvetica" w:hAnsi="Helvetica"/>
          <w:b/>
          <w:bCs/>
          <w:lang w:val="en-US"/>
        </w:rPr>
        <w:t>exempt</w:t>
      </w:r>
      <w:r w:rsidRPr="00200D09">
        <w:rPr>
          <w:rFonts w:ascii="Helvetica" w:hAnsi="Helvetica"/>
          <w:lang w:val="en-US"/>
        </w:rPr>
        <w:t xml:space="preserve"> from Corporate Tax without any conditions.</w:t>
      </w:r>
    </w:p>
    <w:p w14:paraId="5C79CF1C" w14:textId="77777777" w:rsidR="00200D09" w:rsidRPr="00200D09" w:rsidRDefault="00200D09" w:rsidP="0011171C">
      <w:pPr>
        <w:numPr>
          <w:ilvl w:val="1"/>
          <w:numId w:val="18"/>
        </w:numPr>
        <w:tabs>
          <w:tab w:val="left" w:pos="3690"/>
        </w:tabs>
        <w:jc w:val="both"/>
        <w:rPr>
          <w:rFonts w:ascii="Helvetica" w:hAnsi="Helvetica"/>
          <w:lang w:val="en-US"/>
        </w:rPr>
      </w:pPr>
      <w:r w:rsidRPr="00200D09">
        <w:rPr>
          <w:rFonts w:ascii="Helvetica" w:hAnsi="Helvetica"/>
          <w:b/>
          <w:bCs/>
          <w:lang w:val="en-US"/>
        </w:rPr>
        <w:t>Foreign Dividends &amp; Capital Gains:</w:t>
      </w:r>
      <w:r w:rsidRPr="00200D09">
        <w:rPr>
          <w:rFonts w:ascii="Helvetica" w:hAnsi="Helvetica"/>
          <w:lang w:val="en-US"/>
        </w:rPr>
        <w:t xml:space="preserve"> Income from dividends, distributions, or gains from the sale of shares in a foreign company is also </w:t>
      </w:r>
      <w:r w:rsidRPr="00200D09">
        <w:rPr>
          <w:rFonts w:ascii="Helvetica" w:hAnsi="Helvetica"/>
          <w:b/>
          <w:bCs/>
          <w:lang w:val="en-US"/>
        </w:rPr>
        <w:t>exempt</w:t>
      </w:r>
      <w:r w:rsidRPr="00200D09">
        <w:rPr>
          <w:rFonts w:ascii="Helvetica" w:hAnsi="Helvetica"/>
          <w:lang w:val="en-US"/>
        </w:rPr>
        <w:t xml:space="preserve">, provided the investment qualifies as a </w:t>
      </w:r>
      <w:r w:rsidRPr="00200D09">
        <w:rPr>
          <w:rFonts w:ascii="Helvetica" w:hAnsi="Helvetica"/>
          <w:b/>
          <w:bCs/>
          <w:lang w:val="en-US"/>
        </w:rPr>
        <w:t>"Participating Interest."</w:t>
      </w:r>
      <w:r w:rsidRPr="00200D09">
        <w:rPr>
          <w:rFonts w:ascii="Helvetica" w:hAnsi="Helvetica"/>
          <w:lang w:val="en-US"/>
        </w:rPr>
        <w:t xml:space="preserve"> This generally requires a minimum 5% ownership </w:t>
      </w:r>
      <w:proofErr w:type="gramStart"/>
      <w:r w:rsidRPr="00200D09">
        <w:rPr>
          <w:rFonts w:ascii="Helvetica" w:hAnsi="Helvetica"/>
          <w:lang w:val="en-US"/>
        </w:rPr>
        <w:t>stake</w:t>
      </w:r>
      <w:proofErr w:type="gramEnd"/>
      <w:r w:rsidRPr="00200D09">
        <w:rPr>
          <w:rFonts w:ascii="Helvetica" w:hAnsi="Helvetica"/>
          <w:lang w:val="en-US"/>
        </w:rPr>
        <w:t xml:space="preserve"> and a 12-month holding period (or </w:t>
      </w:r>
      <w:proofErr w:type="gramStart"/>
      <w:r w:rsidRPr="00200D09">
        <w:rPr>
          <w:rFonts w:ascii="Helvetica" w:hAnsi="Helvetica"/>
          <w:lang w:val="en-US"/>
        </w:rPr>
        <w:t>intent</w:t>
      </w:r>
      <w:proofErr w:type="gramEnd"/>
      <w:r w:rsidRPr="00200D09">
        <w:rPr>
          <w:rFonts w:ascii="Helvetica" w:hAnsi="Helvetica"/>
          <w:lang w:val="en-US"/>
        </w:rPr>
        <w:t xml:space="preserve"> to hold).</w:t>
      </w:r>
    </w:p>
    <w:p w14:paraId="480B47A1" w14:textId="77777777" w:rsidR="00200D09" w:rsidRPr="00200D09" w:rsidRDefault="00200D09" w:rsidP="0011171C">
      <w:pPr>
        <w:numPr>
          <w:ilvl w:val="0"/>
          <w:numId w:val="18"/>
        </w:numPr>
        <w:tabs>
          <w:tab w:val="left" w:pos="3690"/>
        </w:tabs>
        <w:jc w:val="both"/>
        <w:rPr>
          <w:rFonts w:ascii="Helvetica" w:hAnsi="Helvetica"/>
          <w:lang w:val="en-US"/>
        </w:rPr>
      </w:pPr>
      <w:r w:rsidRPr="00200D09">
        <w:rPr>
          <w:rFonts w:ascii="Helvetica" w:hAnsi="Helvetica"/>
          <w:b/>
          <w:bCs/>
          <w:lang w:val="en-US"/>
        </w:rPr>
        <w:t>For Natural Person Partners:</w:t>
      </w:r>
    </w:p>
    <w:p w14:paraId="73C7B8E3" w14:textId="77777777" w:rsidR="00200D09" w:rsidRPr="00200D09" w:rsidRDefault="00200D09" w:rsidP="0011171C">
      <w:pPr>
        <w:numPr>
          <w:ilvl w:val="1"/>
          <w:numId w:val="18"/>
        </w:numPr>
        <w:tabs>
          <w:tab w:val="left" w:pos="3690"/>
        </w:tabs>
        <w:jc w:val="both"/>
        <w:rPr>
          <w:rFonts w:ascii="Helvetica" w:hAnsi="Helvetica"/>
          <w:lang w:val="en-US"/>
        </w:rPr>
      </w:pPr>
      <w:r w:rsidRPr="00200D09">
        <w:rPr>
          <w:rFonts w:ascii="Helvetica" w:hAnsi="Helvetica"/>
          <w:b/>
          <w:bCs/>
          <w:lang w:val="en-US"/>
        </w:rPr>
        <w:t>Personal Investment Income:</w:t>
      </w:r>
      <w:r w:rsidRPr="00200D09">
        <w:rPr>
          <w:rFonts w:ascii="Helvetica" w:hAnsi="Helvetica"/>
          <w:lang w:val="en-US"/>
        </w:rPr>
        <w:t xml:space="preserve"> Dividends and capital gains received by a natural person from investments are considered </w:t>
      </w:r>
      <w:r w:rsidRPr="00200D09">
        <w:rPr>
          <w:rFonts w:ascii="Helvetica" w:hAnsi="Helvetica"/>
          <w:b/>
          <w:bCs/>
          <w:lang w:val="en-US"/>
        </w:rPr>
        <w:t>"Personal Investment income."</w:t>
      </w:r>
      <w:r w:rsidRPr="00200D09">
        <w:rPr>
          <w:rFonts w:ascii="Helvetica" w:hAnsi="Helvetica"/>
          <w:lang w:val="en-US"/>
        </w:rPr>
        <w:t xml:space="preserve"> This type of income is </w:t>
      </w:r>
      <w:r w:rsidRPr="00200D09">
        <w:rPr>
          <w:rFonts w:ascii="Helvetica" w:hAnsi="Helvetica"/>
          <w:b/>
          <w:bCs/>
          <w:lang w:val="en-US"/>
        </w:rPr>
        <w:t>not subject to Corporate Tax</w:t>
      </w:r>
      <w:r w:rsidRPr="00200D09">
        <w:rPr>
          <w:rFonts w:ascii="Helvetica" w:hAnsi="Helvetica"/>
          <w:lang w:val="en-US"/>
        </w:rPr>
        <w:t xml:space="preserve">, </w:t>
      </w:r>
      <w:proofErr w:type="gramStart"/>
      <w:r w:rsidRPr="00200D09">
        <w:rPr>
          <w:rFonts w:ascii="Helvetica" w:hAnsi="Helvetica"/>
          <w:lang w:val="en-US"/>
        </w:rPr>
        <w:t>as long as</w:t>
      </w:r>
      <w:proofErr w:type="gramEnd"/>
      <w:r w:rsidRPr="00200D09">
        <w:rPr>
          <w:rFonts w:ascii="Helvetica" w:hAnsi="Helvetica"/>
          <w:lang w:val="en-US"/>
        </w:rPr>
        <w:t xml:space="preserve"> the investment activity is not conducted through a license or considered a commercial business. This means the individual partner does not need to consider the participation exemption rules, as the income is already outside the scope of Corporate Tax.</w:t>
      </w:r>
    </w:p>
    <w:p w14:paraId="500CCEA8" w14:textId="4D49FA6C" w:rsidR="00200D09" w:rsidRPr="00200D09" w:rsidRDefault="00200D09" w:rsidP="00200D09">
      <w:pPr>
        <w:tabs>
          <w:tab w:val="left" w:pos="3690"/>
        </w:tabs>
        <w:jc w:val="both"/>
        <w:rPr>
          <w:rFonts w:ascii="Helvetica" w:hAnsi="Helvetica"/>
          <w:lang w:val="en-US"/>
        </w:rPr>
      </w:pPr>
    </w:p>
    <w:p w14:paraId="1660D5FB" w14:textId="77777777" w:rsidR="00200D09" w:rsidRPr="00200D09" w:rsidRDefault="00200D09" w:rsidP="00200D09">
      <w:pPr>
        <w:tabs>
          <w:tab w:val="left" w:pos="3690"/>
        </w:tabs>
        <w:jc w:val="both"/>
        <w:rPr>
          <w:rFonts w:ascii="Helvetica" w:hAnsi="Helvetica"/>
          <w:b/>
          <w:bCs/>
          <w:lang w:val="en-US"/>
        </w:rPr>
      </w:pPr>
      <w:r w:rsidRPr="00200D09">
        <w:rPr>
          <w:rFonts w:ascii="Helvetica" w:hAnsi="Helvetica"/>
          <w:b/>
          <w:bCs/>
          <w:lang w:val="en-US"/>
        </w:rPr>
        <w:lastRenderedPageBreak/>
        <w:t>Fiscally Opaque Unincorporated Partnership</w:t>
      </w:r>
    </w:p>
    <w:p w14:paraId="1BFDB496" w14:textId="77777777" w:rsidR="00200D09" w:rsidRPr="00200D09" w:rsidRDefault="00200D09" w:rsidP="00200D09">
      <w:pPr>
        <w:tabs>
          <w:tab w:val="left" w:pos="3690"/>
        </w:tabs>
        <w:jc w:val="both"/>
        <w:rPr>
          <w:rFonts w:ascii="Helvetica" w:hAnsi="Helvetica"/>
          <w:lang w:val="en-US"/>
        </w:rPr>
      </w:pPr>
      <w:r w:rsidRPr="00200D09">
        <w:rPr>
          <w:rFonts w:ascii="Helvetica" w:hAnsi="Helvetica"/>
          <w:lang w:val="en-US"/>
        </w:rPr>
        <w:t xml:space="preserve">If the partnership elects to be a taxable entity, all investment income is dealt with at the </w:t>
      </w:r>
      <w:r w:rsidRPr="00200D09">
        <w:rPr>
          <w:rFonts w:ascii="Helvetica" w:hAnsi="Helvetica"/>
          <w:b/>
          <w:bCs/>
          <w:lang w:val="en-US"/>
        </w:rPr>
        <w:t>partnership level</w:t>
      </w:r>
      <w:r w:rsidRPr="00200D09">
        <w:rPr>
          <w:rFonts w:ascii="Helvetica" w:hAnsi="Helvetica"/>
          <w:lang w:val="en-US"/>
        </w:rPr>
        <w:t>.</w:t>
      </w:r>
    </w:p>
    <w:p w14:paraId="6F058D05" w14:textId="77777777" w:rsidR="00200D09" w:rsidRPr="00200D09" w:rsidRDefault="00200D09" w:rsidP="0011171C">
      <w:pPr>
        <w:numPr>
          <w:ilvl w:val="0"/>
          <w:numId w:val="19"/>
        </w:numPr>
        <w:tabs>
          <w:tab w:val="left" w:pos="3690"/>
        </w:tabs>
        <w:jc w:val="both"/>
        <w:rPr>
          <w:rFonts w:ascii="Helvetica" w:hAnsi="Helvetica"/>
          <w:lang w:val="en-US"/>
        </w:rPr>
      </w:pPr>
      <w:r w:rsidRPr="00200D09">
        <w:rPr>
          <w:rFonts w:ascii="Helvetica" w:hAnsi="Helvetica"/>
          <w:b/>
          <w:bCs/>
          <w:lang w:val="en-US"/>
        </w:rPr>
        <w:t>Tax Liability:</w:t>
      </w:r>
      <w:r w:rsidRPr="00200D09">
        <w:rPr>
          <w:rFonts w:ascii="Helvetica" w:hAnsi="Helvetica"/>
          <w:lang w:val="en-US"/>
        </w:rPr>
        <w:t xml:space="preserve"> The partnership itself is treated as a resident juridical person and is responsible for determining its own Taxable Income. The partners are not taxed on their distributive share of the partnership's income.</w:t>
      </w:r>
    </w:p>
    <w:p w14:paraId="42FFF14D" w14:textId="77777777" w:rsidR="00200D09" w:rsidRPr="00200D09" w:rsidRDefault="00200D09" w:rsidP="0011171C">
      <w:pPr>
        <w:numPr>
          <w:ilvl w:val="0"/>
          <w:numId w:val="19"/>
        </w:numPr>
        <w:tabs>
          <w:tab w:val="left" w:pos="3690"/>
        </w:tabs>
        <w:jc w:val="both"/>
        <w:rPr>
          <w:rFonts w:ascii="Helvetica" w:hAnsi="Helvetica"/>
          <w:lang w:val="en-US"/>
        </w:rPr>
      </w:pPr>
      <w:r w:rsidRPr="00200D09">
        <w:rPr>
          <w:rFonts w:ascii="Helvetica" w:hAnsi="Helvetica"/>
          <w:b/>
          <w:bCs/>
          <w:lang w:val="en-US"/>
        </w:rPr>
        <w:t>Exemptions:</w:t>
      </w:r>
      <w:r w:rsidRPr="00200D09">
        <w:rPr>
          <w:rFonts w:ascii="Helvetica" w:hAnsi="Helvetica"/>
          <w:lang w:val="en-US"/>
        </w:rPr>
        <w:t xml:space="preserve"> The partnership is eligible for the same exemptions as any other company.</w:t>
      </w:r>
    </w:p>
    <w:p w14:paraId="6FD8F3CE" w14:textId="77777777" w:rsidR="00200D09" w:rsidRPr="00200D09" w:rsidRDefault="00200D09" w:rsidP="0011171C">
      <w:pPr>
        <w:numPr>
          <w:ilvl w:val="1"/>
          <w:numId w:val="19"/>
        </w:numPr>
        <w:tabs>
          <w:tab w:val="left" w:pos="3690"/>
        </w:tabs>
        <w:jc w:val="both"/>
        <w:rPr>
          <w:rFonts w:ascii="Helvetica" w:hAnsi="Helvetica"/>
          <w:lang w:val="en-US"/>
        </w:rPr>
      </w:pPr>
      <w:r w:rsidRPr="00200D09">
        <w:rPr>
          <w:rFonts w:ascii="Helvetica" w:hAnsi="Helvetica"/>
          <w:b/>
          <w:bCs/>
          <w:lang w:val="en-US"/>
        </w:rPr>
        <w:t>UAE Dividends &amp; Distributions:</w:t>
      </w:r>
      <w:r w:rsidRPr="00200D09">
        <w:rPr>
          <w:rFonts w:ascii="Helvetica" w:hAnsi="Helvetica"/>
          <w:lang w:val="en-US"/>
        </w:rPr>
        <w:t xml:space="preserve"> Dividends and profit distributions from a UAE-resident juridical person are </w:t>
      </w:r>
      <w:r w:rsidRPr="00200D09">
        <w:rPr>
          <w:rFonts w:ascii="Helvetica" w:hAnsi="Helvetica"/>
          <w:b/>
          <w:bCs/>
          <w:lang w:val="en-US"/>
        </w:rPr>
        <w:t>exempt</w:t>
      </w:r>
      <w:r w:rsidRPr="00200D09">
        <w:rPr>
          <w:rFonts w:ascii="Helvetica" w:hAnsi="Helvetica"/>
          <w:lang w:val="en-US"/>
        </w:rPr>
        <w:t xml:space="preserve"> from Corporate Tax.</w:t>
      </w:r>
    </w:p>
    <w:p w14:paraId="710E280F" w14:textId="77777777" w:rsidR="00200D09" w:rsidRPr="00200D09" w:rsidRDefault="00200D09" w:rsidP="0011171C">
      <w:pPr>
        <w:numPr>
          <w:ilvl w:val="1"/>
          <w:numId w:val="19"/>
        </w:numPr>
        <w:tabs>
          <w:tab w:val="left" w:pos="3690"/>
        </w:tabs>
        <w:jc w:val="both"/>
        <w:rPr>
          <w:rFonts w:ascii="Helvetica" w:hAnsi="Helvetica"/>
          <w:lang w:val="en-US"/>
        </w:rPr>
      </w:pPr>
      <w:r w:rsidRPr="00200D09">
        <w:rPr>
          <w:rFonts w:ascii="Helvetica" w:hAnsi="Helvetica"/>
          <w:b/>
          <w:bCs/>
          <w:lang w:val="en-US"/>
        </w:rPr>
        <w:t>Foreign Investment Income:</w:t>
      </w:r>
      <w:r w:rsidRPr="00200D09">
        <w:rPr>
          <w:rFonts w:ascii="Helvetica" w:hAnsi="Helvetica"/>
          <w:lang w:val="en-US"/>
        </w:rPr>
        <w:t xml:space="preserve"> Income from foreign dividends, distributions, or capital gains is </w:t>
      </w:r>
      <w:r w:rsidRPr="00200D09">
        <w:rPr>
          <w:rFonts w:ascii="Helvetica" w:hAnsi="Helvetica"/>
          <w:b/>
          <w:bCs/>
          <w:lang w:val="en-US"/>
        </w:rPr>
        <w:t>exempt</w:t>
      </w:r>
      <w:r w:rsidRPr="00200D09">
        <w:rPr>
          <w:rFonts w:ascii="Helvetica" w:hAnsi="Helvetica"/>
          <w:lang w:val="en-US"/>
        </w:rPr>
        <w:t xml:space="preserve"> if the partnership's investment qualifies as a </w:t>
      </w:r>
      <w:r w:rsidRPr="00200D09">
        <w:rPr>
          <w:rFonts w:ascii="Helvetica" w:hAnsi="Helvetica"/>
          <w:b/>
          <w:bCs/>
          <w:lang w:val="en-US"/>
        </w:rPr>
        <w:t>"Participating Interest."</w:t>
      </w:r>
    </w:p>
    <w:p w14:paraId="4723BBF6" w14:textId="77777777" w:rsidR="00200D09" w:rsidRPr="00200D09" w:rsidRDefault="00200D09" w:rsidP="00200D09">
      <w:pPr>
        <w:tabs>
          <w:tab w:val="left" w:pos="3690"/>
        </w:tabs>
        <w:jc w:val="both"/>
        <w:rPr>
          <w:rFonts w:ascii="Helvetica" w:hAnsi="Helvetica"/>
          <w:lang w:val="en-US"/>
        </w:rPr>
      </w:pPr>
      <w:r w:rsidRPr="00200D09">
        <w:rPr>
          <w:rFonts w:ascii="Helvetica" w:hAnsi="Helvetica"/>
          <w:lang w:val="en-US"/>
        </w:rPr>
        <w:pict w14:anchorId="72433EFC">
          <v:rect id="_x0000_i1215" style="width:0;height:1.5pt" o:hralign="center" o:hrstd="t" o:hr="t" fillcolor="#a0a0a0" stroked="f"/>
        </w:pict>
      </w:r>
    </w:p>
    <w:p w14:paraId="40EEB797" w14:textId="77777777" w:rsidR="00200D09" w:rsidRPr="00200D09" w:rsidRDefault="00200D09" w:rsidP="00200D09">
      <w:pPr>
        <w:tabs>
          <w:tab w:val="left" w:pos="3690"/>
        </w:tabs>
        <w:jc w:val="both"/>
        <w:rPr>
          <w:rFonts w:ascii="Helvetica" w:hAnsi="Helvetica"/>
          <w:b/>
          <w:bCs/>
          <w:lang w:val="en-US"/>
        </w:rPr>
      </w:pPr>
      <w:r w:rsidRPr="00200D09">
        <w:rPr>
          <w:rFonts w:ascii="Helvetica" w:hAnsi="Helvetica"/>
          <w:b/>
          <w:bCs/>
          <w:lang w:val="en-US"/>
        </w:rPr>
        <w:t>Tax Planning Perspective</w:t>
      </w:r>
    </w:p>
    <w:p w14:paraId="2105F2ED" w14:textId="77777777" w:rsidR="00200D09" w:rsidRPr="00200D09" w:rsidRDefault="00200D09" w:rsidP="00200D09">
      <w:pPr>
        <w:tabs>
          <w:tab w:val="left" w:pos="3690"/>
        </w:tabs>
        <w:jc w:val="both"/>
        <w:rPr>
          <w:rFonts w:ascii="Helvetica" w:hAnsi="Helvetica"/>
          <w:lang w:val="en-US"/>
        </w:rPr>
      </w:pPr>
      <w:r w:rsidRPr="00200D09">
        <w:rPr>
          <w:rFonts w:ascii="Helvetica" w:hAnsi="Helvetica"/>
          <w:lang w:val="en-US"/>
        </w:rPr>
        <w:t>The choice of tax structure has a direct impact on the tax treatment of investment income.</w:t>
      </w:r>
    </w:p>
    <w:p w14:paraId="7C45241E" w14:textId="77777777" w:rsidR="00200D09" w:rsidRPr="00200D09" w:rsidRDefault="00200D09" w:rsidP="0011171C">
      <w:pPr>
        <w:numPr>
          <w:ilvl w:val="0"/>
          <w:numId w:val="20"/>
        </w:numPr>
        <w:tabs>
          <w:tab w:val="left" w:pos="3690"/>
        </w:tabs>
        <w:jc w:val="both"/>
        <w:rPr>
          <w:rFonts w:ascii="Helvetica" w:hAnsi="Helvetica"/>
          <w:lang w:val="en-US"/>
        </w:rPr>
      </w:pPr>
      <w:r w:rsidRPr="00200D09">
        <w:rPr>
          <w:rFonts w:ascii="Helvetica" w:hAnsi="Helvetica"/>
          <w:b/>
          <w:bCs/>
          <w:lang w:val="en-US"/>
        </w:rPr>
        <w:t>Natural Person Partners:</w:t>
      </w:r>
      <w:r w:rsidRPr="00200D09">
        <w:rPr>
          <w:rFonts w:ascii="Helvetica" w:hAnsi="Helvetica"/>
          <w:lang w:val="en-US"/>
        </w:rPr>
        <w:t xml:space="preserve"> The transparent model is generally simplest for natural </w:t>
      </w:r>
      <w:proofErr w:type="gramStart"/>
      <w:r w:rsidRPr="00200D09">
        <w:rPr>
          <w:rFonts w:ascii="Helvetica" w:hAnsi="Helvetica"/>
          <w:lang w:val="en-US"/>
        </w:rPr>
        <w:t>persons</w:t>
      </w:r>
      <w:proofErr w:type="gramEnd"/>
      <w:r w:rsidRPr="00200D09">
        <w:rPr>
          <w:rFonts w:ascii="Helvetica" w:hAnsi="Helvetica"/>
          <w:lang w:val="en-US"/>
        </w:rPr>
        <w:t>, as their personal investment income is not subject to Corporate Tax.</w:t>
      </w:r>
    </w:p>
    <w:p w14:paraId="038791AE" w14:textId="77777777" w:rsidR="00200D09" w:rsidRPr="00200D09" w:rsidRDefault="00200D09" w:rsidP="0011171C">
      <w:pPr>
        <w:numPr>
          <w:ilvl w:val="0"/>
          <w:numId w:val="20"/>
        </w:numPr>
        <w:tabs>
          <w:tab w:val="left" w:pos="3690"/>
        </w:tabs>
        <w:jc w:val="both"/>
        <w:rPr>
          <w:rFonts w:ascii="Helvetica" w:hAnsi="Helvetica"/>
          <w:lang w:val="en-US"/>
        </w:rPr>
      </w:pPr>
      <w:r w:rsidRPr="00200D09">
        <w:rPr>
          <w:rFonts w:ascii="Helvetica" w:hAnsi="Helvetica"/>
          <w:b/>
          <w:bCs/>
          <w:lang w:val="en-US"/>
        </w:rPr>
        <w:t>Juridical Person Partners:</w:t>
      </w:r>
      <w:r w:rsidRPr="00200D09">
        <w:rPr>
          <w:rFonts w:ascii="Helvetica" w:hAnsi="Helvetica"/>
          <w:lang w:val="en-US"/>
        </w:rPr>
        <w:t xml:space="preserve"> The decision is more strategic. A </w:t>
      </w:r>
      <w:r w:rsidRPr="00200D09">
        <w:rPr>
          <w:rFonts w:ascii="Helvetica" w:hAnsi="Helvetica"/>
          <w:b/>
          <w:bCs/>
          <w:lang w:val="en-US"/>
        </w:rPr>
        <w:t>fiscally opaque</w:t>
      </w:r>
      <w:r w:rsidRPr="00200D09">
        <w:rPr>
          <w:rFonts w:ascii="Helvetica" w:hAnsi="Helvetica"/>
          <w:lang w:val="en-US"/>
        </w:rPr>
        <w:t xml:space="preserve"> structure can be highly beneficial for a partnership with a </w:t>
      </w:r>
      <w:r w:rsidRPr="00200D09">
        <w:rPr>
          <w:rFonts w:ascii="Helvetica" w:hAnsi="Helvetica"/>
          <w:b/>
          <w:bCs/>
          <w:lang w:val="en-US"/>
        </w:rPr>
        <w:t>foreign corporate partner</w:t>
      </w:r>
      <w:r w:rsidRPr="00200D09">
        <w:rPr>
          <w:rFonts w:ascii="Helvetica" w:hAnsi="Helvetica"/>
          <w:lang w:val="en-US"/>
        </w:rPr>
        <w:t>. If the partnership's investments generate exempt income (e.g., qualifying dividends from a foreign company), the partnership will not pay tax in the UAE. This can be more favorable than a transparent structure where the foreign partner might have to deal with complex foreign tax credit rules.</w:t>
      </w:r>
    </w:p>
    <w:p w14:paraId="4D6488B2" w14:textId="77777777" w:rsidR="002635A8" w:rsidRPr="00307528" w:rsidRDefault="002635A8" w:rsidP="00307528">
      <w:pPr>
        <w:tabs>
          <w:tab w:val="left" w:pos="3690"/>
        </w:tabs>
        <w:jc w:val="both"/>
        <w:rPr>
          <w:rFonts w:ascii="Helvetica" w:hAnsi="Helvetica"/>
          <w:lang w:val="en-US"/>
        </w:rPr>
      </w:pPr>
    </w:p>
    <w:p w14:paraId="765B7E72" w14:textId="46782B93" w:rsidR="00200D09" w:rsidRPr="00200D09" w:rsidRDefault="00200D09" w:rsidP="00200D09">
      <w:pPr>
        <w:tabs>
          <w:tab w:val="left" w:pos="3690"/>
        </w:tabs>
        <w:jc w:val="both"/>
        <w:rPr>
          <w:rFonts w:ascii="Helvetica" w:hAnsi="Helvetica"/>
          <w:b/>
          <w:bCs/>
          <w:lang w:val="en-US"/>
        </w:rPr>
      </w:pPr>
      <w:r w:rsidRPr="00200D09">
        <w:rPr>
          <w:rFonts w:ascii="Helvetica" w:hAnsi="Helvetica"/>
          <w:b/>
          <w:bCs/>
          <w:lang w:val="en-US"/>
        </w:rPr>
        <w:t>Fiscally Transparent: Taxed at the Partner Level</w:t>
      </w:r>
    </w:p>
    <w:p w14:paraId="2F0ECDC2" w14:textId="77777777" w:rsidR="00200D09" w:rsidRPr="00200D09" w:rsidRDefault="00200D09" w:rsidP="00200D09">
      <w:pPr>
        <w:tabs>
          <w:tab w:val="left" w:pos="3690"/>
        </w:tabs>
        <w:ind w:left="-270"/>
        <w:jc w:val="both"/>
        <w:rPr>
          <w:rFonts w:ascii="Helvetica" w:hAnsi="Helvetica"/>
          <w:lang w:val="en-US"/>
        </w:rPr>
      </w:pPr>
      <w:r w:rsidRPr="00200D09">
        <w:rPr>
          <w:rFonts w:ascii="Helvetica" w:hAnsi="Helvetica"/>
          <w:lang w:val="en-US"/>
        </w:rPr>
        <w:t xml:space="preserve">In this model, the partnership's investment income is </w:t>
      </w:r>
      <w:proofErr w:type="gramStart"/>
      <w:r w:rsidRPr="00200D09">
        <w:rPr>
          <w:rFonts w:ascii="Helvetica" w:hAnsi="Helvetica"/>
          <w:lang w:val="en-US"/>
        </w:rPr>
        <w:t>a pass-through</w:t>
      </w:r>
      <w:proofErr w:type="gramEnd"/>
      <w:r w:rsidRPr="00200D09">
        <w:rPr>
          <w:rFonts w:ascii="Helvetica" w:hAnsi="Helvetica"/>
          <w:lang w:val="en-US"/>
        </w:rPr>
        <w:t>. The income is attributed to each partner, and their individual tax status and circumstances are used to determine if the income is taxable or exempt.</w:t>
      </w:r>
    </w:p>
    <w:p w14:paraId="65F84625" w14:textId="67328BA6" w:rsidR="00200D09" w:rsidRPr="00200D09" w:rsidRDefault="00200D09" w:rsidP="0011171C">
      <w:pPr>
        <w:numPr>
          <w:ilvl w:val="0"/>
          <w:numId w:val="21"/>
        </w:numPr>
        <w:tabs>
          <w:tab w:val="left" w:pos="3690"/>
        </w:tabs>
        <w:jc w:val="both"/>
        <w:rPr>
          <w:rFonts w:ascii="Helvetica" w:hAnsi="Helvetica"/>
          <w:lang w:val="en-US"/>
        </w:rPr>
      </w:pPr>
      <w:r w:rsidRPr="00200D09">
        <w:rPr>
          <w:rFonts w:ascii="Helvetica" w:hAnsi="Helvetica"/>
          <w:b/>
          <w:bCs/>
          <w:lang w:val="en-US"/>
        </w:rPr>
        <w:t>Example 1: A Partnership with a Corporate Partner</w:t>
      </w:r>
      <w:r w:rsidRPr="00200D09">
        <w:rPr>
          <w:rFonts w:ascii="Helvetica" w:hAnsi="Helvetica"/>
          <w:lang w:val="en-US"/>
        </w:rPr>
        <w:t xml:space="preserve"> Partnership A (transparent) holds shares in a foreign company that pays a dividend. Partnership A's profit-sharing agreement attributes 70% of this income to its partner, Company B (a UAE-resident juridical person).</w:t>
      </w:r>
    </w:p>
    <w:p w14:paraId="00A7DBE7" w14:textId="77777777" w:rsidR="00200D09" w:rsidRPr="00200D09" w:rsidRDefault="00200D09" w:rsidP="0011171C">
      <w:pPr>
        <w:numPr>
          <w:ilvl w:val="1"/>
          <w:numId w:val="21"/>
        </w:numPr>
        <w:tabs>
          <w:tab w:val="left" w:pos="3690"/>
        </w:tabs>
        <w:jc w:val="both"/>
        <w:rPr>
          <w:rFonts w:ascii="Helvetica" w:hAnsi="Helvetica"/>
          <w:lang w:val="en-US"/>
        </w:rPr>
      </w:pPr>
      <w:r w:rsidRPr="00200D09">
        <w:rPr>
          <w:rFonts w:ascii="Helvetica" w:hAnsi="Helvetica"/>
          <w:b/>
          <w:bCs/>
          <w:lang w:val="en-US"/>
        </w:rPr>
        <w:lastRenderedPageBreak/>
        <w:t>Tax Treatment:</w:t>
      </w:r>
      <w:r w:rsidRPr="00200D09">
        <w:rPr>
          <w:rFonts w:ascii="Helvetica" w:hAnsi="Helvetica"/>
          <w:lang w:val="en-US"/>
        </w:rPr>
        <w:t xml:space="preserve"> The dividend income is not taxed at the partnership level. Instead, the AED 700,000 dividend is attributed to Company B.</w:t>
      </w:r>
    </w:p>
    <w:p w14:paraId="42ABD3F5" w14:textId="77777777" w:rsidR="00200D09" w:rsidRPr="00200D09" w:rsidRDefault="00200D09" w:rsidP="0011171C">
      <w:pPr>
        <w:numPr>
          <w:ilvl w:val="1"/>
          <w:numId w:val="21"/>
        </w:numPr>
        <w:tabs>
          <w:tab w:val="left" w:pos="3690"/>
        </w:tabs>
        <w:jc w:val="both"/>
        <w:rPr>
          <w:rFonts w:ascii="Helvetica" w:hAnsi="Helvetica"/>
          <w:lang w:val="en-US"/>
        </w:rPr>
      </w:pPr>
      <w:r w:rsidRPr="00200D09">
        <w:rPr>
          <w:rFonts w:ascii="Helvetica" w:hAnsi="Helvetica"/>
          <w:b/>
          <w:bCs/>
          <w:lang w:val="en-US"/>
        </w:rPr>
        <w:t>Exemption Test:</w:t>
      </w:r>
      <w:r w:rsidRPr="00200D09">
        <w:rPr>
          <w:rFonts w:ascii="Helvetica" w:hAnsi="Helvetica"/>
          <w:lang w:val="en-US"/>
        </w:rPr>
        <w:t xml:space="preserve"> Company B will then test if this investment qualifies for the </w:t>
      </w:r>
      <w:r w:rsidRPr="00200D09">
        <w:rPr>
          <w:rFonts w:ascii="Helvetica" w:hAnsi="Helvetica"/>
          <w:b/>
          <w:bCs/>
          <w:lang w:val="en-US"/>
        </w:rPr>
        <w:t>Participation Exemption</w:t>
      </w:r>
      <w:r w:rsidRPr="00200D09">
        <w:rPr>
          <w:rFonts w:ascii="Helvetica" w:hAnsi="Helvetica"/>
          <w:lang w:val="en-US"/>
        </w:rPr>
        <w:t xml:space="preserve">. If Company B has held a 5% or greater ownership stake in the foreign company for at least 12 months, the AED 700,000 dividend is </w:t>
      </w:r>
      <w:r w:rsidRPr="00200D09">
        <w:rPr>
          <w:rFonts w:ascii="Helvetica" w:hAnsi="Helvetica"/>
          <w:b/>
          <w:bCs/>
          <w:lang w:val="en-US"/>
        </w:rPr>
        <w:t>fully exempt</w:t>
      </w:r>
      <w:r w:rsidRPr="00200D09">
        <w:rPr>
          <w:rFonts w:ascii="Helvetica" w:hAnsi="Helvetica"/>
          <w:lang w:val="en-US"/>
        </w:rPr>
        <w:t xml:space="preserve"> from Corporate Tax in its hands.</w:t>
      </w:r>
    </w:p>
    <w:p w14:paraId="54EF29D5" w14:textId="47D89E52" w:rsidR="00200D09" w:rsidRPr="00200D09" w:rsidRDefault="00200D09" w:rsidP="0011171C">
      <w:pPr>
        <w:numPr>
          <w:ilvl w:val="0"/>
          <w:numId w:val="21"/>
        </w:numPr>
        <w:tabs>
          <w:tab w:val="left" w:pos="3690"/>
        </w:tabs>
        <w:jc w:val="both"/>
        <w:rPr>
          <w:rFonts w:ascii="Helvetica" w:hAnsi="Helvetica"/>
          <w:lang w:val="en-US"/>
        </w:rPr>
      </w:pPr>
      <w:r w:rsidRPr="00200D09">
        <w:rPr>
          <w:rFonts w:ascii="Helvetica" w:hAnsi="Helvetica"/>
          <w:b/>
          <w:bCs/>
          <w:lang w:val="en-US"/>
        </w:rPr>
        <w:t xml:space="preserve">Example 2: A Partnership with a Natural Person </w:t>
      </w:r>
      <w:proofErr w:type="gramStart"/>
      <w:r w:rsidRPr="00200D09">
        <w:rPr>
          <w:rFonts w:ascii="Helvetica" w:hAnsi="Helvetica"/>
          <w:b/>
          <w:bCs/>
          <w:lang w:val="en-US"/>
        </w:rPr>
        <w:t>Partner</w:t>
      </w:r>
      <w:r w:rsidRPr="00200D09">
        <w:rPr>
          <w:rFonts w:ascii="Helvetica" w:hAnsi="Helvetica"/>
          <w:lang w:val="en-US"/>
        </w:rPr>
        <w:t xml:space="preserve">  Partnership</w:t>
      </w:r>
      <w:proofErr w:type="gramEnd"/>
      <w:r w:rsidRPr="00200D09">
        <w:rPr>
          <w:rFonts w:ascii="Helvetica" w:hAnsi="Helvetica"/>
          <w:lang w:val="en-US"/>
        </w:rPr>
        <w:t xml:space="preserve"> C (transparent) invests in </w:t>
      </w:r>
      <w:proofErr w:type="gramStart"/>
      <w:r w:rsidRPr="00200D09">
        <w:rPr>
          <w:rFonts w:ascii="Helvetica" w:hAnsi="Helvetica"/>
          <w:lang w:val="en-US"/>
        </w:rPr>
        <w:t>a foreign</w:t>
      </w:r>
      <w:proofErr w:type="gramEnd"/>
      <w:r w:rsidRPr="00200D09">
        <w:rPr>
          <w:rFonts w:ascii="Helvetica" w:hAnsi="Helvetica"/>
          <w:lang w:val="en-US"/>
        </w:rPr>
        <w:t xml:space="preserve"> stock. The capital gain from the sale of this stock is attributed to Mr. D, a </w:t>
      </w:r>
      <w:proofErr w:type="gramStart"/>
      <w:r w:rsidRPr="00200D09">
        <w:rPr>
          <w:rFonts w:ascii="Helvetica" w:hAnsi="Helvetica"/>
          <w:lang w:val="en-US"/>
        </w:rPr>
        <w:t>UAE-resident natural person</w:t>
      </w:r>
      <w:proofErr w:type="gramEnd"/>
      <w:r w:rsidRPr="00200D09">
        <w:rPr>
          <w:rFonts w:ascii="Helvetica" w:hAnsi="Helvetica"/>
          <w:lang w:val="en-US"/>
        </w:rPr>
        <w:t xml:space="preserve"> who is a partner.</w:t>
      </w:r>
    </w:p>
    <w:p w14:paraId="7624AEC9" w14:textId="77777777" w:rsidR="00200D09" w:rsidRPr="00200D09" w:rsidRDefault="00200D09" w:rsidP="0011171C">
      <w:pPr>
        <w:numPr>
          <w:ilvl w:val="1"/>
          <w:numId w:val="21"/>
        </w:numPr>
        <w:tabs>
          <w:tab w:val="left" w:pos="3690"/>
        </w:tabs>
        <w:jc w:val="both"/>
        <w:rPr>
          <w:rFonts w:ascii="Helvetica" w:hAnsi="Helvetica"/>
          <w:lang w:val="en-US"/>
        </w:rPr>
      </w:pPr>
      <w:r w:rsidRPr="00200D09">
        <w:rPr>
          <w:rFonts w:ascii="Helvetica" w:hAnsi="Helvetica"/>
          <w:b/>
          <w:bCs/>
          <w:lang w:val="en-US"/>
        </w:rPr>
        <w:t>Tax Treatment:</w:t>
      </w:r>
      <w:r w:rsidRPr="00200D09">
        <w:rPr>
          <w:rFonts w:ascii="Helvetica" w:hAnsi="Helvetica"/>
          <w:lang w:val="en-US"/>
        </w:rPr>
        <w:t xml:space="preserve"> The income is not taxed at the partnership level. It is attributed to Mr. D.</w:t>
      </w:r>
    </w:p>
    <w:p w14:paraId="78525020" w14:textId="77777777" w:rsidR="00200D09" w:rsidRPr="00200D09" w:rsidRDefault="00200D09" w:rsidP="0011171C">
      <w:pPr>
        <w:numPr>
          <w:ilvl w:val="1"/>
          <w:numId w:val="21"/>
        </w:numPr>
        <w:tabs>
          <w:tab w:val="left" w:pos="3690"/>
        </w:tabs>
        <w:jc w:val="both"/>
        <w:rPr>
          <w:rFonts w:ascii="Helvetica" w:hAnsi="Helvetica"/>
          <w:lang w:val="en-US"/>
        </w:rPr>
      </w:pPr>
      <w:r w:rsidRPr="00200D09">
        <w:rPr>
          <w:rFonts w:ascii="Helvetica" w:hAnsi="Helvetica"/>
          <w:b/>
          <w:bCs/>
          <w:lang w:val="en-US"/>
        </w:rPr>
        <w:t>Exemption Test:</w:t>
      </w:r>
      <w:r w:rsidRPr="00200D09">
        <w:rPr>
          <w:rFonts w:ascii="Helvetica" w:hAnsi="Helvetica"/>
          <w:lang w:val="en-US"/>
        </w:rPr>
        <w:t xml:space="preserve"> The income will be treated as </w:t>
      </w:r>
      <w:r w:rsidRPr="00200D09">
        <w:rPr>
          <w:rFonts w:ascii="Helvetica" w:hAnsi="Helvetica"/>
          <w:b/>
          <w:bCs/>
          <w:lang w:val="en-US"/>
        </w:rPr>
        <w:t>personal investment income</w:t>
      </w:r>
      <w:r w:rsidRPr="00200D09">
        <w:rPr>
          <w:rFonts w:ascii="Helvetica" w:hAnsi="Helvetica"/>
          <w:lang w:val="en-US"/>
        </w:rPr>
        <w:t xml:space="preserve">. </w:t>
      </w:r>
      <w:proofErr w:type="gramStart"/>
      <w:r w:rsidRPr="00200D09">
        <w:rPr>
          <w:rFonts w:ascii="Helvetica" w:hAnsi="Helvetica"/>
          <w:lang w:val="en-US"/>
        </w:rPr>
        <w:t>As long as</w:t>
      </w:r>
      <w:proofErr w:type="gramEnd"/>
      <w:r w:rsidRPr="00200D09">
        <w:rPr>
          <w:rFonts w:ascii="Helvetica" w:hAnsi="Helvetica"/>
          <w:lang w:val="en-US"/>
        </w:rPr>
        <w:t xml:space="preserve"> Mr. D </w:t>
      </w:r>
      <w:proofErr w:type="gramStart"/>
      <w:r w:rsidRPr="00200D09">
        <w:rPr>
          <w:rFonts w:ascii="Helvetica" w:hAnsi="Helvetica"/>
          <w:lang w:val="en-US"/>
        </w:rPr>
        <w:t>did not conduct</w:t>
      </w:r>
      <w:proofErr w:type="gramEnd"/>
      <w:r w:rsidRPr="00200D09">
        <w:rPr>
          <w:rFonts w:ascii="Helvetica" w:hAnsi="Helvetica"/>
          <w:lang w:val="en-US"/>
        </w:rPr>
        <w:t xml:space="preserve"> this activity under a commercial license, this income is </w:t>
      </w:r>
      <w:r w:rsidRPr="00200D09">
        <w:rPr>
          <w:rFonts w:ascii="Helvetica" w:hAnsi="Helvetica"/>
          <w:b/>
          <w:bCs/>
          <w:lang w:val="en-US"/>
        </w:rPr>
        <w:t>outside the scope of Corporate Tax</w:t>
      </w:r>
      <w:r w:rsidRPr="00200D09">
        <w:rPr>
          <w:rFonts w:ascii="Helvetica" w:hAnsi="Helvetica"/>
          <w:lang w:val="en-US"/>
        </w:rPr>
        <w:t xml:space="preserve"> for him. The participation exemption rules for juridical persons do not apply here because the income is inherently non-taxable for the individual.</w:t>
      </w:r>
    </w:p>
    <w:p w14:paraId="08D8C640" w14:textId="77777777" w:rsidR="00200D09" w:rsidRPr="00200D09" w:rsidRDefault="00200D09" w:rsidP="00200D09">
      <w:pPr>
        <w:tabs>
          <w:tab w:val="left" w:pos="3690"/>
        </w:tabs>
        <w:ind w:left="-270"/>
        <w:jc w:val="both"/>
        <w:rPr>
          <w:rFonts w:ascii="Helvetica" w:hAnsi="Helvetica"/>
          <w:lang w:val="en-US"/>
        </w:rPr>
      </w:pPr>
      <w:r w:rsidRPr="00200D09">
        <w:rPr>
          <w:rFonts w:ascii="Helvetica" w:hAnsi="Helvetica"/>
          <w:lang w:val="en-US"/>
        </w:rPr>
        <w:pict w14:anchorId="38BF1EA0">
          <v:rect id="_x0000_i1230" style="width:0;height:1.5pt" o:hralign="center" o:hrstd="t" o:hr="t" fillcolor="#a0a0a0" stroked="f"/>
        </w:pict>
      </w:r>
    </w:p>
    <w:p w14:paraId="7F3A4B01" w14:textId="77777777" w:rsidR="00200D09" w:rsidRPr="00200D09" w:rsidRDefault="00200D09" w:rsidP="00200D09">
      <w:pPr>
        <w:tabs>
          <w:tab w:val="left" w:pos="3690"/>
        </w:tabs>
        <w:ind w:left="-270"/>
        <w:jc w:val="both"/>
        <w:rPr>
          <w:rFonts w:ascii="Helvetica" w:hAnsi="Helvetica"/>
          <w:b/>
          <w:bCs/>
          <w:lang w:val="en-US"/>
        </w:rPr>
      </w:pPr>
      <w:r w:rsidRPr="00200D09">
        <w:rPr>
          <w:rFonts w:ascii="Helvetica" w:hAnsi="Helvetica"/>
          <w:b/>
          <w:bCs/>
          <w:lang w:val="en-US"/>
        </w:rPr>
        <w:t>Fiscally Opaque: Taxed at the Partnership Level</w:t>
      </w:r>
    </w:p>
    <w:p w14:paraId="7A5C69AF" w14:textId="77777777" w:rsidR="00200D09" w:rsidRPr="00200D09" w:rsidRDefault="00200D09" w:rsidP="00200D09">
      <w:pPr>
        <w:tabs>
          <w:tab w:val="left" w:pos="3690"/>
        </w:tabs>
        <w:ind w:left="-270"/>
        <w:jc w:val="both"/>
        <w:rPr>
          <w:rFonts w:ascii="Helvetica" w:hAnsi="Helvetica"/>
          <w:lang w:val="en-US"/>
        </w:rPr>
      </w:pPr>
      <w:r w:rsidRPr="00200D09">
        <w:rPr>
          <w:rFonts w:ascii="Helvetica" w:hAnsi="Helvetica"/>
          <w:lang w:val="en-US"/>
        </w:rPr>
        <w:t>In this model, the partnership is treated as a separate legal entity for tax purposes. It is the one that is subject to Corporate Tax, not the partners.</w:t>
      </w:r>
    </w:p>
    <w:p w14:paraId="464F5662" w14:textId="1924498E" w:rsidR="00200D09" w:rsidRPr="00200D09" w:rsidRDefault="00200D09" w:rsidP="0011171C">
      <w:pPr>
        <w:numPr>
          <w:ilvl w:val="0"/>
          <w:numId w:val="22"/>
        </w:numPr>
        <w:tabs>
          <w:tab w:val="left" w:pos="3690"/>
        </w:tabs>
        <w:jc w:val="both"/>
        <w:rPr>
          <w:rFonts w:ascii="Helvetica" w:hAnsi="Helvetica"/>
          <w:lang w:val="en-US"/>
        </w:rPr>
      </w:pPr>
      <w:r w:rsidRPr="00200D09">
        <w:rPr>
          <w:rFonts w:ascii="Helvetica" w:hAnsi="Helvetica"/>
          <w:b/>
          <w:bCs/>
          <w:lang w:val="en-US"/>
        </w:rPr>
        <w:t xml:space="preserve">Example: A Partnership with Both Partner </w:t>
      </w:r>
      <w:proofErr w:type="gramStart"/>
      <w:r w:rsidRPr="00200D09">
        <w:rPr>
          <w:rFonts w:ascii="Helvetica" w:hAnsi="Helvetica"/>
          <w:b/>
          <w:bCs/>
          <w:lang w:val="en-US"/>
        </w:rPr>
        <w:t>Types</w:t>
      </w:r>
      <w:r w:rsidRPr="00200D09">
        <w:rPr>
          <w:rFonts w:ascii="Helvetica" w:hAnsi="Helvetica"/>
          <w:lang w:val="en-US"/>
        </w:rPr>
        <w:t xml:space="preserve">  Partnership</w:t>
      </w:r>
      <w:proofErr w:type="gramEnd"/>
      <w:r w:rsidRPr="00200D09">
        <w:rPr>
          <w:rFonts w:ascii="Helvetica" w:hAnsi="Helvetica"/>
          <w:lang w:val="en-US"/>
        </w:rPr>
        <w:t xml:space="preserve"> E (opaque) has a juridical partner and a natural person partner. The partnership's investments generate AED 1 million in dividends from a UAE-resident company and </w:t>
      </w:r>
      <w:proofErr w:type="gramStart"/>
      <w:r w:rsidRPr="00200D09">
        <w:rPr>
          <w:rFonts w:ascii="Helvetica" w:hAnsi="Helvetica"/>
          <w:lang w:val="en-US"/>
        </w:rPr>
        <w:t>a</w:t>
      </w:r>
      <w:proofErr w:type="gramEnd"/>
      <w:r w:rsidRPr="00200D09">
        <w:rPr>
          <w:rFonts w:ascii="Helvetica" w:hAnsi="Helvetica"/>
          <w:lang w:val="en-US"/>
        </w:rPr>
        <w:t xml:space="preserve"> AED 500,000 capital gain from the sale of shares in a foreign company.</w:t>
      </w:r>
    </w:p>
    <w:p w14:paraId="6CB1D886" w14:textId="77777777" w:rsidR="00200D09" w:rsidRPr="00200D09" w:rsidRDefault="00200D09" w:rsidP="0011171C">
      <w:pPr>
        <w:numPr>
          <w:ilvl w:val="1"/>
          <w:numId w:val="22"/>
        </w:numPr>
        <w:tabs>
          <w:tab w:val="left" w:pos="3690"/>
        </w:tabs>
        <w:jc w:val="both"/>
        <w:rPr>
          <w:rFonts w:ascii="Helvetica" w:hAnsi="Helvetica"/>
          <w:lang w:val="en-US"/>
        </w:rPr>
      </w:pPr>
      <w:r w:rsidRPr="00200D09">
        <w:rPr>
          <w:rFonts w:ascii="Helvetica" w:hAnsi="Helvetica"/>
          <w:b/>
          <w:bCs/>
          <w:lang w:val="en-US"/>
        </w:rPr>
        <w:t>Tax Treatment:</w:t>
      </w:r>
      <w:r w:rsidRPr="00200D09">
        <w:rPr>
          <w:rFonts w:ascii="Helvetica" w:hAnsi="Helvetica"/>
          <w:lang w:val="en-US"/>
        </w:rPr>
        <w:t xml:space="preserve"> The partnership, not the partners, is the taxable person. It will file a Corporate Tax return on its investment income.</w:t>
      </w:r>
    </w:p>
    <w:p w14:paraId="7DCC6E3C" w14:textId="77777777" w:rsidR="00200D09" w:rsidRPr="00200D09" w:rsidRDefault="00200D09" w:rsidP="0011171C">
      <w:pPr>
        <w:numPr>
          <w:ilvl w:val="1"/>
          <w:numId w:val="22"/>
        </w:numPr>
        <w:tabs>
          <w:tab w:val="left" w:pos="3690"/>
        </w:tabs>
        <w:jc w:val="both"/>
        <w:rPr>
          <w:rFonts w:ascii="Helvetica" w:hAnsi="Helvetica"/>
          <w:lang w:val="en-US"/>
        </w:rPr>
      </w:pPr>
      <w:r w:rsidRPr="00200D09">
        <w:rPr>
          <w:rFonts w:ascii="Helvetica" w:hAnsi="Helvetica"/>
          <w:b/>
          <w:bCs/>
          <w:lang w:val="en-US"/>
        </w:rPr>
        <w:t>Exemption Test:</w:t>
      </w:r>
    </w:p>
    <w:p w14:paraId="26ADE0D2" w14:textId="77777777" w:rsidR="00200D09" w:rsidRPr="00200D09" w:rsidRDefault="00200D09" w:rsidP="0011171C">
      <w:pPr>
        <w:numPr>
          <w:ilvl w:val="2"/>
          <w:numId w:val="22"/>
        </w:numPr>
        <w:tabs>
          <w:tab w:val="left" w:pos="3690"/>
        </w:tabs>
        <w:jc w:val="both"/>
        <w:rPr>
          <w:rFonts w:ascii="Helvetica" w:hAnsi="Helvetica"/>
          <w:lang w:val="en-US"/>
        </w:rPr>
      </w:pPr>
      <w:r w:rsidRPr="00200D09">
        <w:rPr>
          <w:rFonts w:ascii="Helvetica" w:hAnsi="Helvetica"/>
          <w:b/>
          <w:bCs/>
          <w:lang w:val="en-US"/>
        </w:rPr>
        <w:t>UAE Dividends:</w:t>
      </w:r>
      <w:r w:rsidRPr="00200D09">
        <w:rPr>
          <w:rFonts w:ascii="Helvetica" w:hAnsi="Helvetica"/>
          <w:lang w:val="en-US"/>
        </w:rPr>
        <w:t xml:space="preserve"> The AED 1 million in dividends from the UAE company is </w:t>
      </w:r>
      <w:r w:rsidRPr="00200D09">
        <w:rPr>
          <w:rFonts w:ascii="Helvetica" w:hAnsi="Helvetica"/>
          <w:b/>
          <w:bCs/>
          <w:lang w:val="en-US"/>
        </w:rPr>
        <w:t>exempt</w:t>
      </w:r>
      <w:r w:rsidRPr="00200D09">
        <w:rPr>
          <w:rFonts w:ascii="Helvetica" w:hAnsi="Helvetica"/>
          <w:lang w:val="en-US"/>
        </w:rPr>
        <w:t xml:space="preserve"> from Corporate Tax in the partnership's hands.</w:t>
      </w:r>
    </w:p>
    <w:p w14:paraId="779696DA" w14:textId="77777777" w:rsidR="00200D09" w:rsidRPr="00200D09" w:rsidRDefault="00200D09" w:rsidP="0011171C">
      <w:pPr>
        <w:numPr>
          <w:ilvl w:val="2"/>
          <w:numId w:val="22"/>
        </w:numPr>
        <w:tabs>
          <w:tab w:val="left" w:pos="3690"/>
        </w:tabs>
        <w:jc w:val="both"/>
        <w:rPr>
          <w:rFonts w:ascii="Helvetica" w:hAnsi="Helvetica"/>
          <w:lang w:val="en-US"/>
        </w:rPr>
      </w:pPr>
      <w:r w:rsidRPr="00200D09">
        <w:rPr>
          <w:rFonts w:ascii="Helvetica" w:hAnsi="Helvetica"/>
          <w:b/>
          <w:bCs/>
          <w:lang w:val="en-US"/>
        </w:rPr>
        <w:t>Foreign Capital Gains:</w:t>
      </w:r>
      <w:r w:rsidRPr="00200D09">
        <w:rPr>
          <w:rFonts w:ascii="Helvetica" w:hAnsi="Helvetica"/>
          <w:lang w:val="en-US"/>
        </w:rPr>
        <w:t xml:space="preserve"> The partnership will test if its investment in the foreign company qualifies for the </w:t>
      </w:r>
      <w:r w:rsidRPr="00200D09">
        <w:rPr>
          <w:rFonts w:ascii="Helvetica" w:hAnsi="Helvetica"/>
          <w:b/>
          <w:bCs/>
          <w:lang w:val="en-US"/>
        </w:rPr>
        <w:t>Participation Exemption</w:t>
      </w:r>
      <w:r w:rsidRPr="00200D09">
        <w:rPr>
          <w:rFonts w:ascii="Helvetica" w:hAnsi="Helvetica"/>
          <w:lang w:val="en-US"/>
        </w:rPr>
        <w:t xml:space="preserve">. If the conditions are met, the AED 500,000 capital gain is also </w:t>
      </w:r>
      <w:r w:rsidRPr="00200D09">
        <w:rPr>
          <w:rFonts w:ascii="Helvetica" w:hAnsi="Helvetica"/>
          <w:b/>
          <w:bCs/>
          <w:lang w:val="en-US"/>
        </w:rPr>
        <w:t>exempt</w:t>
      </w:r>
      <w:r w:rsidRPr="00200D09">
        <w:rPr>
          <w:rFonts w:ascii="Helvetica" w:hAnsi="Helvetica"/>
          <w:lang w:val="en-US"/>
        </w:rPr>
        <w:t xml:space="preserve"> at the partnership level.</w:t>
      </w:r>
    </w:p>
    <w:p w14:paraId="67261CBC" w14:textId="77777777" w:rsidR="00200D09" w:rsidRPr="00200D09" w:rsidRDefault="00200D09" w:rsidP="0011171C">
      <w:pPr>
        <w:numPr>
          <w:ilvl w:val="0"/>
          <w:numId w:val="22"/>
        </w:numPr>
        <w:tabs>
          <w:tab w:val="left" w:pos="3690"/>
        </w:tabs>
        <w:jc w:val="both"/>
        <w:rPr>
          <w:rFonts w:ascii="Helvetica" w:hAnsi="Helvetica"/>
          <w:lang w:val="en-US"/>
        </w:rPr>
      </w:pPr>
      <w:r w:rsidRPr="00200D09">
        <w:rPr>
          <w:rFonts w:ascii="Helvetica" w:hAnsi="Helvetica"/>
          <w:b/>
          <w:bCs/>
          <w:lang w:val="en-US"/>
        </w:rPr>
        <w:t>Result:</w:t>
      </w:r>
      <w:r w:rsidRPr="00200D09">
        <w:rPr>
          <w:rFonts w:ascii="Helvetica" w:hAnsi="Helvetica"/>
          <w:lang w:val="en-US"/>
        </w:rPr>
        <w:t xml:space="preserve"> After the partnership has paid its tax (which would be zero in this case), it can distribute the remaining cash to the partners. The partners generally won't </w:t>
      </w:r>
      <w:r w:rsidRPr="00200D09">
        <w:rPr>
          <w:rFonts w:ascii="Helvetica" w:hAnsi="Helvetica"/>
          <w:lang w:val="en-US"/>
        </w:rPr>
        <w:lastRenderedPageBreak/>
        <w:t>have to pay Corporate Tax on these distributions because the income has already been dealt with by the partnership.</w:t>
      </w:r>
    </w:p>
    <w:p w14:paraId="3C2935BC" w14:textId="77777777" w:rsidR="00200D09" w:rsidRPr="00200D09" w:rsidRDefault="00200D09" w:rsidP="00200D09">
      <w:pPr>
        <w:tabs>
          <w:tab w:val="left" w:pos="3690"/>
        </w:tabs>
        <w:ind w:left="-270"/>
        <w:jc w:val="both"/>
        <w:rPr>
          <w:rFonts w:ascii="Helvetica" w:hAnsi="Helvetica"/>
          <w:lang w:val="en-US"/>
        </w:rPr>
      </w:pPr>
      <w:r w:rsidRPr="00200D09">
        <w:rPr>
          <w:rFonts w:ascii="Helvetica" w:hAnsi="Helvetica"/>
          <w:b/>
          <w:bCs/>
          <w:lang w:val="en-US"/>
        </w:rPr>
        <w:t>In summary, the key difference is the point of taxation.</w:t>
      </w:r>
      <w:r w:rsidRPr="00200D09">
        <w:rPr>
          <w:rFonts w:ascii="Helvetica" w:hAnsi="Helvetica"/>
          <w:lang w:val="en-US"/>
        </w:rPr>
        <w:t xml:space="preserve"> A transparent structure passes the tax burden to the individual partners, who then apply their specific tax rules. An opaque structure keeps the tax burden at the partnership level, where it is treated like any other company and can claim corporate-level exemptions.</w:t>
      </w:r>
    </w:p>
    <w:p w14:paraId="13FF342F" w14:textId="21F2953B" w:rsidR="00200D09" w:rsidRPr="00200D09" w:rsidRDefault="00200D09" w:rsidP="00080AB8">
      <w:pPr>
        <w:pStyle w:val="Heading2"/>
        <w:rPr>
          <w:lang w:val="en-US"/>
        </w:rPr>
      </w:pPr>
    </w:p>
    <w:p w14:paraId="18E512FD" w14:textId="48702843" w:rsidR="00792393" w:rsidRDefault="00080AB8" w:rsidP="00080AB8">
      <w:pPr>
        <w:pStyle w:val="Heading2"/>
        <w:rPr>
          <w:lang w:val="en-US"/>
        </w:rPr>
      </w:pPr>
      <w:r>
        <w:rPr>
          <w:lang w:val="en-US"/>
        </w:rPr>
        <w:t xml:space="preserve">PROFITS AND </w:t>
      </w:r>
      <w:r w:rsidRPr="00080AB8">
        <w:t>TRANSFER OF PARTNER’S DISTRIBUTIVE SHARE</w:t>
      </w:r>
    </w:p>
    <w:p w14:paraId="6C7A5110" w14:textId="77777777" w:rsidR="00080AB8" w:rsidRPr="00080AB8" w:rsidRDefault="00080AB8" w:rsidP="00080AB8">
      <w:pPr>
        <w:tabs>
          <w:tab w:val="left" w:pos="3690"/>
        </w:tabs>
        <w:ind w:left="-270"/>
        <w:jc w:val="both"/>
        <w:rPr>
          <w:rFonts w:ascii="Helvetica" w:hAnsi="Helvetica"/>
          <w:b/>
          <w:bCs/>
          <w:lang w:val="en-US"/>
        </w:rPr>
      </w:pPr>
      <w:r w:rsidRPr="00080AB8">
        <w:rPr>
          <w:rFonts w:ascii="Helvetica" w:hAnsi="Helvetica"/>
          <w:b/>
          <w:bCs/>
          <w:lang w:val="en-US"/>
        </w:rPr>
        <w:t>Fiscally Transparent: Taxed at the Partner Level</w:t>
      </w:r>
    </w:p>
    <w:p w14:paraId="2B84D2A4" w14:textId="77777777" w:rsidR="00080AB8" w:rsidRPr="00080AB8" w:rsidRDefault="00080AB8" w:rsidP="00080AB8">
      <w:pPr>
        <w:tabs>
          <w:tab w:val="left" w:pos="3690"/>
        </w:tabs>
        <w:ind w:left="-270"/>
        <w:jc w:val="both"/>
        <w:rPr>
          <w:rFonts w:ascii="Helvetica" w:hAnsi="Helvetica"/>
          <w:lang w:val="en-US"/>
        </w:rPr>
      </w:pPr>
      <w:r w:rsidRPr="00080AB8">
        <w:rPr>
          <w:rFonts w:ascii="Helvetica" w:hAnsi="Helvetica"/>
          <w:lang w:val="en-US"/>
        </w:rPr>
        <w:t>In this model, the partnership is not a Taxable Person. Instead, its income and expenses "pass through" directly to the partners. The partners are individually responsible for reporting their share of the partnership's income.</w:t>
      </w:r>
    </w:p>
    <w:p w14:paraId="2191B2EC" w14:textId="77777777" w:rsidR="00080AB8" w:rsidRPr="00080AB8" w:rsidRDefault="00080AB8" w:rsidP="0011171C">
      <w:pPr>
        <w:numPr>
          <w:ilvl w:val="0"/>
          <w:numId w:val="23"/>
        </w:numPr>
        <w:tabs>
          <w:tab w:val="left" w:pos="3690"/>
        </w:tabs>
        <w:jc w:val="both"/>
        <w:rPr>
          <w:rFonts w:ascii="Helvetica" w:hAnsi="Helvetica"/>
          <w:lang w:val="en-US"/>
        </w:rPr>
      </w:pPr>
      <w:r w:rsidRPr="00080AB8">
        <w:rPr>
          <w:rFonts w:ascii="Helvetica" w:hAnsi="Helvetica"/>
          <w:b/>
          <w:bCs/>
          <w:lang w:val="en-US"/>
        </w:rPr>
        <w:t>Share of Profits:</w:t>
      </w:r>
      <w:r w:rsidRPr="00080AB8">
        <w:rPr>
          <w:rFonts w:ascii="Helvetica" w:hAnsi="Helvetica"/>
          <w:lang w:val="en-US"/>
        </w:rPr>
        <w:t xml:space="preserve"> A partner's distributive share of the partnership's profits is considered their business income. They must include this income in their personal CT calculation to determine if they meet the tax thresholds (e.g., the AED 1 million revenue threshold for natural persons).</w:t>
      </w:r>
    </w:p>
    <w:p w14:paraId="6D89DD4D" w14:textId="77777777" w:rsidR="00080AB8" w:rsidRPr="00080AB8" w:rsidRDefault="00080AB8" w:rsidP="0011171C">
      <w:pPr>
        <w:numPr>
          <w:ilvl w:val="0"/>
          <w:numId w:val="23"/>
        </w:numPr>
        <w:tabs>
          <w:tab w:val="left" w:pos="3690"/>
        </w:tabs>
        <w:jc w:val="both"/>
        <w:rPr>
          <w:rFonts w:ascii="Helvetica" w:hAnsi="Helvetica"/>
          <w:lang w:val="en-US"/>
        </w:rPr>
      </w:pPr>
      <w:proofErr w:type="gramStart"/>
      <w:r w:rsidRPr="00080AB8">
        <w:rPr>
          <w:rFonts w:ascii="Helvetica" w:hAnsi="Helvetica"/>
          <w:b/>
          <w:bCs/>
          <w:lang w:val="en-US"/>
        </w:rPr>
        <w:t>Transfer of</w:t>
      </w:r>
      <w:proofErr w:type="gramEnd"/>
      <w:r w:rsidRPr="00080AB8">
        <w:rPr>
          <w:rFonts w:ascii="Helvetica" w:hAnsi="Helvetica"/>
          <w:b/>
          <w:bCs/>
          <w:lang w:val="en-US"/>
        </w:rPr>
        <w:t xml:space="preserve"> Share:</w:t>
      </w:r>
      <w:r w:rsidRPr="00080AB8">
        <w:rPr>
          <w:rFonts w:ascii="Helvetica" w:hAnsi="Helvetica"/>
          <w:lang w:val="en-US"/>
        </w:rPr>
        <w:t xml:space="preserve"> The gain or loss from selling a partner's share is treated as </w:t>
      </w:r>
      <w:r w:rsidRPr="00080AB8">
        <w:rPr>
          <w:rFonts w:ascii="Helvetica" w:hAnsi="Helvetica"/>
          <w:b/>
          <w:bCs/>
          <w:lang w:val="en-US"/>
        </w:rPr>
        <w:t>Business income</w:t>
      </w:r>
      <w:r w:rsidRPr="00080AB8">
        <w:rPr>
          <w:rFonts w:ascii="Helvetica" w:hAnsi="Helvetica"/>
          <w:lang w:val="en-US"/>
        </w:rPr>
        <w:t xml:space="preserve"> and is subject to CT in their hands. This is because the law considers the partners to be directly conducting the business of the partnership, and the partnership does not have a separate legal personality.</w:t>
      </w:r>
    </w:p>
    <w:p w14:paraId="5CFBBD72" w14:textId="77777777" w:rsidR="00080AB8" w:rsidRPr="00080AB8" w:rsidRDefault="00080AB8" w:rsidP="00080AB8">
      <w:pPr>
        <w:tabs>
          <w:tab w:val="left" w:pos="3690"/>
        </w:tabs>
        <w:ind w:left="-270"/>
        <w:jc w:val="both"/>
        <w:rPr>
          <w:rFonts w:ascii="Helvetica" w:hAnsi="Helvetica"/>
          <w:lang w:val="en-US"/>
        </w:rPr>
      </w:pPr>
      <w:r w:rsidRPr="00080AB8">
        <w:rPr>
          <w:rFonts w:ascii="Helvetica" w:hAnsi="Helvetica"/>
          <w:lang w:val="en-US"/>
        </w:rPr>
        <w:pict w14:anchorId="5385CA70">
          <v:rect id="_x0000_i1246" style="width:0;height:1.5pt" o:hralign="center" o:hrstd="t" o:hr="t" fillcolor="#a0a0a0" stroked="f"/>
        </w:pict>
      </w:r>
    </w:p>
    <w:p w14:paraId="409F9C99" w14:textId="77777777" w:rsidR="00080AB8" w:rsidRPr="00080AB8" w:rsidRDefault="00080AB8" w:rsidP="00080AB8">
      <w:pPr>
        <w:tabs>
          <w:tab w:val="left" w:pos="3690"/>
        </w:tabs>
        <w:ind w:left="-270"/>
        <w:jc w:val="both"/>
        <w:rPr>
          <w:rFonts w:ascii="Helvetica" w:hAnsi="Helvetica"/>
          <w:b/>
          <w:bCs/>
          <w:lang w:val="en-US"/>
        </w:rPr>
      </w:pPr>
      <w:r w:rsidRPr="00080AB8">
        <w:rPr>
          <w:rFonts w:ascii="Helvetica" w:hAnsi="Helvetica"/>
          <w:b/>
          <w:bCs/>
          <w:lang w:val="en-US"/>
        </w:rPr>
        <w:t>Fiscally Opaque: Taxed at the Partnership Level</w:t>
      </w:r>
    </w:p>
    <w:p w14:paraId="46477FC9" w14:textId="77777777" w:rsidR="00080AB8" w:rsidRPr="00080AB8" w:rsidRDefault="00080AB8" w:rsidP="00080AB8">
      <w:pPr>
        <w:tabs>
          <w:tab w:val="left" w:pos="3690"/>
        </w:tabs>
        <w:ind w:left="-270"/>
        <w:jc w:val="both"/>
        <w:rPr>
          <w:rFonts w:ascii="Helvetica" w:hAnsi="Helvetica"/>
          <w:lang w:val="en-US"/>
        </w:rPr>
      </w:pPr>
      <w:r w:rsidRPr="00080AB8">
        <w:rPr>
          <w:rFonts w:ascii="Helvetica" w:hAnsi="Helvetica"/>
          <w:lang w:val="en-US"/>
        </w:rPr>
        <w:t>Here, the partners have applied to the Federal Tax Authority (FTA) to treat the partnership as a separate Taxable Person.</w:t>
      </w:r>
    </w:p>
    <w:p w14:paraId="3FFE1291" w14:textId="77777777" w:rsidR="00080AB8" w:rsidRPr="00080AB8" w:rsidRDefault="00080AB8" w:rsidP="0011171C">
      <w:pPr>
        <w:numPr>
          <w:ilvl w:val="0"/>
          <w:numId w:val="24"/>
        </w:numPr>
        <w:tabs>
          <w:tab w:val="left" w:pos="3690"/>
        </w:tabs>
        <w:jc w:val="both"/>
        <w:rPr>
          <w:rFonts w:ascii="Helvetica" w:hAnsi="Helvetica"/>
          <w:lang w:val="en-US"/>
        </w:rPr>
      </w:pPr>
      <w:r w:rsidRPr="00080AB8">
        <w:rPr>
          <w:rFonts w:ascii="Helvetica" w:hAnsi="Helvetica"/>
          <w:b/>
          <w:bCs/>
          <w:lang w:val="en-US"/>
        </w:rPr>
        <w:t>Share of Profits:</w:t>
      </w:r>
      <w:r w:rsidRPr="00080AB8">
        <w:rPr>
          <w:rFonts w:ascii="Helvetica" w:hAnsi="Helvetica"/>
          <w:lang w:val="en-US"/>
        </w:rPr>
        <w:t xml:space="preserve"> Any income the partners receive from the partnership (e.g., as a distribution) is </w:t>
      </w:r>
      <w:r w:rsidRPr="00080AB8">
        <w:rPr>
          <w:rFonts w:ascii="Helvetica" w:hAnsi="Helvetica"/>
          <w:b/>
          <w:bCs/>
          <w:lang w:val="en-US"/>
        </w:rPr>
        <w:t xml:space="preserve">not considered </w:t>
      </w:r>
      <w:proofErr w:type="gramStart"/>
      <w:r w:rsidRPr="00080AB8">
        <w:rPr>
          <w:rFonts w:ascii="Helvetica" w:hAnsi="Helvetica"/>
          <w:b/>
          <w:bCs/>
          <w:lang w:val="en-US"/>
        </w:rPr>
        <w:t>taxable income</w:t>
      </w:r>
      <w:proofErr w:type="gramEnd"/>
      <w:r w:rsidRPr="00080AB8">
        <w:rPr>
          <w:rFonts w:ascii="Helvetica" w:hAnsi="Helvetica"/>
          <w:lang w:val="en-US"/>
        </w:rPr>
        <w:t xml:space="preserve"> for them. This is because the income has already been taxed at the partnership level. The partnership determines its Taxable Income and pays the CT.</w:t>
      </w:r>
    </w:p>
    <w:p w14:paraId="111B28A2" w14:textId="77777777" w:rsidR="00080AB8" w:rsidRPr="00080AB8" w:rsidRDefault="00080AB8" w:rsidP="0011171C">
      <w:pPr>
        <w:numPr>
          <w:ilvl w:val="0"/>
          <w:numId w:val="24"/>
        </w:numPr>
        <w:tabs>
          <w:tab w:val="left" w:pos="3690"/>
        </w:tabs>
        <w:jc w:val="both"/>
        <w:rPr>
          <w:rFonts w:ascii="Helvetica" w:hAnsi="Helvetica"/>
          <w:lang w:val="en-US"/>
        </w:rPr>
      </w:pPr>
      <w:r w:rsidRPr="00080AB8">
        <w:rPr>
          <w:rFonts w:ascii="Helvetica" w:hAnsi="Helvetica"/>
          <w:b/>
          <w:bCs/>
          <w:lang w:val="en-US"/>
        </w:rPr>
        <w:t>Transfer of Share:</w:t>
      </w:r>
      <w:r w:rsidRPr="00080AB8">
        <w:rPr>
          <w:rFonts w:ascii="Helvetica" w:hAnsi="Helvetica"/>
          <w:lang w:val="en-US"/>
        </w:rPr>
        <w:t xml:space="preserve"> The gain or loss from the sale of a partner's share can be </w:t>
      </w:r>
      <w:r w:rsidRPr="00080AB8">
        <w:rPr>
          <w:rFonts w:ascii="Helvetica" w:hAnsi="Helvetica"/>
          <w:b/>
          <w:bCs/>
          <w:lang w:val="en-US"/>
        </w:rPr>
        <w:t>exempt</w:t>
      </w:r>
      <w:r w:rsidRPr="00080AB8">
        <w:rPr>
          <w:rFonts w:ascii="Helvetica" w:hAnsi="Helvetica"/>
          <w:lang w:val="en-US"/>
        </w:rPr>
        <w:t xml:space="preserve"> from CT. This is a significant distinction. The FTA will apply the </w:t>
      </w:r>
      <w:r w:rsidRPr="00080AB8">
        <w:rPr>
          <w:rFonts w:ascii="Helvetica" w:hAnsi="Helvetica"/>
          <w:b/>
          <w:bCs/>
          <w:lang w:val="en-US"/>
        </w:rPr>
        <w:t>Participation Exemption</w:t>
      </w:r>
      <w:r w:rsidRPr="00080AB8">
        <w:rPr>
          <w:rFonts w:ascii="Helvetica" w:hAnsi="Helvetica"/>
          <w:lang w:val="en-US"/>
        </w:rPr>
        <w:t xml:space="preserve"> rules to this transaction, even though the partnership isn't a juridical person. If the transfer meets the conditions (e.g., the partner's share in the partnership is at least 5% and held for 12 months), the gain on the sale of the interest can be exempt from CT.</w:t>
      </w:r>
    </w:p>
    <w:p w14:paraId="59F28E2A" w14:textId="11C5692F" w:rsidR="00080AB8" w:rsidRDefault="00080AB8" w:rsidP="00080AB8">
      <w:pPr>
        <w:tabs>
          <w:tab w:val="left" w:pos="3690"/>
        </w:tabs>
        <w:ind w:left="-270"/>
        <w:jc w:val="both"/>
        <w:rPr>
          <w:rFonts w:ascii="Helvetica" w:hAnsi="Helvetica"/>
          <w:lang w:val="en-US"/>
        </w:rPr>
      </w:pPr>
    </w:p>
    <w:p w14:paraId="6C05E75D" w14:textId="77777777" w:rsidR="00080AB8" w:rsidRPr="00080AB8" w:rsidRDefault="00080AB8" w:rsidP="00080AB8">
      <w:pPr>
        <w:tabs>
          <w:tab w:val="left" w:pos="3690"/>
        </w:tabs>
        <w:ind w:left="-270"/>
        <w:jc w:val="both"/>
        <w:rPr>
          <w:rFonts w:ascii="Helvetica" w:hAnsi="Helvetica"/>
          <w:lang w:val="en-US"/>
        </w:rPr>
      </w:pPr>
    </w:p>
    <w:p w14:paraId="4944CDC1" w14:textId="77777777" w:rsidR="00080AB8" w:rsidRPr="00080AB8" w:rsidRDefault="00080AB8" w:rsidP="00080AB8">
      <w:pPr>
        <w:tabs>
          <w:tab w:val="left" w:pos="3690"/>
        </w:tabs>
        <w:ind w:left="-270"/>
        <w:jc w:val="both"/>
        <w:rPr>
          <w:rFonts w:ascii="Helvetica" w:hAnsi="Helvetica"/>
          <w:b/>
          <w:bCs/>
          <w:lang w:val="en-US"/>
        </w:rPr>
      </w:pPr>
      <w:r w:rsidRPr="00080AB8">
        <w:rPr>
          <w:rFonts w:ascii="Helvetica" w:hAnsi="Helvetica"/>
          <w:b/>
          <w:bCs/>
          <w:lang w:val="en-US"/>
        </w:rPr>
        <w:lastRenderedPageBreak/>
        <w:t>Tax Planning Perspective</w:t>
      </w:r>
    </w:p>
    <w:p w14:paraId="6F963F8D" w14:textId="77777777" w:rsidR="00080AB8" w:rsidRPr="00080AB8" w:rsidRDefault="00080AB8" w:rsidP="00080AB8">
      <w:pPr>
        <w:tabs>
          <w:tab w:val="left" w:pos="3690"/>
        </w:tabs>
        <w:ind w:left="-270"/>
        <w:jc w:val="both"/>
        <w:rPr>
          <w:rFonts w:ascii="Helvetica" w:hAnsi="Helvetica"/>
          <w:lang w:val="en-US"/>
        </w:rPr>
      </w:pPr>
      <w:r w:rsidRPr="00080AB8">
        <w:rPr>
          <w:rFonts w:ascii="Helvetica" w:hAnsi="Helvetica"/>
          <w:lang w:val="en-US"/>
        </w:rPr>
        <w:t>The choice of tax structure creates very different outcomes for partners, especially when they exit the partnership.</w:t>
      </w:r>
    </w:p>
    <w:p w14:paraId="7210E746" w14:textId="77777777" w:rsidR="00080AB8" w:rsidRPr="00080AB8" w:rsidRDefault="00080AB8" w:rsidP="0011171C">
      <w:pPr>
        <w:numPr>
          <w:ilvl w:val="0"/>
          <w:numId w:val="25"/>
        </w:numPr>
        <w:tabs>
          <w:tab w:val="left" w:pos="3690"/>
        </w:tabs>
        <w:jc w:val="both"/>
        <w:rPr>
          <w:rFonts w:ascii="Helvetica" w:hAnsi="Helvetica"/>
          <w:lang w:val="en-US"/>
        </w:rPr>
      </w:pPr>
      <w:r w:rsidRPr="00080AB8">
        <w:rPr>
          <w:rFonts w:ascii="Helvetica" w:hAnsi="Helvetica"/>
          <w:b/>
          <w:bCs/>
          <w:lang w:val="en-US"/>
        </w:rPr>
        <w:t>Transparent Model:</w:t>
      </w:r>
      <w:r w:rsidRPr="00080AB8">
        <w:rPr>
          <w:rFonts w:ascii="Helvetica" w:hAnsi="Helvetica"/>
          <w:lang w:val="en-US"/>
        </w:rPr>
        <w:t xml:space="preserve"> Provides </w:t>
      </w:r>
      <w:r w:rsidRPr="00080AB8">
        <w:rPr>
          <w:rFonts w:ascii="Helvetica" w:hAnsi="Helvetica"/>
          <w:b/>
          <w:bCs/>
          <w:lang w:val="en-US"/>
        </w:rPr>
        <w:t>no exemption</w:t>
      </w:r>
      <w:r w:rsidRPr="00080AB8">
        <w:rPr>
          <w:rFonts w:ascii="Helvetica" w:hAnsi="Helvetica"/>
          <w:lang w:val="en-US"/>
        </w:rPr>
        <w:t xml:space="preserve"> on the gain from selling a partnership share. The gain is treated as business income and is fully taxable, subject to the partner's individual tax status. This can be a major disadvantage for partners with valuable, long-term holdings.</w:t>
      </w:r>
    </w:p>
    <w:p w14:paraId="0D856DBB" w14:textId="77777777" w:rsidR="00080AB8" w:rsidRDefault="00080AB8" w:rsidP="0011171C">
      <w:pPr>
        <w:numPr>
          <w:ilvl w:val="0"/>
          <w:numId w:val="25"/>
        </w:numPr>
        <w:tabs>
          <w:tab w:val="left" w:pos="3690"/>
        </w:tabs>
        <w:jc w:val="both"/>
        <w:rPr>
          <w:rFonts w:ascii="Helvetica" w:hAnsi="Helvetica"/>
          <w:lang w:val="en-US"/>
        </w:rPr>
      </w:pPr>
      <w:r w:rsidRPr="00080AB8">
        <w:rPr>
          <w:rFonts w:ascii="Helvetica" w:hAnsi="Helvetica"/>
          <w:b/>
          <w:bCs/>
          <w:lang w:val="en-US"/>
        </w:rPr>
        <w:t>Opaque Model:</w:t>
      </w:r>
      <w:r w:rsidRPr="00080AB8">
        <w:rPr>
          <w:rFonts w:ascii="Helvetica" w:hAnsi="Helvetica"/>
          <w:lang w:val="en-US"/>
        </w:rPr>
        <w:t xml:space="preserve"> Offers a potential </w:t>
      </w:r>
      <w:r w:rsidRPr="00080AB8">
        <w:rPr>
          <w:rFonts w:ascii="Helvetica" w:hAnsi="Helvetica"/>
          <w:b/>
          <w:bCs/>
          <w:lang w:val="en-US"/>
        </w:rPr>
        <w:t>tax-free exit</w:t>
      </w:r>
      <w:r w:rsidRPr="00080AB8">
        <w:rPr>
          <w:rFonts w:ascii="Helvetica" w:hAnsi="Helvetica"/>
          <w:lang w:val="en-US"/>
        </w:rPr>
        <w:t>. By applying the Participation Exemption to the transfer of a partnership share, the gain from a sale can be completely exempt from CT. This makes the opaque model an excellent strategic choice for partners looking to build and eventually sell a valuable business without incurring a significant tax liability on the capital gain.</w:t>
      </w:r>
    </w:p>
    <w:p w14:paraId="7672DA1C" w14:textId="77777777" w:rsidR="00FF6E7D" w:rsidRDefault="00FF6E7D" w:rsidP="00FF6E7D">
      <w:pPr>
        <w:tabs>
          <w:tab w:val="left" w:pos="3690"/>
        </w:tabs>
        <w:jc w:val="both"/>
        <w:rPr>
          <w:rFonts w:ascii="Helvetica" w:hAnsi="Helvetica"/>
          <w:lang w:val="en-US"/>
        </w:rPr>
      </w:pPr>
    </w:p>
    <w:p w14:paraId="6DD474D5" w14:textId="77777777" w:rsidR="00FF6E7D" w:rsidRDefault="00FF6E7D" w:rsidP="00FF6E7D">
      <w:pPr>
        <w:tabs>
          <w:tab w:val="left" w:pos="3690"/>
        </w:tabs>
        <w:jc w:val="both"/>
        <w:rPr>
          <w:rFonts w:ascii="Helvetica" w:hAnsi="Helvetica"/>
          <w:lang w:val="en-US"/>
        </w:rPr>
      </w:pPr>
    </w:p>
    <w:p w14:paraId="42266E5D" w14:textId="77777777" w:rsidR="00FF6E7D" w:rsidRDefault="00FF6E7D" w:rsidP="00FF6E7D">
      <w:pPr>
        <w:tabs>
          <w:tab w:val="left" w:pos="3690"/>
        </w:tabs>
        <w:jc w:val="both"/>
        <w:rPr>
          <w:rFonts w:ascii="Helvetica" w:hAnsi="Helvetica"/>
          <w:lang w:val="en-US"/>
        </w:rPr>
      </w:pPr>
    </w:p>
    <w:p w14:paraId="4D77618C" w14:textId="77777777" w:rsidR="00FF6E7D" w:rsidRDefault="00FF6E7D" w:rsidP="00FF6E7D">
      <w:pPr>
        <w:tabs>
          <w:tab w:val="left" w:pos="3690"/>
        </w:tabs>
        <w:jc w:val="both"/>
        <w:rPr>
          <w:rFonts w:ascii="Helvetica" w:hAnsi="Helvetica"/>
          <w:lang w:val="en-US"/>
        </w:rPr>
      </w:pPr>
    </w:p>
    <w:p w14:paraId="53808C53" w14:textId="77777777" w:rsidR="00FF6E7D" w:rsidRDefault="00FF6E7D" w:rsidP="00FF6E7D">
      <w:pPr>
        <w:tabs>
          <w:tab w:val="left" w:pos="3690"/>
        </w:tabs>
        <w:jc w:val="both"/>
        <w:rPr>
          <w:rFonts w:ascii="Helvetica" w:hAnsi="Helvetica"/>
          <w:lang w:val="en-US"/>
        </w:rPr>
      </w:pPr>
    </w:p>
    <w:p w14:paraId="1F31D692" w14:textId="77777777" w:rsidR="00FF6E7D" w:rsidRDefault="00FF6E7D" w:rsidP="00FF6E7D">
      <w:pPr>
        <w:tabs>
          <w:tab w:val="left" w:pos="3690"/>
        </w:tabs>
        <w:jc w:val="both"/>
        <w:rPr>
          <w:rFonts w:ascii="Helvetica" w:hAnsi="Helvetica"/>
          <w:lang w:val="en-US"/>
        </w:rPr>
      </w:pPr>
    </w:p>
    <w:p w14:paraId="0BC1A3E3" w14:textId="77777777" w:rsidR="00FF6E7D" w:rsidRDefault="00FF6E7D" w:rsidP="00FF6E7D">
      <w:pPr>
        <w:tabs>
          <w:tab w:val="left" w:pos="3690"/>
        </w:tabs>
        <w:jc w:val="both"/>
        <w:rPr>
          <w:rFonts w:ascii="Helvetica" w:hAnsi="Helvetica"/>
          <w:lang w:val="en-US"/>
        </w:rPr>
      </w:pPr>
    </w:p>
    <w:p w14:paraId="38DE57C6" w14:textId="77777777" w:rsidR="00FF6E7D" w:rsidRDefault="00FF6E7D" w:rsidP="00FF6E7D">
      <w:pPr>
        <w:tabs>
          <w:tab w:val="left" w:pos="3690"/>
        </w:tabs>
        <w:jc w:val="both"/>
        <w:rPr>
          <w:rFonts w:ascii="Helvetica" w:hAnsi="Helvetica"/>
          <w:lang w:val="en-US"/>
        </w:rPr>
      </w:pPr>
    </w:p>
    <w:p w14:paraId="7E19C364" w14:textId="77777777" w:rsidR="00FF6E7D" w:rsidRDefault="00FF6E7D" w:rsidP="00FF6E7D">
      <w:pPr>
        <w:tabs>
          <w:tab w:val="left" w:pos="3690"/>
        </w:tabs>
        <w:jc w:val="both"/>
        <w:rPr>
          <w:rFonts w:ascii="Helvetica" w:hAnsi="Helvetica"/>
          <w:lang w:val="en-US"/>
        </w:rPr>
      </w:pPr>
    </w:p>
    <w:p w14:paraId="20635477" w14:textId="77777777" w:rsidR="00FF6E7D" w:rsidRDefault="00FF6E7D" w:rsidP="00FF6E7D">
      <w:pPr>
        <w:tabs>
          <w:tab w:val="left" w:pos="3690"/>
        </w:tabs>
        <w:jc w:val="both"/>
        <w:rPr>
          <w:rFonts w:ascii="Helvetica" w:hAnsi="Helvetica"/>
          <w:lang w:val="en-US"/>
        </w:rPr>
      </w:pPr>
    </w:p>
    <w:p w14:paraId="6EFCD011" w14:textId="77777777" w:rsidR="00FF6E7D" w:rsidRDefault="00FF6E7D" w:rsidP="00FF6E7D">
      <w:pPr>
        <w:tabs>
          <w:tab w:val="left" w:pos="3690"/>
        </w:tabs>
        <w:jc w:val="both"/>
        <w:rPr>
          <w:rFonts w:ascii="Helvetica" w:hAnsi="Helvetica"/>
          <w:lang w:val="en-US"/>
        </w:rPr>
      </w:pPr>
    </w:p>
    <w:p w14:paraId="3651012A" w14:textId="77777777" w:rsidR="00FF6E7D" w:rsidRDefault="00FF6E7D" w:rsidP="00FF6E7D">
      <w:pPr>
        <w:tabs>
          <w:tab w:val="left" w:pos="3690"/>
        </w:tabs>
        <w:jc w:val="both"/>
        <w:rPr>
          <w:rFonts w:ascii="Helvetica" w:hAnsi="Helvetica"/>
          <w:lang w:val="en-US"/>
        </w:rPr>
      </w:pPr>
    </w:p>
    <w:p w14:paraId="79AED833" w14:textId="77777777" w:rsidR="00FF6E7D" w:rsidRDefault="00FF6E7D" w:rsidP="00FF6E7D">
      <w:pPr>
        <w:tabs>
          <w:tab w:val="left" w:pos="3690"/>
        </w:tabs>
        <w:jc w:val="both"/>
        <w:rPr>
          <w:rFonts w:ascii="Helvetica" w:hAnsi="Helvetica"/>
          <w:lang w:val="en-US"/>
        </w:rPr>
      </w:pPr>
    </w:p>
    <w:p w14:paraId="4AABB913" w14:textId="77777777" w:rsidR="00FF6E7D" w:rsidRDefault="00FF6E7D" w:rsidP="00FF6E7D">
      <w:pPr>
        <w:tabs>
          <w:tab w:val="left" w:pos="3690"/>
        </w:tabs>
        <w:jc w:val="both"/>
        <w:rPr>
          <w:rFonts w:ascii="Helvetica" w:hAnsi="Helvetica"/>
          <w:lang w:val="en-US"/>
        </w:rPr>
      </w:pPr>
    </w:p>
    <w:p w14:paraId="35C5FDC5" w14:textId="77777777" w:rsidR="00FF6E7D" w:rsidRDefault="00FF6E7D" w:rsidP="00FF6E7D">
      <w:pPr>
        <w:tabs>
          <w:tab w:val="left" w:pos="3690"/>
        </w:tabs>
        <w:jc w:val="both"/>
        <w:rPr>
          <w:rFonts w:ascii="Helvetica" w:hAnsi="Helvetica"/>
          <w:lang w:val="en-US"/>
        </w:rPr>
      </w:pPr>
    </w:p>
    <w:p w14:paraId="6B8127D2" w14:textId="77777777" w:rsidR="00FF6E7D" w:rsidRDefault="00FF6E7D" w:rsidP="00FF6E7D">
      <w:pPr>
        <w:tabs>
          <w:tab w:val="left" w:pos="3690"/>
        </w:tabs>
        <w:jc w:val="both"/>
        <w:rPr>
          <w:rFonts w:ascii="Helvetica" w:hAnsi="Helvetica"/>
          <w:lang w:val="en-US"/>
        </w:rPr>
      </w:pPr>
    </w:p>
    <w:p w14:paraId="6D476198" w14:textId="77777777" w:rsidR="00FF6E7D" w:rsidRDefault="00FF6E7D" w:rsidP="00FF6E7D">
      <w:pPr>
        <w:tabs>
          <w:tab w:val="left" w:pos="3690"/>
        </w:tabs>
        <w:jc w:val="both"/>
        <w:rPr>
          <w:rFonts w:ascii="Helvetica" w:hAnsi="Helvetica"/>
          <w:lang w:val="en-US"/>
        </w:rPr>
      </w:pPr>
    </w:p>
    <w:p w14:paraId="20CDC8EB" w14:textId="77777777" w:rsidR="00FF6E7D" w:rsidRDefault="00FF6E7D" w:rsidP="00FF6E7D">
      <w:pPr>
        <w:tabs>
          <w:tab w:val="left" w:pos="3690"/>
        </w:tabs>
        <w:jc w:val="both"/>
        <w:rPr>
          <w:rFonts w:ascii="Helvetica" w:hAnsi="Helvetica"/>
          <w:lang w:val="en-US"/>
        </w:rPr>
      </w:pPr>
    </w:p>
    <w:p w14:paraId="0100E430" w14:textId="77777777" w:rsidR="00FF6E7D" w:rsidRDefault="00FF6E7D" w:rsidP="00FF6E7D">
      <w:pPr>
        <w:tabs>
          <w:tab w:val="left" w:pos="3690"/>
        </w:tabs>
        <w:jc w:val="both"/>
        <w:rPr>
          <w:rFonts w:ascii="Helvetica" w:hAnsi="Helvetica"/>
          <w:lang w:val="en-US"/>
        </w:rPr>
      </w:pPr>
    </w:p>
    <w:p w14:paraId="70323E3E" w14:textId="77777777" w:rsidR="00FF6E7D" w:rsidRPr="00080AB8" w:rsidRDefault="00FF6E7D" w:rsidP="00FF6E7D">
      <w:pPr>
        <w:tabs>
          <w:tab w:val="left" w:pos="3690"/>
        </w:tabs>
        <w:jc w:val="both"/>
        <w:rPr>
          <w:rFonts w:ascii="Helvetica" w:hAnsi="Helvetica"/>
          <w:lang w:val="en-US"/>
        </w:rPr>
      </w:pPr>
    </w:p>
    <w:p w14:paraId="7A5D54A5" w14:textId="5D6D5C54" w:rsidR="00FF6E7D" w:rsidRPr="00FF6E7D" w:rsidRDefault="00FF6E7D" w:rsidP="00FF6E7D">
      <w:pPr>
        <w:pStyle w:val="Heading1"/>
      </w:pPr>
      <w:r w:rsidRPr="00FF6E7D">
        <w:lastRenderedPageBreak/>
        <w:t>DEDUCTIBLE EXPENSES</w:t>
      </w:r>
    </w:p>
    <w:p w14:paraId="69852FAE" w14:textId="77777777" w:rsidR="00FF6E7D" w:rsidRPr="00FF6E7D" w:rsidRDefault="00FF6E7D" w:rsidP="00FF6E7D">
      <w:pPr>
        <w:tabs>
          <w:tab w:val="left" w:pos="3690"/>
        </w:tabs>
        <w:ind w:left="-270"/>
        <w:jc w:val="both"/>
        <w:rPr>
          <w:rFonts w:ascii="Helvetica" w:hAnsi="Helvetica"/>
          <w:lang w:val="en-US"/>
        </w:rPr>
      </w:pPr>
      <w:r w:rsidRPr="00FF6E7D">
        <w:rPr>
          <w:rFonts w:ascii="Helvetica" w:hAnsi="Helvetica"/>
          <w:lang w:val="en-US"/>
        </w:rPr>
        <w:t xml:space="preserve">The general rule is that any expense incurred </w:t>
      </w:r>
      <w:r w:rsidRPr="00FF6E7D">
        <w:rPr>
          <w:rFonts w:ascii="Helvetica" w:hAnsi="Helvetica"/>
          <w:b/>
          <w:bCs/>
          <w:lang w:val="en-US"/>
        </w:rPr>
        <w:t>wholly and exclusively</w:t>
      </w:r>
      <w:r w:rsidRPr="00FF6E7D">
        <w:rPr>
          <w:rFonts w:ascii="Helvetica" w:hAnsi="Helvetica"/>
          <w:lang w:val="en-US"/>
        </w:rPr>
        <w:t xml:space="preserve"> for business purposes is deductible from a partnership's taxable income. If an expense serves multiple purposes, only the portion directly attributable to the business can be deducted.</w:t>
      </w:r>
    </w:p>
    <w:p w14:paraId="35831C39" w14:textId="77777777" w:rsidR="00FF6E7D" w:rsidRPr="00FF6E7D" w:rsidRDefault="00FF6E7D" w:rsidP="0011171C">
      <w:pPr>
        <w:numPr>
          <w:ilvl w:val="0"/>
          <w:numId w:val="28"/>
        </w:numPr>
        <w:tabs>
          <w:tab w:val="left" w:pos="3690"/>
        </w:tabs>
        <w:jc w:val="both"/>
        <w:rPr>
          <w:rFonts w:ascii="Helvetica" w:hAnsi="Helvetica"/>
          <w:lang w:val="en-US"/>
        </w:rPr>
      </w:pPr>
      <w:r w:rsidRPr="00FF6E7D">
        <w:rPr>
          <w:rFonts w:ascii="Helvetica" w:hAnsi="Helvetica"/>
          <w:b/>
          <w:bCs/>
          <w:lang w:val="en-US"/>
        </w:rPr>
        <w:t>Fiscally Transparent:</w:t>
      </w:r>
      <w:r w:rsidRPr="00FF6E7D">
        <w:rPr>
          <w:rFonts w:ascii="Helvetica" w:hAnsi="Helvetica"/>
          <w:lang w:val="en-US"/>
        </w:rPr>
        <w:t xml:space="preserve"> In this model, the partners are the taxable </w:t>
      </w:r>
      <w:proofErr w:type="gramStart"/>
      <w:r w:rsidRPr="00FF6E7D">
        <w:rPr>
          <w:rFonts w:ascii="Helvetica" w:hAnsi="Helvetica"/>
          <w:lang w:val="en-US"/>
        </w:rPr>
        <w:t>persons</w:t>
      </w:r>
      <w:proofErr w:type="gramEnd"/>
      <w:r w:rsidRPr="00FF6E7D">
        <w:rPr>
          <w:rFonts w:ascii="Helvetica" w:hAnsi="Helvetica"/>
          <w:lang w:val="en-US"/>
        </w:rPr>
        <w:t xml:space="preserve">. Therefore, each partner will take their </w:t>
      </w:r>
      <w:r w:rsidRPr="00FF6E7D">
        <w:rPr>
          <w:rFonts w:ascii="Helvetica" w:hAnsi="Helvetica"/>
          <w:b/>
          <w:bCs/>
          <w:lang w:val="en-US"/>
        </w:rPr>
        <w:t>distributive share of the partnership's expenses</w:t>
      </w:r>
      <w:r w:rsidRPr="00FF6E7D">
        <w:rPr>
          <w:rFonts w:ascii="Helvetica" w:hAnsi="Helvetica"/>
          <w:lang w:val="en-US"/>
        </w:rPr>
        <w:t xml:space="preserve"> when calculating their individual taxable income. They may also deduct any expenses they incurred directly for the partnership's business.</w:t>
      </w:r>
    </w:p>
    <w:p w14:paraId="01DE93C6" w14:textId="77777777" w:rsidR="00FF6E7D" w:rsidRPr="00FF6E7D" w:rsidRDefault="00FF6E7D" w:rsidP="0011171C">
      <w:pPr>
        <w:numPr>
          <w:ilvl w:val="0"/>
          <w:numId w:val="28"/>
        </w:numPr>
        <w:tabs>
          <w:tab w:val="left" w:pos="3690"/>
        </w:tabs>
        <w:jc w:val="both"/>
        <w:rPr>
          <w:rFonts w:ascii="Helvetica" w:hAnsi="Helvetica"/>
          <w:lang w:val="en-US"/>
        </w:rPr>
      </w:pPr>
      <w:r w:rsidRPr="00FF6E7D">
        <w:rPr>
          <w:rFonts w:ascii="Helvetica" w:hAnsi="Helvetica"/>
          <w:b/>
          <w:bCs/>
          <w:lang w:val="en-US"/>
        </w:rPr>
        <w:t>Fiscally Opaque:</w:t>
      </w:r>
      <w:r w:rsidRPr="00FF6E7D">
        <w:rPr>
          <w:rFonts w:ascii="Helvetica" w:hAnsi="Helvetica"/>
          <w:lang w:val="en-US"/>
        </w:rPr>
        <w:t xml:space="preserve"> In this case, the partnership is the taxable person. It will deduct </w:t>
      </w:r>
      <w:proofErr w:type="gramStart"/>
      <w:r w:rsidRPr="00FF6E7D">
        <w:rPr>
          <w:rFonts w:ascii="Helvetica" w:hAnsi="Helvetica"/>
          <w:lang w:val="en-US"/>
        </w:rPr>
        <w:t>all of</w:t>
      </w:r>
      <w:proofErr w:type="gramEnd"/>
      <w:r w:rsidRPr="00FF6E7D">
        <w:rPr>
          <w:rFonts w:ascii="Helvetica" w:hAnsi="Helvetica"/>
          <w:lang w:val="en-US"/>
        </w:rPr>
        <w:t xml:space="preserve"> its eligible expenses when calculating its own taxable income. The partners do not deduct any partnership-related expenses on their personal tax returns.</w:t>
      </w:r>
    </w:p>
    <w:p w14:paraId="5A3C7D2C" w14:textId="77777777" w:rsidR="00792393" w:rsidRDefault="00792393" w:rsidP="00E03BA8">
      <w:pPr>
        <w:tabs>
          <w:tab w:val="left" w:pos="3690"/>
        </w:tabs>
        <w:ind w:left="-270"/>
        <w:jc w:val="both"/>
        <w:rPr>
          <w:rFonts w:ascii="Helvetica" w:hAnsi="Helvetica"/>
          <w:lang w:val="en-US"/>
        </w:rPr>
      </w:pPr>
    </w:p>
    <w:p w14:paraId="6A96603D" w14:textId="13F17432" w:rsidR="00FF6E7D" w:rsidRPr="00FF6E7D" w:rsidRDefault="00FF6E7D" w:rsidP="00B36148">
      <w:pPr>
        <w:pStyle w:val="Heading1"/>
      </w:pPr>
      <w:r w:rsidRPr="00FF6E7D">
        <w:t>NON-DEDUCTIBLE EXPENDITURES</w:t>
      </w:r>
    </w:p>
    <w:p w14:paraId="25F6F4B4" w14:textId="77777777" w:rsidR="00FF6E7D" w:rsidRPr="00FF6E7D" w:rsidRDefault="00FF6E7D" w:rsidP="00FF6E7D">
      <w:pPr>
        <w:tabs>
          <w:tab w:val="left" w:pos="3690"/>
        </w:tabs>
        <w:ind w:left="-270"/>
        <w:jc w:val="both"/>
        <w:rPr>
          <w:rFonts w:ascii="Helvetica" w:hAnsi="Helvetica"/>
          <w:lang w:val="en-US"/>
        </w:rPr>
      </w:pPr>
      <w:r w:rsidRPr="00FF6E7D">
        <w:rPr>
          <w:rFonts w:ascii="Helvetica" w:hAnsi="Helvetica"/>
          <w:lang w:val="en-US"/>
        </w:rPr>
        <w:t>Certain payments are specifically disallowed as deductions, regardless of the partnership's tax treatment. These typically involve amounts that are considered a return on investment rather than a legitimate business expense.</w:t>
      </w:r>
    </w:p>
    <w:p w14:paraId="0E16707D" w14:textId="77777777" w:rsidR="00FF6E7D" w:rsidRPr="00FF6E7D" w:rsidRDefault="00FF6E7D" w:rsidP="0011171C">
      <w:pPr>
        <w:numPr>
          <w:ilvl w:val="0"/>
          <w:numId w:val="26"/>
        </w:numPr>
        <w:tabs>
          <w:tab w:val="left" w:pos="3690"/>
        </w:tabs>
        <w:jc w:val="both"/>
        <w:rPr>
          <w:rFonts w:ascii="Helvetica" w:hAnsi="Helvetica"/>
          <w:lang w:val="en-US"/>
        </w:rPr>
      </w:pPr>
      <w:r w:rsidRPr="00FF6E7D">
        <w:rPr>
          <w:rFonts w:ascii="Helvetica" w:hAnsi="Helvetica"/>
          <w:b/>
          <w:bCs/>
          <w:lang w:val="en-US"/>
        </w:rPr>
        <w:t>Dividends and Profit Distributions:</w:t>
      </w:r>
      <w:r w:rsidRPr="00FF6E7D">
        <w:rPr>
          <w:rFonts w:ascii="Helvetica" w:hAnsi="Helvetica"/>
          <w:lang w:val="en-US"/>
        </w:rPr>
        <w:t xml:space="preserve"> Any dividends or profit distributions paid by the partnership to its partners are </w:t>
      </w:r>
      <w:r w:rsidRPr="00FF6E7D">
        <w:rPr>
          <w:rFonts w:ascii="Helvetica" w:hAnsi="Helvetica"/>
          <w:b/>
          <w:bCs/>
          <w:lang w:val="en-US"/>
        </w:rPr>
        <w:t>not deductible</w:t>
      </w:r>
      <w:r w:rsidRPr="00FF6E7D">
        <w:rPr>
          <w:rFonts w:ascii="Helvetica" w:hAnsi="Helvetica"/>
          <w:lang w:val="en-US"/>
        </w:rPr>
        <w:t>.</w:t>
      </w:r>
    </w:p>
    <w:p w14:paraId="0DE62FC0" w14:textId="77777777" w:rsidR="00FF6E7D" w:rsidRPr="00FF6E7D" w:rsidRDefault="00FF6E7D" w:rsidP="0011171C">
      <w:pPr>
        <w:numPr>
          <w:ilvl w:val="0"/>
          <w:numId w:val="26"/>
        </w:numPr>
        <w:tabs>
          <w:tab w:val="left" w:pos="3690"/>
        </w:tabs>
        <w:jc w:val="both"/>
        <w:rPr>
          <w:rFonts w:ascii="Helvetica" w:hAnsi="Helvetica"/>
          <w:lang w:val="en-US"/>
        </w:rPr>
      </w:pPr>
      <w:r w:rsidRPr="00FF6E7D">
        <w:rPr>
          <w:rFonts w:ascii="Helvetica" w:hAnsi="Helvetica"/>
          <w:b/>
          <w:bCs/>
          <w:lang w:val="en-US"/>
        </w:rPr>
        <w:t>Amounts Withdrawn by a Partner:</w:t>
      </w:r>
      <w:r w:rsidRPr="00FF6E7D">
        <w:rPr>
          <w:rFonts w:ascii="Helvetica" w:hAnsi="Helvetica"/>
          <w:lang w:val="en-US"/>
        </w:rPr>
        <w:t xml:space="preserve"> This is a crucial point. Any money or assets a partner takes from the business, outside of a formal, deductible expense like a salary for services rendered, is considered a withdrawal. These withdrawals are </w:t>
      </w:r>
      <w:r w:rsidRPr="00FF6E7D">
        <w:rPr>
          <w:rFonts w:ascii="Helvetica" w:hAnsi="Helvetica"/>
          <w:b/>
          <w:bCs/>
          <w:lang w:val="en-US"/>
        </w:rPr>
        <w:t>not deductible</w:t>
      </w:r>
      <w:r w:rsidRPr="00FF6E7D">
        <w:rPr>
          <w:rFonts w:ascii="Helvetica" w:hAnsi="Helvetica"/>
          <w:lang w:val="en-US"/>
        </w:rPr>
        <w:t xml:space="preserve"> for tax purposes.</w:t>
      </w:r>
    </w:p>
    <w:p w14:paraId="52C27F0A" w14:textId="77777777" w:rsidR="00FF6E7D" w:rsidRPr="00FF6E7D" w:rsidRDefault="00FF6E7D" w:rsidP="00FF6E7D">
      <w:pPr>
        <w:tabs>
          <w:tab w:val="left" w:pos="3690"/>
        </w:tabs>
        <w:ind w:left="-270"/>
        <w:jc w:val="both"/>
        <w:rPr>
          <w:rFonts w:ascii="Helvetica" w:hAnsi="Helvetica"/>
          <w:lang w:val="en-US"/>
        </w:rPr>
      </w:pPr>
      <w:r w:rsidRPr="00FF6E7D">
        <w:rPr>
          <w:rFonts w:ascii="Helvetica" w:hAnsi="Helvetica"/>
          <w:lang w:val="en-US"/>
        </w:rPr>
        <w:pict w14:anchorId="20C96E3A">
          <v:rect id="_x0000_i1257" style="width:0;height:1.5pt" o:hralign="center" o:hrstd="t" o:hr="t" fillcolor="#a0a0a0" stroked="f"/>
        </w:pict>
      </w:r>
    </w:p>
    <w:p w14:paraId="0A907582" w14:textId="6AC2262D" w:rsidR="00FF6E7D" w:rsidRPr="00FF6E7D" w:rsidRDefault="00FF6E7D" w:rsidP="00FF6E7D">
      <w:pPr>
        <w:pStyle w:val="Heading2"/>
        <w:rPr>
          <w:lang w:val="en-US"/>
        </w:rPr>
      </w:pPr>
      <w:r w:rsidRPr="00FF6E7D">
        <w:rPr>
          <w:lang w:val="en-US"/>
        </w:rPr>
        <w:t>TAX PLANNING PERSPECTIVE</w:t>
      </w:r>
    </w:p>
    <w:p w14:paraId="62F8ABA8" w14:textId="77777777" w:rsidR="00FF6E7D" w:rsidRPr="00FF6E7D" w:rsidRDefault="00FF6E7D" w:rsidP="00FF6E7D">
      <w:pPr>
        <w:tabs>
          <w:tab w:val="left" w:pos="3690"/>
        </w:tabs>
        <w:ind w:left="-270"/>
        <w:jc w:val="both"/>
        <w:rPr>
          <w:rFonts w:ascii="Helvetica" w:hAnsi="Helvetica"/>
          <w:lang w:val="en-US"/>
        </w:rPr>
      </w:pPr>
      <w:r w:rsidRPr="00FF6E7D">
        <w:rPr>
          <w:rFonts w:ascii="Helvetica" w:hAnsi="Helvetica"/>
          <w:lang w:val="en-US"/>
        </w:rPr>
        <w:t>The non-deductibility of payments to partners is a key consideration.</w:t>
      </w:r>
    </w:p>
    <w:p w14:paraId="78DE250B" w14:textId="77777777" w:rsidR="00FF6E7D" w:rsidRPr="00FF6E7D" w:rsidRDefault="00FF6E7D" w:rsidP="0011171C">
      <w:pPr>
        <w:numPr>
          <w:ilvl w:val="0"/>
          <w:numId w:val="27"/>
        </w:numPr>
        <w:tabs>
          <w:tab w:val="left" w:pos="3690"/>
        </w:tabs>
        <w:jc w:val="both"/>
        <w:rPr>
          <w:rFonts w:ascii="Helvetica" w:hAnsi="Helvetica"/>
          <w:lang w:val="en-US"/>
        </w:rPr>
      </w:pPr>
      <w:r w:rsidRPr="00FF6E7D">
        <w:rPr>
          <w:rFonts w:ascii="Helvetica" w:hAnsi="Helvetica"/>
          <w:b/>
          <w:bCs/>
          <w:lang w:val="en-US"/>
        </w:rPr>
        <w:t>Transparent Model:</w:t>
      </w:r>
      <w:r w:rsidRPr="00FF6E7D">
        <w:rPr>
          <w:rFonts w:ascii="Helvetica" w:hAnsi="Helvetica"/>
          <w:lang w:val="en-US"/>
        </w:rPr>
        <w:t xml:space="preserve"> For a fiscally transparent partnership, payments to partners are treated as </w:t>
      </w:r>
      <w:r w:rsidRPr="00FF6E7D">
        <w:rPr>
          <w:rFonts w:ascii="Helvetica" w:hAnsi="Helvetica"/>
          <w:b/>
          <w:bCs/>
          <w:lang w:val="en-US"/>
        </w:rPr>
        <w:t>amounts withdrawn from the business</w:t>
      </w:r>
      <w:r w:rsidRPr="00FF6E7D">
        <w:rPr>
          <w:rFonts w:ascii="Helvetica" w:hAnsi="Helvetica"/>
          <w:lang w:val="en-US"/>
        </w:rPr>
        <w:t>. This means they are not deductible from the partners' taxable income, as the full profit has already been attributed to them.</w:t>
      </w:r>
    </w:p>
    <w:p w14:paraId="7D400F1A" w14:textId="77777777" w:rsidR="00FF6E7D" w:rsidRPr="00FF6E7D" w:rsidRDefault="00FF6E7D" w:rsidP="0011171C">
      <w:pPr>
        <w:numPr>
          <w:ilvl w:val="0"/>
          <w:numId w:val="27"/>
        </w:numPr>
        <w:tabs>
          <w:tab w:val="left" w:pos="3690"/>
        </w:tabs>
        <w:jc w:val="both"/>
        <w:rPr>
          <w:rFonts w:ascii="Helvetica" w:hAnsi="Helvetica"/>
          <w:lang w:val="en-US"/>
        </w:rPr>
      </w:pPr>
      <w:r w:rsidRPr="00FF6E7D">
        <w:rPr>
          <w:rFonts w:ascii="Helvetica" w:hAnsi="Helvetica"/>
          <w:b/>
          <w:bCs/>
          <w:lang w:val="en-US"/>
        </w:rPr>
        <w:t>Opaque Model:</w:t>
      </w:r>
      <w:r w:rsidRPr="00FF6E7D">
        <w:rPr>
          <w:rFonts w:ascii="Helvetica" w:hAnsi="Helvetica"/>
          <w:lang w:val="en-US"/>
        </w:rPr>
        <w:t xml:space="preserve"> For a fiscally opaque partnership, payments to partners (or on their behalf) are considered </w:t>
      </w:r>
      <w:r w:rsidRPr="00FF6E7D">
        <w:rPr>
          <w:rFonts w:ascii="Helvetica" w:hAnsi="Helvetica"/>
          <w:b/>
          <w:bCs/>
          <w:lang w:val="en-US"/>
        </w:rPr>
        <w:t>profit distributions</w:t>
      </w:r>
      <w:r w:rsidRPr="00FF6E7D">
        <w:rPr>
          <w:rFonts w:ascii="Helvetica" w:hAnsi="Helvetica"/>
          <w:lang w:val="en-US"/>
        </w:rPr>
        <w:t xml:space="preserve"> to the owners. This is why they are not deductible from the partnership's taxable income.</w:t>
      </w:r>
    </w:p>
    <w:p w14:paraId="1D905F3E" w14:textId="77777777" w:rsidR="00FF6E7D" w:rsidRPr="00FF6E7D" w:rsidRDefault="00FF6E7D" w:rsidP="0011171C">
      <w:pPr>
        <w:numPr>
          <w:ilvl w:val="0"/>
          <w:numId w:val="27"/>
        </w:numPr>
        <w:tabs>
          <w:tab w:val="left" w:pos="3690"/>
        </w:tabs>
        <w:jc w:val="both"/>
        <w:rPr>
          <w:rFonts w:ascii="Helvetica" w:hAnsi="Helvetica"/>
          <w:lang w:val="en-US"/>
        </w:rPr>
      </w:pPr>
      <w:r w:rsidRPr="00FF6E7D">
        <w:rPr>
          <w:rFonts w:ascii="Helvetica" w:hAnsi="Helvetica"/>
          <w:b/>
          <w:bCs/>
          <w:lang w:val="en-US"/>
        </w:rPr>
        <w:t>Conclusion:</w:t>
      </w:r>
      <w:r w:rsidRPr="00FF6E7D">
        <w:rPr>
          <w:rFonts w:ascii="Helvetica" w:hAnsi="Helvetica"/>
          <w:lang w:val="en-US"/>
        </w:rPr>
        <w:t xml:space="preserve"> The principle is the same in both scenarios: you cannot deduct payments to partners that are simply a share of the profits. This prevents </w:t>
      </w:r>
      <w:r w:rsidRPr="00FF6E7D">
        <w:rPr>
          <w:rFonts w:ascii="Helvetica" w:hAnsi="Helvetica"/>
          <w:lang w:val="en-US"/>
        </w:rPr>
        <w:lastRenderedPageBreak/>
        <w:t>partnerships from reducing their taxable income by paying out profits to partners disguised as expenses.</w:t>
      </w:r>
    </w:p>
    <w:p w14:paraId="0EED97D2" w14:textId="50722351" w:rsidR="0017424E" w:rsidRDefault="0017424E" w:rsidP="0017424E">
      <w:pPr>
        <w:pStyle w:val="Heading2"/>
        <w:rPr>
          <w:lang w:val="en-US"/>
        </w:rPr>
      </w:pPr>
      <w:r>
        <w:rPr>
          <w:lang w:val="en-US"/>
        </w:rPr>
        <w:t>INTEREST DEDUCTION</w:t>
      </w:r>
    </w:p>
    <w:p w14:paraId="16DFA193" w14:textId="194F3694" w:rsidR="0017424E" w:rsidRPr="0017424E" w:rsidRDefault="0017424E" w:rsidP="0017424E">
      <w:pPr>
        <w:tabs>
          <w:tab w:val="left" w:pos="3690"/>
        </w:tabs>
        <w:ind w:left="-270"/>
        <w:jc w:val="both"/>
        <w:rPr>
          <w:rFonts w:ascii="Helvetica" w:hAnsi="Helvetica"/>
          <w:b/>
          <w:bCs/>
          <w:lang w:val="en-US"/>
        </w:rPr>
      </w:pPr>
      <w:r w:rsidRPr="0017424E">
        <w:rPr>
          <w:rFonts w:ascii="Helvetica" w:hAnsi="Helvetica"/>
          <w:b/>
          <w:bCs/>
          <w:lang w:val="en-US"/>
        </w:rPr>
        <w:t>General Interest Deduction Limitation Rule (GIDLR)</w:t>
      </w:r>
    </w:p>
    <w:p w14:paraId="1C465447" w14:textId="77777777" w:rsidR="0017424E" w:rsidRPr="0017424E" w:rsidRDefault="0017424E" w:rsidP="0017424E">
      <w:pPr>
        <w:tabs>
          <w:tab w:val="left" w:pos="3690"/>
        </w:tabs>
        <w:ind w:left="-270"/>
        <w:jc w:val="both"/>
        <w:rPr>
          <w:rFonts w:ascii="Helvetica" w:hAnsi="Helvetica"/>
          <w:lang w:val="en-US"/>
        </w:rPr>
      </w:pPr>
      <w:r w:rsidRPr="0017424E">
        <w:rPr>
          <w:rFonts w:ascii="Helvetica" w:hAnsi="Helvetica"/>
          <w:lang w:val="en-US"/>
        </w:rPr>
        <w:t xml:space="preserve">This rule prevents businesses from excessively reducing their taxable income through debt. It limits the deductible </w:t>
      </w:r>
      <w:r w:rsidRPr="0017424E">
        <w:rPr>
          <w:rFonts w:ascii="Helvetica" w:hAnsi="Helvetica"/>
          <w:b/>
          <w:bCs/>
          <w:lang w:val="en-US"/>
        </w:rPr>
        <w:t>Net Interest Expenditure</w:t>
      </w:r>
      <w:r w:rsidRPr="0017424E">
        <w:rPr>
          <w:rFonts w:ascii="Helvetica" w:hAnsi="Helvetica"/>
          <w:lang w:val="en-US"/>
        </w:rPr>
        <w:t xml:space="preserve"> (interest expense minus interest income) to the greater of AED 12 million or 30% of adjusted EBITDA.</w:t>
      </w:r>
    </w:p>
    <w:p w14:paraId="511BF365" w14:textId="77777777" w:rsidR="0017424E" w:rsidRPr="0017424E" w:rsidRDefault="0017424E" w:rsidP="0011171C">
      <w:pPr>
        <w:numPr>
          <w:ilvl w:val="0"/>
          <w:numId w:val="29"/>
        </w:numPr>
        <w:tabs>
          <w:tab w:val="left" w:pos="3690"/>
        </w:tabs>
        <w:jc w:val="both"/>
        <w:rPr>
          <w:rFonts w:ascii="Helvetica" w:hAnsi="Helvetica"/>
          <w:lang w:val="en-US"/>
        </w:rPr>
      </w:pPr>
      <w:r w:rsidRPr="0017424E">
        <w:rPr>
          <w:rFonts w:ascii="Helvetica" w:hAnsi="Helvetica"/>
          <w:b/>
          <w:bCs/>
          <w:lang w:val="en-US"/>
        </w:rPr>
        <w:t>Fiscally Transparent Partnerships:</w:t>
      </w:r>
      <w:r w:rsidRPr="0017424E">
        <w:rPr>
          <w:rFonts w:ascii="Helvetica" w:hAnsi="Helvetica"/>
          <w:lang w:val="en-US"/>
        </w:rPr>
        <w:t xml:space="preserve"> The GIDLR is tested at the </w:t>
      </w:r>
      <w:r w:rsidRPr="0017424E">
        <w:rPr>
          <w:rFonts w:ascii="Helvetica" w:hAnsi="Helvetica"/>
          <w:b/>
          <w:bCs/>
          <w:lang w:val="en-US"/>
        </w:rPr>
        <w:t>partner level</w:t>
      </w:r>
      <w:r w:rsidRPr="0017424E">
        <w:rPr>
          <w:rFonts w:ascii="Helvetica" w:hAnsi="Helvetica"/>
          <w:lang w:val="en-US"/>
        </w:rPr>
        <w:t>.</w:t>
      </w:r>
    </w:p>
    <w:p w14:paraId="38554E19" w14:textId="77777777" w:rsidR="0017424E" w:rsidRPr="0017424E" w:rsidRDefault="0017424E" w:rsidP="0011171C">
      <w:pPr>
        <w:numPr>
          <w:ilvl w:val="1"/>
          <w:numId w:val="29"/>
        </w:numPr>
        <w:tabs>
          <w:tab w:val="left" w:pos="3690"/>
        </w:tabs>
        <w:jc w:val="both"/>
        <w:rPr>
          <w:rFonts w:ascii="Helvetica" w:hAnsi="Helvetica"/>
          <w:lang w:val="en-US"/>
        </w:rPr>
      </w:pPr>
      <w:r w:rsidRPr="0017424E">
        <w:rPr>
          <w:rFonts w:ascii="Helvetica" w:hAnsi="Helvetica"/>
          <w:b/>
          <w:bCs/>
          <w:lang w:val="en-US"/>
        </w:rPr>
        <w:t>Natural Person Partner:</w:t>
      </w:r>
      <w:r w:rsidRPr="0017424E">
        <w:rPr>
          <w:rFonts w:ascii="Helvetica" w:hAnsi="Helvetica"/>
          <w:lang w:val="en-US"/>
        </w:rPr>
        <w:t xml:space="preserve"> The rule </w:t>
      </w:r>
      <w:r w:rsidRPr="0017424E">
        <w:rPr>
          <w:rFonts w:ascii="Helvetica" w:hAnsi="Helvetica"/>
          <w:b/>
          <w:bCs/>
          <w:lang w:val="en-US"/>
        </w:rPr>
        <w:t>does not apply</w:t>
      </w:r>
      <w:r w:rsidRPr="0017424E">
        <w:rPr>
          <w:rFonts w:ascii="Helvetica" w:hAnsi="Helvetica"/>
          <w:lang w:val="en-US"/>
        </w:rPr>
        <w:t xml:space="preserve"> to natural </w:t>
      </w:r>
      <w:proofErr w:type="gramStart"/>
      <w:r w:rsidRPr="0017424E">
        <w:rPr>
          <w:rFonts w:ascii="Helvetica" w:hAnsi="Helvetica"/>
          <w:lang w:val="en-US"/>
        </w:rPr>
        <w:t>persons</w:t>
      </w:r>
      <w:proofErr w:type="gramEnd"/>
      <w:r w:rsidRPr="0017424E">
        <w:rPr>
          <w:rFonts w:ascii="Helvetica" w:hAnsi="Helvetica"/>
          <w:lang w:val="en-US"/>
        </w:rPr>
        <w:t>, as they are specifically excluded. This is a significant benefit for individuals in a transparent partnership.</w:t>
      </w:r>
    </w:p>
    <w:p w14:paraId="3BA1D7D8" w14:textId="77777777" w:rsidR="0017424E" w:rsidRPr="0017424E" w:rsidRDefault="0017424E" w:rsidP="0011171C">
      <w:pPr>
        <w:numPr>
          <w:ilvl w:val="1"/>
          <w:numId w:val="29"/>
        </w:numPr>
        <w:tabs>
          <w:tab w:val="left" w:pos="3690"/>
        </w:tabs>
        <w:jc w:val="both"/>
        <w:rPr>
          <w:rFonts w:ascii="Helvetica" w:hAnsi="Helvetica"/>
          <w:lang w:val="en-US"/>
        </w:rPr>
      </w:pPr>
      <w:r w:rsidRPr="0017424E">
        <w:rPr>
          <w:rFonts w:ascii="Helvetica" w:hAnsi="Helvetica"/>
          <w:b/>
          <w:bCs/>
          <w:lang w:val="en-US"/>
        </w:rPr>
        <w:t>Juridical Person Partner:</w:t>
      </w:r>
      <w:r w:rsidRPr="0017424E">
        <w:rPr>
          <w:rFonts w:ascii="Helvetica" w:hAnsi="Helvetica"/>
          <w:lang w:val="en-US"/>
        </w:rPr>
        <w:t xml:space="preserve"> The rule </w:t>
      </w:r>
      <w:r w:rsidRPr="0017424E">
        <w:rPr>
          <w:rFonts w:ascii="Helvetica" w:hAnsi="Helvetica"/>
          <w:b/>
          <w:bCs/>
          <w:lang w:val="en-US"/>
        </w:rPr>
        <w:t>does apply</w:t>
      </w:r>
      <w:r w:rsidRPr="0017424E">
        <w:rPr>
          <w:rFonts w:ascii="Helvetica" w:hAnsi="Helvetica"/>
          <w:lang w:val="en-US"/>
        </w:rPr>
        <w:t xml:space="preserve">. The 30% limitation is based on the juridical person's </w:t>
      </w:r>
      <w:r w:rsidRPr="0017424E">
        <w:rPr>
          <w:rFonts w:ascii="Helvetica" w:hAnsi="Helvetica"/>
          <w:b/>
          <w:bCs/>
          <w:lang w:val="en-US"/>
        </w:rPr>
        <w:t>own adjusted EBITDA</w:t>
      </w:r>
      <w:r w:rsidRPr="0017424E">
        <w:rPr>
          <w:rFonts w:ascii="Helvetica" w:hAnsi="Helvetica"/>
          <w:lang w:val="en-US"/>
        </w:rPr>
        <w:t xml:space="preserve">, not the </w:t>
      </w:r>
      <w:proofErr w:type="gramStart"/>
      <w:r w:rsidRPr="0017424E">
        <w:rPr>
          <w:rFonts w:ascii="Helvetica" w:hAnsi="Helvetica"/>
          <w:lang w:val="en-US"/>
        </w:rPr>
        <w:t>partnership's</w:t>
      </w:r>
      <w:proofErr w:type="gramEnd"/>
      <w:r w:rsidRPr="0017424E">
        <w:rPr>
          <w:rFonts w:ascii="Helvetica" w:hAnsi="Helvetica"/>
          <w:lang w:val="en-US"/>
        </w:rPr>
        <w:t>.</w:t>
      </w:r>
    </w:p>
    <w:p w14:paraId="4AE24D3D" w14:textId="77777777" w:rsidR="0017424E" w:rsidRPr="0017424E" w:rsidRDefault="0017424E" w:rsidP="0011171C">
      <w:pPr>
        <w:numPr>
          <w:ilvl w:val="0"/>
          <w:numId w:val="29"/>
        </w:numPr>
        <w:tabs>
          <w:tab w:val="left" w:pos="3690"/>
        </w:tabs>
        <w:jc w:val="both"/>
        <w:rPr>
          <w:rFonts w:ascii="Helvetica" w:hAnsi="Helvetica"/>
          <w:lang w:val="en-US"/>
        </w:rPr>
      </w:pPr>
      <w:r w:rsidRPr="0017424E">
        <w:rPr>
          <w:rFonts w:ascii="Helvetica" w:hAnsi="Helvetica"/>
          <w:b/>
          <w:bCs/>
          <w:lang w:val="en-US"/>
        </w:rPr>
        <w:t>Fiscally Opaque Partnerships:</w:t>
      </w:r>
      <w:r w:rsidRPr="0017424E">
        <w:rPr>
          <w:rFonts w:ascii="Helvetica" w:hAnsi="Helvetica"/>
          <w:lang w:val="en-US"/>
        </w:rPr>
        <w:t xml:space="preserve"> The GIDLR is tested at the </w:t>
      </w:r>
      <w:r w:rsidRPr="0017424E">
        <w:rPr>
          <w:rFonts w:ascii="Helvetica" w:hAnsi="Helvetica"/>
          <w:b/>
          <w:bCs/>
          <w:lang w:val="en-US"/>
        </w:rPr>
        <w:t>partnership level</w:t>
      </w:r>
      <w:r w:rsidRPr="0017424E">
        <w:rPr>
          <w:rFonts w:ascii="Helvetica" w:hAnsi="Helvetica"/>
          <w:lang w:val="en-US"/>
        </w:rPr>
        <w:t>.</w:t>
      </w:r>
    </w:p>
    <w:p w14:paraId="66B9F9D8" w14:textId="77777777" w:rsidR="0017424E" w:rsidRPr="0017424E" w:rsidRDefault="0017424E" w:rsidP="0011171C">
      <w:pPr>
        <w:numPr>
          <w:ilvl w:val="1"/>
          <w:numId w:val="29"/>
        </w:numPr>
        <w:tabs>
          <w:tab w:val="left" w:pos="3690"/>
        </w:tabs>
        <w:jc w:val="both"/>
        <w:rPr>
          <w:rFonts w:ascii="Helvetica" w:hAnsi="Helvetica"/>
          <w:lang w:val="en-US"/>
        </w:rPr>
      </w:pPr>
      <w:r w:rsidRPr="0017424E">
        <w:rPr>
          <w:rFonts w:ascii="Helvetica" w:hAnsi="Helvetica"/>
          <w:b/>
          <w:bCs/>
          <w:lang w:val="en-US"/>
        </w:rPr>
        <w:t>Partnership as the Taxable Person:</w:t>
      </w:r>
      <w:r w:rsidRPr="0017424E">
        <w:rPr>
          <w:rFonts w:ascii="Helvetica" w:hAnsi="Helvetica"/>
          <w:lang w:val="en-US"/>
        </w:rPr>
        <w:t xml:space="preserve"> The rule applies to the partnership itself, regardless of whether its partners are individuals or companies. The 30% limitation is calculated based on the partnership's </w:t>
      </w:r>
      <w:r w:rsidRPr="0017424E">
        <w:rPr>
          <w:rFonts w:ascii="Helvetica" w:hAnsi="Helvetica"/>
          <w:b/>
          <w:bCs/>
          <w:lang w:val="en-US"/>
        </w:rPr>
        <w:t>adjusted EBITDA</w:t>
      </w:r>
      <w:r w:rsidRPr="0017424E">
        <w:rPr>
          <w:rFonts w:ascii="Helvetica" w:hAnsi="Helvetica"/>
          <w:lang w:val="en-US"/>
        </w:rPr>
        <w:t>.</w:t>
      </w:r>
    </w:p>
    <w:p w14:paraId="07B2C7C3" w14:textId="77777777" w:rsidR="0017424E" w:rsidRPr="0017424E" w:rsidRDefault="0017424E" w:rsidP="0011171C">
      <w:pPr>
        <w:numPr>
          <w:ilvl w:val="0"/>
          <w:numId w:val="29"/>
        </w:numPr>
        <w:tabs>
          <w:tab w:val="left" w:pos="3690"/>
        </w:tabs>
        <w:jc w:val="both"/>
        <w:rPr>
          <w:rFonts w:ascii="Helvetica" w:hAnsi="Helvetica"/>
          <w:lang w:val="en-US"/>
        </w:rPr>
      </w:pPr>
      <w:proofErr w:type="spellStart"/>
      <w:r w:rsidRPr="0017424E">
        <w:rPr>
          <w:rFonts w:ascii="Helvetica" w:hAnsi="Helvetica"/>
          <w:b/>
          <w:bCs/>
          <w:lang w:val="en-US"/>
        </w:rPr>
        <w:t>Unutilised</w:t>
      </w:r>
      <w:proofErr w:type="spellEnd"/>
      <w:r w:rsidRPr="0017424E">
        <w:rPr>
          <w:rFonts w:ascii="Helvetica" w:hAnsi="Helvetica"/>
          <w:b/>
          <w:bCs/>
          <w:lang w:val="en-US"/>
        </w:rPr>
        <w:t xml:space="preserve"> Interest:</w:t>
      </w:r>
      <w:r w:rsidRPr="0017424E">
        <w:rPr>
          <w:rFonts w:ascii="Helvetica" w:hAnsi="Helvetica"/>
          <w:lang w:val="en-US"/>
        </w:rPr>
        <w:t xml:space="preserve"> Any interest expense disallowed under this rule can be carried forward for up to 10 years. In an opaque partnership, this carried-forward amount belongs to the partnership and </w:t>
      </w:r>
      <w:r w:rsidRPr="0017424E">
        <w:rPr>
          <w:rFonts w:ascii="Helvetica" w:hAnsi="Helvetica"/>
          <w:b/>
          <w:bCs/>
          <w:lang w:val="en-US"/>
        </w:rPr>
        <w:t>cannot</w:t>
      </w:r>
      <w:r w:rsidRPr="0017424E">
        <w:rPr>
          <w:rFonts w:ascii="Helvetica" w:hAnsi="Helvetica"/>
          <w:lang w:val="en-US"/>
        </w:rPr>
        <w:t xml:space="preserve"> be allocated to partners who leave.</w:t>
      </w:r>
    </w:p>
    <w:p w14:paraId="70A633B7" w14:textId="77777777" w:rsidR="0017424E" w:rsidRPr="0017424E" w:rsidRDefault="0017424E" w:rsidP="0017424E">
      <w:pPr>
        <w:tabs>
          <w:tab w:val="left" w:pos="3690"/>
        </w:tabs>
        <w:ind w:left="-270"/>
        <w:jc w:val="both"/>
        <w:rPr>
          <w:rFonts w:ascii="Helvetica" w:hAnsi="Helvetica"/>
          <w:lang w:val="en-US"/>
        </w:rPr>
      </w:pPr>
      <w:r w:rsidRPr="0017424E">
        <w:rPr>
          <w:rFonts w:ascii="Helvetica" w:hAnsi="Helvetica"/>
          <w:lang w:val="en-US"/>
        </w:rPr>
        <w:pict w14:anchorId="4D0DF4C4">
          <v:rect id="_x0000_i1271" style="width:0;height:1.5pt" o:hralign="center" o:hrstd="t" o:hr="t" fillcolor="#a0a0a0" stroked="f"/>
        </w:pict>
      </w:r>
    </w:p>
    <w:p w14:paraId="331AF64E" w14:textId="77777777" w:rsidR="0017424E" w:rsidRPr="0017424E" w:rsidRDefault="0017424E" w:rsidP="0017424E">
      <w:pPr>
        <w:tabs>
          <w:tab w:val="left" w:pos="3690"/>
        </w:tabs>
        <w:ind w:left="-270"/>
        <w:jc w:val="both"/>
        <w:rPr>
          <w:rFonts w:ascii="Helvetica" w:hAnsi="Helvetica"/>
          <w:b/>
          <w:bCs/>
          <w:lang w:val="en-US"/>
        </w:rPr>
      </w:pPr>
      <w:r w:rsidRPr="0017424E">
        <w:rPr>
          <w:rFonts w:ascii="Helvetica" w:hAnsi="Helvetica"/>
          <w:b/>
          <w:bCs/>
          <w:lang w:val="en-US"/>
        </w:rPr>
        <w:t>Specific Interest Deduction Limitation Rule (SIDLR)</w:t>
      </w:r>
    </w:p>
    <w:p w14:paraId="2C67EDDF" w14:textId="77777777" w:rsidR="0017424E" w:rsidRPr="0017424E" w:rsidRDefault="0017424E" w:rsidP="0017424E">
      <w:pPr>
        <w:tabs>
          <w:tab w:val="left" w:pos="3690"/>
        </w:tabs>
        <w:ind w:left="-270"/>
        <w:jc w:val="both"/>
        <w:rPr>
          <w:rFonts w:ascii="Helvetica" w:hAnsi="Helvetica"/>
          <w:lang w:val="en-US"/>
        </w:rPr>
      </w:pPr>
      <w:r w:rsidRPr="0017424E">
        <w:rPr>
          <w:rFonts w:ascii="Helvetica" w:hAnsi="Helvetica"/>
          <w:lang w:val="en-US"/>
        </w:rPr>
        <w:t>This rule disallows interest deductions on loans from a related party if the loan's main purpose is to fund specific transactions, such as a dividend distribution or a capital contribution. This prevents tax base erosion.</w:t>
      </w:r>
    </w:p>
    <w:p w14:paraId="2A1D4E31" w14:textId="77777777" w:rsidR="0017424E" w:rsidRPr="0017424E" w:rsidRDefault="0017424E" w:rsidP="0011171C">
      <w:pPr>
        <w:numPr>
          <w:ilvl w:val="0"/>
          <w:numId w:val="30"/>
        </w:numPr>
        <w:tabs>
          <w:tab w:val="left" w:pos="3690"/>
        </w:tabs>
        <w:jc w:val="both"/>
        <w:rPr>
          <w:rFonts w:ascii="Helvetica" w:hAnsi="Helvetica"/>
          <w:lang w:val="en-US"/>
        </w:rPr>
      </w:pPr>
      <w:r w:rsidRPr="0017424E">
        <w:rPr>
          <w:rFonts w:ascii="Helvetica" w:hAnsi="Helvetica"/>
          <w:b/>
          <w:bCs/>
          <w:lang w:val="en-US"/>
        </w:rPr>
        <w:t>Fiscally Transparent Partnerships:</w:t>
      </w:r>
      <w:r w:rsidRPr="0017424E">
        <w:rPr>
          <w:rFonts w:ascii="Helvetica" w:hAnsi="Helvetica"/>
          <w:lang w:val="en-US"/>
        </w:rPr>
        <w:t xml:space="preserve"> The SIDLR is tested at the </w:t>
      </w:r>
      <w:r w:rsidRPr="0017424E">
        <w:rPr>
          <w:rFonts w:ascii="Helvetica" w:hAnsi="Helvetica"/>
          <w:b/>
          <w:bCs/>
          <w:lang w:val="en-US"/>
        </w:rPr>
        <w:t>partner level</w:t>
      </w:r>
      <w:r w:rsidRPr="0017424E">
        <w:rPr>
          <w:rFonts w:ascii="Helvetica" w:hAnsi="Helvetica"/>
          <w:lang w:val="en-US"/>
        </w:rPr>
        <w:t>. If a partner receives a loan from a related party for a restricted purpose, the deductibility of that interest is assessed based on the partner's circumstances.</w:t>
      </w:r>
    </w:p>
    <w:p w14:paraId="414D80E6" w14:textId="77777777" w:rsidR="0017424E" w:rsidRPr="0017424E" w:rsidRDefault="0017424E" w:rsidP="0011171C">
      <w:pPr>
        <w:numPr>
          <w:ilvl w:val="0"/>
          <w:numId w:val="30"/>
        </w:numPr>
        <w:tabs>
          <w:tab w:val="left" w:pos="3690"/>
        </w:tabs>
        <w:jc w:val="both"/>
        <w:rPr>
          <w:rFonts w:ascii="Helvetica" w:hAnsi="Helvetica"/>
          <w:lang w:val="en-US"/>
        </w:rPr>
      </w:pPr>
      <w:r w:rsidRPr="0017424E">
        <w:rPr>
          <w:rFonts w:ascii="Helvetica" w:hAnsi="Helvetica"/>
          <w:b/>
          <w:bCs/>
          <w:lang w:val="en-US"/>
        </w:rPr>
        <w:t>Fiscally Opaque Partnerships:</w:t>
      </w:r>
      <w:r w:rsidRPr="0017424E">
        <w:rPr>
          <w:rFonts w:ascii="Helvetica" w:hAnsi="Helvetica"/>
          <w:lang w:val="en-US"/>
        </w:rPr>
        <w:t xml:space="preserve"> The SIDLR is tested at the </w:t>
      </w:r>
      <w:r w:rsidRPr="0017424E">
        <w:rPr>
          <w:rFonts w:ascii="Helvetica" w:hAnsi="Helvetica"/>
          <w:b/>
          <w:bCs/>
          <w:lang w:val="en-US"/>
        </w:rPr>
        <w:t>partnership level</w:t>
      </w:r>
      <w:r w:rsidRPr="0017424E">
        <w:rPr>
          <w:rFonts w:ascii="Helvetica" w:hAnsi="Helvetica"/>
          <w:lang w:val="en-US"/>
        </w:rPr>
        <w:t>. The partnership's interest deduction is restricted if it obtains a loan from a related party for a restricted purpose.</w:t>
      </w:r>
    </w:p>
    <w:p w14:paraId="5556BBE3" w14:textId="10A4EA28" w:rsidR="0017424E" w:rsidRPr="0017424E" w:rsidRDefault="0017424E" w:rsidP="0017424E">
      <w:pPr>
        <w:tabs>
          <w:tab w:val="left" w:pos="3690"/>
        </w:tabs>
        <w:ind w:left="-270"/>
        <w:jc w:val="both"/>
        <w:rPr>
          <w:rFonts w:ascii="Helvetica" w:hAnsi="Helvetica"/>
          <w:lang w:val="en-US"/>
        </w:rPr>
      </w:pPr>
    </w:p>
    <w:p w14:paraId="1BD77F26" w14:textId="77777777" w:rsidR="00792393" w:rsidRDefault="00792393" w:rsidP="00E03BA8">
      <w:pPr>
        <w:tabs>
          <w:tab w:val="left" w:pos="3690"/>
        </w:tabs>
        <w:ind w:left="-270"/>
        <w:jc w:val="both"/>
        <w:rPr>
          <w:rFonts w:ascii="Helvetica" w:hAnsi="Helvetica"/>
          <w:lang w:val="en-US"/>
        </w:rPr>
      </w:pPr>
    </w:p>
    <w:p w14:paraId="662690DF" w14:textId="77777777" w:rsidR="00792393" w:rsidRDefault="00792393" w:rsidP="00E03BA8">
      <w:pPr>
        <w:tabs>
          <w:tab w:val="left" w:pos="3690"/>
        </w:tabs>
        <w:ind w:left="-270"/>
        <w:jc w:val="both"/>
        <w:rPr>
          <w:rFonts w:ascii="Helvetica" w:hAnsi="Helvetica"/>
          <w:lang w:val="en-US"/>
        </w:rPr>
      </w:pPr>
    </w:p>
    <w:p w14:paraId="54CD7588" w14:textId="77777777" w:rsidR="0011171C" w:rsidRPr="0011171C" w:rsidRDefault="0011171C" w:rsidP="0011171C">
      <w:pPr>
        <w:tabs>
          <w:tab w:val="left" w:pos="3690"/>
        </w:tabs>
        <w:ind w:left="-270"/>
        <w:jc w:val="both"/>
        <w:rPr>
          <w:rFonts w:ascii="Helvetica" w:hAnsi="Helvetica"/>
          <w:b/>
          <w:bCs/>
          <w:lang w:val="en-US"/>
        </w:rPr>
      </w:pPr>
      <w:r w:rsidRPr="0011171C">
        <w:rPr>
          <w:rFonts w:ascii="Helvetica" w:hAnsi="Helvetica"/>
          <w:b/>
          <w:bCs/>
          <w:lang w:val="en-US"/>
        </w:rPr>
        <w:t xml:space="preserve">Interest </w:t>
      </w:r>
      <w:proofErr w:type="gramStart"/>
      <w:r w:rsidRPr="0011171C">
        <w:rPr>
          <w:rFonts w:ascii="Helvetica" w:hAnsi="Helvetica"/>
          <w:b/>
          <w:bCs/>
          <w:lang w:val="en-US"/>
        </w:rPr>
        <w:t>on</w:t>
      </w:r>
      <w:proofErr w:type="gramEnd"/>
      <w:r w:rsidRPr="0011171C">
        <w:rPr>
          <w:rFonts w:ascii="Helvetica" w:hAnsi="Helvetica"/>
          <w:b/>
          <w:bCs/>
          <w:lang w:val="en-US"/>
        </w:rPr>
        <w:t xml:space="preserve"> Capital Contributions</w:t>
      </w:r>
    </w:p>
    <w:p w14:paraId="6922C95B" w14:textId="77777777" w:rsidR="0011171C" w:rsidRPr="0011171C" w:rsidRDefault="0011171C" w:rsidP="0011171C">
      <w:pPr>
        <w:tabs>
          <w:tab w:val="left" w:pos="3690"/>
        </w:tabs>
        <w:ind w:left="-270"/>
        <w:jc w:val="both"/>
        <w:rPr>
          <w:rFonts w:ascii="Helvetica" w:hAnsi="Helvetica"/>
          <w:lang w:val="en-US"/>
        </w:rPr>
      </w:pPr>
      <w:r w:rsidRPr="0011171C">
        <w:rPr>
          <w:rFonts w:ascii="Helvetica" w:hAnsi="Helvetica"/>
          <w:lang w:val="en-US"/>
        </w:rPr>
        <w:t xml:space="preserve">This type of interest is </w:t>
      </w:r>
      <w:r w:rsidRPr="0011171C">
        <w:rPr>
          <w:rFonts w:ascii="Helvetica" w:hAnsi="Helvetica"/>
          <w:b/>
          <w:bCs/>
          <w:lang w:val="en-US"/>
        </w:rPr>
        <w:t>never deductible</w:t>
      </w:r>
      <w:r w:rsidRPr="0011171C">
        <w:rPr>
          <w:rFonts w:ascii="Helvetica" w:hAnsi="Helvetica"/>
          <w:lang w:val="en-US"/>
        </w:rPr>
        <w:t xml:space="preserve"> for tax purposes. It is treated as a profit distribution, not an expense. The tax consequences differ based on the partnership's status.</w:t>
      </w:r>
    </w:p>
    <w:p w14:paraId="769397EC" w14:textId="77777777" w:rsidR="0011171C" w:rsidRPr="0011171C" w:rsidRDefault="0011171C" w:rsidP="0011171C">
      <w:pPr>
        <w:numPr>
          <w:ilvl w:val="0"/>
          <w:numId w:val="31"/>
        </w:numPr>
        <w:tabs>
          <w:tab w:val="left" w:pos="3690"/>
        </w:tabs>
        <w:jc w:val="both"/>
        <w:rPr>
          <w:rFonts w:ascii="Helvetica" w:hAnsi="Helvetica"/>
          <w:lang w:val="en-US"/>
        </w:rPr>
      </w:pPr>
      <w:r w:rsidRPr="0011171C">
        <w:rPr>
          <w:rFonts w:ascii="Helvetica" w:hAnsi="Helvetica"/>
          <w:b/>
          <w:bCs/>
          <w:lang w:val="en-US"/>
        </w:rPr>
        <w:t>Fiscally Transparent:</w:t>
      </w:r>
      <w:r w:rsidRPr="0011171C">
        <w:rPr>
          <w:rFonts w:ascii="Helvetica" w:hAnsi="Helvetica"/>
          <w:lang w:val="en-US"/>
        </w:rPr>
        <w:t xml:space="preserve"> The partnership itself isn't a taxable person, so there's no deduction to claim. For the partners, the interest received is considered an </w:t>
      </w:r>
      <w:r w:rsidRPr="0011171C">
        <w:rPr>
          <w:rFonts w:ascii="Helvetica" w:hAnsi="Helvetica"/>
          <w:b/>
          <w:bCs/>
          <w:lang w:val="en-US"/>
        </w:rPr>
        <w:t>allocation of income</w:t>
      </w:r>
      <w:r w:rsidRPr="0011171C">
        <w:rPr>
          <w:rFonts w:ascii="Helvetica" w:hAnsi="Helvetica"/>
          <w:lang w:val="en-US"/>
        </w:rPr>
        <w:t>, not a deductible business expense. They must include this interest as taxable income when calculating their individual CT liability.</w:t>
      </w:r>
    </w:p>
    <w:p w14:paraId="17384035" w14:textId="77777777" w:rsidR="0011171C" w:rsidRPr="0011171C" w:rsidRDefault="0011171C" w:rsidP="0011171C">
      <w:pPr>
        <w:numPr>
          <w:ilvl w:val="0"/>
          <w:numId w:val="31"/>
        </w:numPr>
        <w:tabs>
          <w:tab w:val="left" w:pos="3690"/>
        </w:tabs>
        <w:jc w:val="both"/>
        <w:rPr>
          <w:rFonts w:ascii="Helvetica" w:hAnsi="Helvetica"/>
          <w:lang w:val="en-US"/>
        </w:rPr>
      </w:pPr>
      <w:r w:rsidRPr="0011171C">
        <w:rPr>
          <w:rFonts w:ascii="Helvetica" w:hAnsi="Helvetica"/>
          <w:b/>
          <w:bCs/>
          <w:lang w:val="en-US"/>
        </w:rPr>
        <w:t>Fiscally Opaque:</w:t>
      </w:r>
      <w:r w:rsidRPr="0011171C">
        <w:rPr>
          <w:rFonts w:ascii="Helvetica" w:hAnsi="Helvetica"/>
          <w:lang w:val="en-US"/>
        </w:rPr>
        <w:t xml:space="preserve"> The interest is treated as a </w:t>
      </w:r>
      <w:r w:rsidRPr="0011171C">
        <w:rPr>
          <w:rFonts w:ascii="Helvetica" w:hAnsi="Helvetica"/>
          <w:b/>
          <w:bCs/>
          <w:lang w:val="en-US"/>
        </w:rPr>
        <w:t>profit distribution</w:t>
      </w:r>
      <w:r w:rsidRPr="0011171C">
        <w:rPr>
          <w:rFonts w:ascii="Helvetica" w:hAnsi="Helvetica"/>
          <w:lang w:val="en-US"/>
        </w:rPr>
        <w:t xml:space="preserve"> or similar benefit paid to an owner. Therefore, it is </w:t>
      </w:r>
      <w:r w:rsidRPr="0011171C">
        <w:rPr>
          <w:rFonts w:ascii="Helvetica" w:hAnsi="Helvetica"/>
          <w:b/>
          <w:bCs/>
          <w:lang w:val="en-US"/>
        </w:rPr>
        <w:t>not deductible</w:t>
      </w:r>
      <w:r w:rsidRPr="0011171C">
        <w:rPr>
          <w:rFonts w:ascii="Helvetica" w:hAnsi="Helvetica"/>
          <w:lang w:val="en-US"/>
        </w:rPr>
        <w:t xml:space="preserve"> for the partnership. For the partners, the interest they receive is </w:t>
      </w:r>
      <w:r w:rsidRPr="0011171C">
        <w:rPr>
          <w:rFonts w:ascii="Helvetica" w:hAnsi="Helvetica"/>
          <w:b/>
          <w:bCs/>
          <w:lang w:val="en-US"/>
        </w:rPr>
        <w:t>excluded from their taxable income</w:t>
      </w:r>
      <w:r w:rsidRPr="0011171C">
        <w:rPr>
          <w:rFonts w:ascii="Helvetica" w:hAnsi="Helvetica"/>
          <w:lang w:val="en-US"/>
        </w:rPr>
        <w:t xml:space="preserve"> because the underlying income has already been subject to tax at the partnership level.</w:t>
      </w:r>
    </w:p>
    <w:p w14:paraId="6403F450" w14:textId="5E0E5FF4" w:rsidR="0011171C" w:rsidRPr="0011171C" w:rsidRDefault="0011171C" w:rsidP="0011171C">
      <w:pPr>
        <w:tabs>
          <w:tab w:val="left" w:pos="3690"/>
        </w:tabs>
        <w:ind w:left="-270"/>
        <w:jc w:val="both"/>
        <w:rPr>
          <w:rFonts w:ascii="Helvetica" w:hAnsi="Helvetica"/>
          <w:lang w:val="en-US"/>
        </w:rPr>
      </w:pPr>
    </w:p>
    <w:p w14:paraId="06C090B6" w14:textId="77777777" w:rsidR="0011171C" w:rsidRPr="0011171C" w:rsidRDefault="0011171C" w:rsidP="0011171C">
      <w:pPr>
        <w:tabs>
          <w:tab w:val="left" w:pos="3690"/>
        </w:tabs>
        <w:ind w:left="-270"/>
        <w:jc w:val="both"/>
        <w:rPr>
          <w:rFonts w:ascii="Helvetica" w:hAnsi="Helvetica"/>
          <w:b/>
          <w:bCs/>
          <w:lang w:val="en-US"/>
        </w:rPr>
      </w:pPr>
      <w:r w:rsidRPr="0011171C">
        <w:rPr>
          <w:rFonts w:ascii="Helvetica" w:hAnsi="Helvetica"/>
          <w:b/>
          <w:bCs/>
          <w:lang w:val="en-US"/>
        </w:rPr>
        <w:t xml:space="preserve">Interest </w:t>
      </w:r>
      <w:proofErr w:type="gramStart"/>
      <w:r w:rsidRPr="0011171C">
        <w:rPr>
          <w:rFonts w:ascii="Helvetica" w:hAnsi="Helvetica"/>
          <w:b/>
          <w:bCs/>
          <w:lang w:val="en-US"/>
        </w:rPr>
        <w:t>on</w:t>
      </w:r>
      <w:proofErr w:type="gramEnd"/>
      <w:r w:rsidRPr="0011171C">
        <w:rPr>
          <w:rFonts w:ascii="Helvetica" w:hAnsi="Helvetica"/>
          <w:b/>
          <w:bCs/>
          <w:lang w:val="en-US"/>
        </w:rPr>
        <w:t xml:space="preserve"> Loans from Partners</w:t>
      </w:r>
    </w:p>
    <w:p w14:paraId="247C3BF5" w14:textId="77777777" w:rsidR="0011171C" w:rsidRPr="0011171C" w:rsidRDefault="0011171C" w:rsidP="0011171C">
      <w:pPr>
        <w:tabs>
          <w:tab w:val="left" w:pos="3690"/>
        </w:tabs>
        <w:ind w:left="-270"/>
        <w:jc w:val="both"/>
        <w:rPr>
          <w:rFonts w:ascii="Helvetica" w:hAnsi="Helvetica"/>
          <w:lang w:val="en-US"/>
        </w:rPr>
      </w:pPr>
      <w:r w:rsidRPr="0011171C">
        <w:rPr>
          <w:rFonts w:ascii="Helvetica" w:hAnsi="Helvetica"/>
          <w:lang w:val="en-US"/>
        </w:rPr>
        <w:t>This is a very different scenario from capital contributions. A partner lending money to the partnership is treated as a separate transaction from their equity investment.</w:t>
      </w:r>
    </w:p>
    <w:p w14:paraId="4D14F56D" w14:textId="77777777" w:rsidR="0011171C" w:rsidRPr="0011171C" w:rsidRDefault="0011171C" w:rsidP="0011171C">
      <w:pPr>
        <w:numPr>
          <w:ilvl w:val="0"/>
          <w:numId w:val="32"/>
        </w:numPr>
        <w:tabs>
          <w:tab w:val="left" w:pos="3690"/>
        </w:tabs>
        <w:jc w:val="both"/>
        <w:rPr>
          <w:rFonts w:ascii="Helvetica" w:hAnsi="Helvetica"/>
          <w:lang w:val="en-US"/>
        </w:rPr>
      </w:pPr>
      <w:r w:rsidRPr="0011171C">
        <w:rPr>
          <w:rFonts w:ascii="Helvetica" w:hAnsi="Helvetica"/>
          <w:b/>
          <w:bCs/>
          <w:lang w:val="en-US"/>
        </w:rPr>
        <w:t>Fiscally Transparent:</w:t>
      </w:r>
      <w:r w:rsidRPr="0011171C">
        <w:rPr>
          <w:rFonts w:ascii="Helvetica" w:hAnsi="Helvetica"/>
          <w:lang w:val="en-US"/>
        </w:rPr>
        <w:t xml:space="preserve"> The interest expense is deductible at the </w:t>
      </w:r>
      <w:r w:rsidRPr="0011171C">
        <w:rPr>
          <w:rFonts w:ascii="Helvetica" w:hAnsi="Helvetica"/>
          <w:b/>
          <w:bCs/>
          <w:lang w:val="en-US"/>
        </w:rPr>
        <w:t>partner level</w:t>
      </w:r>
      <w:r w:rsidRPr="0011171C">
        <w:rPr>
          <w:rFonts w:ascii="Helvetica" w:hAnsi="Helvetica"/>
          <w:lang w:val="en-US"/>
        </w:rPr>
        <w:t xml:space="preserve">. If a partner receives a loan from another partner, and the loan is used </w:t>
      </w:r>
      <w:r w:rsidRPr="0011171C">
        <w:rPr>
          <w:rFonts w:ascii="Helvetica" w:hAnsi="Helvetica"/>
          <w:b/>
          <w:bCs/>
          <w:lang w:val="en-US"/>
        </w:rPr>
        <w:t>wholly and exclusively</w:t>
      </w:r>
      <w:r w:rsidRPr="0011171C">
        <w:rPr>
          <w:rFonts w:ascii="Helvetica" w:hAnsi="Helvetica"/>
          <w:lang w:val="en-US"/>
        </w:rPr>
        <w:t xml:space="preserve"> for the partnership's business and is at </w:t>
      </w:r>
      <w:r w:rsidRPr="0011171C">
        <w:rPr>
          <w:rFonts w:ascii="Helvetica" w:hAnsi="Helvetica"/>
          <w:b/>
          <w:bCs/>
          <w:lang w:val="en-US"/>
        </w:rPr>
        <w:t>arm's length</w:t>
      </w:r>
      <w:r w:rsidRPr="0011171C">
        <w:rPr>
          <w:rFonts w:ascii="Helvetica" w:hAnsi="Helvetica"/>
          <w:lang w:val="en-US"/>
        </w:rPr>
        <w:t>, the interest can be deducted. The partner receiving the interest must include it as taxable income.</w:t>
      </w:r>
    </w:p>
    <w:p w14:paraId="3818451E" w14:textId="60448FEB" w:rsidR="0011171C" w:rsidRPr="0011171C" w:rsidRDefault="0011171C" w:rsidP="0011171C">
      <w:pPr>
        <w:numPr>
          <w:ilvl w:val="0"/>
          <w:numId w:val="32"/>
        </w:numPr>
        <w:tabs>
          <w:tab w:val="left" w:pos="3690"/>
        </w:tabs>
        <w:jc w:val="both"/>
        <w:rPr>
          <w:rFonts w:ascii="Helvetica" w:hAnsi="Helvetica"/>
          <w:lang w:val="en-US"/>
        </w:rPr>
      </w:pPr>
      <w:r w:rsidRPr="0011171C">
        <w:rPr>
          <w:rFonts w:ascii="Helvetica" w:hAnsi="Helvetica"/>
          <w:b/>
          <w:bCs/>
          <w:lang w:val="en-US"/>
        </w:rPr>
        <w:t>Fiscally Opaque:</w:t>
      </w:r>
      <w:r w:rsidRPr="0011171C">
        <w:rPr>
          <w:rFonts w:ascii="Helvetica" w:hAnsi="Helvetica"/>
          <w:lang w:val="en-US"/>
        </w:rPr>
        <w:t xml:space="preserve"> </w:t>
      </w:r>
      <w:proofErr w:type="spellStart"/>
      <w:r w:rsidRPr="0011171C">
        <w:rPr>
          <w:rFonts w:ascii="Helvetica" w:hAnsi="Helvetica"/>
          <w:lang w:val="en-US"/>
        </w:rPr>
        <w:t>T</w:t>
      </w:r>
      <w:r w:rsidR="006767A2">
        <w:rPr>
          <w:rFonts w:ascii="Helvetica" w:hAnsi="Helvetica"/>
          <w:lang w:val="en-US"/>
        </w:rPr>
        <w:t>x`</w:t>
      </w:r>
      <w:r w:rsidRPr="0011171C">
        <w:rPr>
          <w:rFonts w:ascii="Helvetica" w:hAnsi="Helvetica"/>
          <w:lang w:val="en-US"/>
        </w:rPr>
        <w:t>he</w:t>
      </w:r>
      <w:proofErr w:type="spellEnd"/>
      <w:r w:rsidRPr="0011171C">
        <w:rPr>
          <w:rFonts w:ascii="Helvetica" w:hAnsi="Helvetica"/>
          <w:lang w:val="en-US"/>
        </w:rPr>
        <w:t xml:space="preserve"> </w:t>
      </w:r>
      <w:proofErr w:type="gramStart"/>
      <w:r w:rsidRPr="0011171C">
        <w:rPr>
          <w:rFonts w:ascii="Helvetica" w:hAnsi="Helvetica"/>
          <w:lang w:val="en-US"/>
        </w:rPr>
        <w:t>interest</w:t>
      </w:r>
      <w:proofErr w:type="gramEnd"/>
      <w:r w:rsidRPr="0011171C">
        <w:rPr>
          <w:rFonts w:ascii="Helvetica" w:hAnsi="Helvetica"/>
          <w:lang w:val="en-US"/>
        </w:rPr>
        <w:t xml:space="preserve"> expense is deductible at the </w:t>
      </w:r>
      <w:r w:rsidRPr="0011171C">
        <w:rPr>
          <w:rFonts w:ascii="Helvetica" w:hAnsi="Helvetica"/>
          <w:b/>
          <w:bCs/>
          <w:lang w:val="en-US"/>
        </w:rPr>
        <w:t>partnership level</w:t>
      </w:r>
      <w:r w:rsidRPr="0011171C">
        <w:rPr>
          <w:rFonts w:ascii="Helvetica" w:hAnsi="Helvetica"/>
          <w:lang w:val="en-US"/>
        </w:rPr>
        <w:t xml:space="preserve">. The partnership can deduct the interest on a loan from a partner, provided the loan was for business purposes and the interest rate is at </w:t>
      </w:r>
      <w:r w:rsidRPr="0011171C">
        <w:rPr>
          <w:rFonts w:ascii="Helvetica" w:hAnsi="Helvetica"/>
          <w:b/>
          <w:bCs/>
          <w:lang w:val="en-US"/>
        </w:rPr>
        <w:t>arm's length</w:t>
      </w:r>
      <w:r w:rsidRPr="0011171C">
        <w:rPr>
          <w:rFonts w:ascii="Helvetica" w:hAnsi="Helvetica"/>
          <w:lang w:val="en-US"/>
        </w:rPr>
        <w:t>. The partner who receives the interest must report it as taxable income.</w:t>
      </w:r>
    </w:p>
    <w:p w14:paraId="162066AB" w14:textId="77777777" w:rsidR="0011171C" w:rsidRPr="0011171C" w:rsidRDefault="0011171C" w:rsidP="0011171C">
      <w:pPr>
        <w:tabs>
          <w:tab w:val="left" w:pos="3690"/>
        </w:tabs>
        <w:ind w:left="-270"/>
        <w:jc w:val="both"/>
        <w:rPr>
          <w:rFonts w:ascii="Helvetica" w:hAnsi="Helvetica"/>
          <w:b/>
          <w:bCs/>
          <w:lang w:val="en-US"/>
        </w:rPr>
      </w:pPr>
      <w:r w:rsidRPr="0011171C">
        <w:rPr>
          <w:rFonts w:ascii="Helvetica" w:hAnsi="Helvetica"/>
          <w:b/>
          <w:bCs/>
          <w:lang w:val="en-US"/>
        </w:rPr>
        <w:t>Tax Planning Perspective</w:t>
      </w:r>
    </w:p>
    <w:p w14:paraId="740F6EA2" w14:textId="77777777" w:rsidR="0011171C" w:rsidRPr="0011171C" w:rsidRDefault="0011171C" w:rsidP="0011171C">
      <w:pPr>
        <w:tabs>
          <w:tab w:val="left" w:pos="3690"/>
        </w:tabs>
        <w:ind w:left="-270"/>
        <w:jc w:val="both"/>
        <w:rPr>
          <w:rFonts w:ascii="Helvetica" w:hAnsi="Helvetica"/>
          <w:lang w:val="en-US"/>
        </w:rPr>
      </w:pPr>
      <w:r w:rsidRPr="0011171C">
        <w:rPr>
          <w:rFonts w:ascii="Helvetica" w:hAnsi="Helvetica"/>
          <w:lang w:val="en-US"/>
        </w:rPr>
        <w:t>The tax treatment of interest creates clear planning opportunities.</w:t>
      </w:r>
    </w:p>
    <w:p w14:paraId="0F1425C1" w14:textId="77777777" w:rsidR="0011171C" w:rsidRPr="0011171C" w:rsidRDefault="0011171C" w:rsidP="0011171C">
      <w:pPr>
        <w:numPr>
          <w:ilvl w:val="0"/>
          <w:numId w:val="33"/>
        </w:numPr>
        <w:tabs>
          <w:tab w:val="left" w:pos="3690"/>
        </w:tabs>
        <w:jc w:val="both"/>
        <w:rPr>
          <w:rFonts w:ascii="Helvetica" w:hAnsi="Helvetica"/>
          <w:lang w:val="en-US"/>
        </w:rPr>
      </w:pPr>
      <w:r w:rsidRPr="0011171C">
        <w:rPr>
          <w:rFonts w:ascii="Helvetica" w:hAnsi="Helvetica"/>
          <w:b/>
          <w:bCs/>
          <w:lang w:val="en-US"/>
        </w:rPr>
        <w:t>Capital Contributions:</w:t>
      </w:r>
      <w:r w:rsidRPr="0011171C">
        <w:rPr>
          <w:rFonts w:ascii="Helvetica" w:hAnsi="Helvetica"/>
          <w:lang w:val="en-US"/>
        </w:rPr>
        <w:t xml:space="preserve"> The most significant difference is in the </w:t>
      </w:r>
      <w:r w:rsidRPr="0011171C">
        <w:rPr>
          <w:rFonts w:ascii="Helvetica" w:hAnsi="Helvetica"/>
          <w:b/>
          <w:bCs/>
          <w:lang w:val="en-US"/>
        </w:rPr>
        <w:t>opaque model</w:t>
      </w:r>
      <w:r w:rsidRPr="0011171C">
        <w:rPr>
          <w:rFonts w:ascii="Helvetica" w:hAnsi="Helvetica"/>
          <w:lang w:val="en-US"/>
        </w:rPr>
        <w:t xml:space="preserve">, which allows a partner to receive interest on their capital contribution tax-free, as the income was already taxed at the partnership level. In contrast, in the </w:t>
      </w:r>
      <w:r w:rsidRPr="0011171C">
        <w:rPr>
          <w:rFonts w:ascii="Helvetica" w:hAnsi="Helvetica"/>
          <w:b/>
          <w:bCs/>
          <w:lang w:val="en-US"/>
        </w:rPr>
        <w:t>transparent model</w:t>
      </w:r>
      <w:r w:rsidRPr="0011171C">
        <w:rPr>
          <w:rFonts w:ascii="Helvetica" w:hAnsi="Helvetica"/>
          <w:lang w:val="en-US"/>
        </w:rPr>
        <w:t>, this interest is taxed in the partner's hands.</w:t>
      </w:r>
    </w:p>
    <w:p w14:paraId="12F91BFB" w14:textId="77777777" w:rsidR="0011171C" w:rsidRPr="0011171C" w:rsidRDefault="0011171C" w:rsidP="0011171C">
      <w:pPr>
        <w:numPr>
          <w:ilvl w:val="0"/>
          <w:numId w:val="33"/>
        </w:numPr>
        <w:tabs>
          <w:tab w:val="left" w:pos="3690"/>
        </w:tabs>
        <w:jc w:val="both"/>
        <w:rPr>
          <w:rFonts w:ascii="Helvetica" w:hAnsi="Helvetica"/>
          <w:lang w:val="en-US"/>
        </w:rPr>
      </w:pPr>
      <w:r w:rsidRPr="0011171C">
        <w:rPr>
          <w:rFonts w:ascii="Helvetica" w:hAnsi="Helvetica"/>
          <w:b/>
          <w:bCs/>
          <w:lang w:val="en-US"/>
        </w:rPr>
        <w:t>Loans from Partners:</w:t>
      </w:r>
      <w:r w:rsidRPr="0011171C">
        <w:rPr>
          <w:rFonts w:ascii="Helvetica" w:hAnsi="Helvetica"/>
          <w:lang w:val="en-US"/>
        </w:rPr>
        <w:t xml:space="preserve"> In both models, a partner can get a tax deduction for interest paid on a loan from another partner, as long as it's a genuine, arm's-</w:t>
      </w:r>
      <w:r w:rsidRPr="0011171C">
        <w:rPr>
          <w:rFonts w:ascii="Helvetica" w:hAnsi="Helvetica"/>
          <w:lang w:val="en-US"/>
        </w:rPr>
        <w:lastRenderedPageBreak/>
        <w:t>length transaction for business purposes. This provides a clear tax advantage over contributing capital.</w:t>
      </w:r>
    </w:p>
    <w:p w14:paraId="79B32EDE" w14:textId="77777777" w:rsidR="0011171C" w:rsidRPr="0011171C" w:rsidRDefault="0011171C" w:rsidP="0011171C">
      <w:pPr>
        <w:numPr>
          <w:ilvl w:val="0"/>
          <w:numId w:val="33"/>
        </w:numPr>
        <w:tabs>
          <w:tab w:val="left" w:pos="3690"/>
        </w:tabs>
        <w:jc w:val="both"/>
        <w:rPr>
          <w:rFonts w:ascii="Helvetica" w:hAnsi="Helvetica"/>
          <w:lang w:val="en-US"/>
        </w:rPr>
      </w:pPr>
      <w:r w:rsidRPr="0011171C">
        <w:rPr>
          <w:rFonts w:ascii="Helvetica" w:hAnsi="Helvetica"/>
          <w:b/>
          <w:bCs/>
          <w:lang w:val="en-US"/>
        </w:rPr>
        <w:t>Conclusion:</w:t>
      </w:r>
      <w:r w:rsidRPr="0011171C">
        <w:rPr>
          <w:rFonts w:ascii="Helvetica" w:hAnsi="Helvetica"/>
          <w:lang w:val="en-US"/>
        </w:rPr>
        <w:t xml:space="preserve"> Partners who wish to provide additional funds to the partnership should strongly consider structuring the transaction as a </w:t>
      </w:r>
      <w:r w:rsidRPr="0011171C">
        <w:rPr>
          <w:rFonts w:ascii="Helvetica" w:hAnsi="Helvetica"/>
          <w:b/>
          <w:bCs/>
          <w:lang w:val="en-US"/>
        </w:rPr>
        <w:t>loan</w:t>
      </w:r>
      <w:r w:rsidRPr="0011171C">
        <w:rPr>
          <w:rFonts w:ascii="Helvetica" w:hAnsi="Helvetica"/>
          <w:lang w:val="en-US"/>
        </w:rPr>
        <w:t xml:space="preserve"> instead of a capital contribution to gain a tax-deductible expense.</w:t>
      </w:r>
    </w:p>
    <w:p w14:paraId="797C94E5" w14:textId="77777777" w:rsidR="00792393" w:rsidRDefault="00792393" w:rsidP="00E03BA8">
      <w:pPr>
        <w:tabs>
          <w:tab w:val="left" w:pos="3690"/>
        </w:tabs>
        <w:ind w:left="-270"/>
        <w:jc w:val="both"/>
        <w:rPr>
          <w:rFonts w:ascii="Helvetica" w:hAnsi="Helvetica"/>
          <w:lang w:val="en-US"/>
        </w:rPr>
      </w:pPr>
    </w:p>
    <w:p w14:paraId="6361C14F" w14:textId="05DAB2CD" w:rsidR="00792393" w:rsidRDefault="00FA779E" w:rsidP="00792393">
      <w:pPr>
        <w:pStyle w:val="Heading2"/>
        <w:rPr>
          <w:lang w:val="en-US"/>
        </w:rPr>
      </w:pPr>
      <w:r>
        <w:rPr>
          <w:lang w:val="en-US"/>
        </w:rPr>
        <w:t>SALARY</w:t>
      </w:r>
    </w:p>
    <w:p w14:paraId="3272B428" w14:textId="77777777" w:rsidR="00A56FC9" w:rsidRPr="00A56FC9" w:rsidRDefault="00A56FC9" w:rsidP="00A56FC9">
      <w:pPr>
        <w:rPr>
          <w:rFonts w:ascii="Helvetica" w:hAnsi="Helvetica" w:cs="Helvetica"/>
          <w:b/>
          <w:bCs/>
          <w:lang w:val="en-US"/>
        </w:rPr>
      </w:pPr>
      <w:r w:rsidRPr="00A56FC9">
        <w:rPr>
          <w:rFonts w:ascii="Helvetica" w:hAnsi="Helvetica" w:cs="Helvetica"/>
          <w:b/>
          <w:bCs/>
          <w:lang w:val="en-US"/>
        </w:rPr>
        <w:t>Fiscally Transparent Partnership</w:t>
      </w:r>
    </w:p>
    <w:p w14:paraId="7576321A" w14:textId="77777777" w:rsidR="00A56FC9" w:rsidRPr="00A56FC9" w:rsidRDefault="00A56FC9" w:rsidP="00A56FC9">
      <w:pPr>
        <w:rPr>
          <w:rFonts w:ascii="Helvetica" w:hAnsi="Helvetica" w:cs="Helvetica"/>
          <w:lang w:val="en-US"/>
        </w:rPr>
      </w:pPr>
      <w:r w:rsidRPr="00A56FC9">
        <w:rPr>
          <w:rFonts w:ascii="Helvetica" w:hAnsi="Helvetica" w:cs="Helvetica"/>
          <w:lang w:val="en-US"/>
        </w:rPr>
        <w:t>In this default model, the partnership is not a taxable entity. All income and expenses "pass through" to the partners, who are individually responsible for paying Corporate Tax.</w:t>
      </w:r>
    </w:p>
    <w:p w14:paraId="526D0BE7" w14:textId="77777777" w:rsidR="00A56FC9" w:rsidRPr="00A56FC9" w:rsidRDefault="00A56FC9" w:rsidP="00A56FC9">
      <w:pPr>
        <w:numPr>
          <w:ilvl w:val="0"/>
          <w:numId w:val="34"/>
        </w:numPr>
        <w:rPr>
          <w:rFonts w:ascii="Helvetica" w:hAnsi="Helvetica" w:cs="Helvetica"/>
          <w:lang w:val="en-US"/>
        </w:rPr>
      </w:pPr>
      <w:r w:rsidRPr="00A56FC9">
        <w:rPr>
          <w:rFonts w:ascii="Helvetica" w:hAnsi="Helvetica" w:cs="Helvetica"/>
          <w:b/>
          <w:bCs/>
          <w:lang w:val="en-US"/>
        </w:rPr>
        <w:t>Salary Treatment:</w:t>
      </w:r>
      <w:r w:rsidRPr="00A56FC9">
        <w:rPr>
          <w:rFonts w:ascii="Helvetica" w:hAnsi="Helvetica" w:cs="Helvetica"/>
          <w:lang w:val="en-US"/>
        </w:rPr>
        <w:t xml:space="preserve"> A salary paid to a partner is not deductible from the partnership's income. It is treated as an </w:t>
      </w:r>
      <w:r w:rsidRPr="00A56FC9">
        <w:rPr>
          <w:rFonts w:ascii="Helvetica" w:hAnsi="Helvetica" w:cs="Helvetica"/>
          <w:b/>
          <w:bCs/>
          <w:lang w:val="en-US"/>
        </w:rPr>
        <w:t>amount withdrawn</w:t>
      </w:r>
      <w:r w:rsidRPr="00A56FC9">
        <w:rPr>
          <w:rFonts w:ascii="Helvetica" w:hAnsi="Helvetica" w:cs="Helvetica"/>
          <w:lang w:val="en-US"/>
        </w:rPr>
        <w:t xml:space="preserve"> from the business.</w:t>
      </w:r>
    </w:p>
    <w:p w14:paraId="3C6E6B85" w14:textId="77777777" w:rsidR="00A56FC9" w:rsidRPr="00A56FC9" w:rsidRDefault="00A56FC9" w:rsidP="00A56FC9">
      <w:pPr>
        <w:numPr>
          <w:ilvl w:val="0"/>
          <w:numId w:val="34"/>
        </w:numPr>
        <w:rPr>
          <w:rFonts w:ascii="Helvetica" w:hAnsi="Helvetica" w:cs="Helvetica"/>
          <w:lang w:val="en-US"/>
        </w:rPr>
      </w:pPr>
      <w:r w:rsidRPr="00A56FC9">
        <w:rPr>
          <w:rFonts w:ascii="Helvetica" w:hAnsi="Helvetica" w:cs="Helvetica"/>
          <w:b/>
          <w:bCs/>
          <w:lang w:val="en-US"/>
        </w:rPr>
        <w:t>Tax Impact:</w:t>
      </w:r>
      <w:r w:rsidRPr="00A56FC9">
        <w:rPr>
          <w:rFonts w:ascii="Helvetica" w:hAnsi="Helvetica" w:cs="Helvetica"/>
          <w:lang w:val="en-US"/>
        </w:rPr>
        <w:t xml:space="preserve"> The partner must include their </w:t>
      </w:r>
      <w:r w:rsidRPr="00A56FC9">
        <w:rPr>
          <w:rFonts w:ascii="Helvetica" w:hAnsi="Helvetica" w:cs="Helvetica"/>
          <w:b/>
          <w:bCs/>
          <w:lang w:val="en-US"/>
        </w:rPr>
        <w:t>full distributive share of the partnership's profits</w:t>
      </w:r>
      <w:r w:rsidRPr="00A56FC9">
        <w:rPr>
          <w:rFonts w:ascii="Helvetica" w:hAnsi="Helvetica" w:cs="Helvetica"/>
          <w:lang w:val="en-US"/>
        </w:rPr>
        <w:t xml:space="preserve"> (calculated </w:t>
      </w:r>
      <w:r w:rsidRPr="00A56FC9">
        <w:rPr>
          <w:rFonts w:ascii="Helvetica" w:hAnsi="Helvetica" w:cs="Helvetica"/>
          <w:i/>
          <w:iCs/>
          <w:lang w:val="en-US"/>
        </w:rPr>
        <w:t>before</w:t>
      </w:r>
      <w:r w:rsidRPr="00A56FC9">
        <w:rPr>
          <w:rFonts w:ascii="Helvetica" w:hAnsi="Helvetica" w:cs="Helvetica"/>
          <w:lang w:val="en-US"/>
        </w:rPr>
        <w:t xml:space="preserve"> the salary is paid) in their own taxable income. The salary amount they receive is then added back to this total, effectively making them pay tax on both their profit share and their salary.</w:t>
      </w:r>
    </w:p>
    <w:p w14:paraId="731F958B" w14:textId="77777777" w:rsidR="00A56FC9" w:rsidRPr="00A56FC9" w:rsidRDefault="00A56FC9" w:rsidP="00A56FC9">
      <w:pPr>
        <w:numPr>
          <w:ilvl w:val="0"/>
          <w:numId w:val="34"/>
        </w:numPr>
        <w:rPr>
          <w:rFonts w:ascii="Helvetica" w:hAnsi="Helvetica" w:cs="Helvetica"/>
          <w:lang w:val="en-US"/>
        </w:rPr>
      </w:pPr>
      <w:r w:rsidRPr="00A56FC9">
        <w:rPr>
          <w:rFonts w:ascii="Helvetica" w:hAnsi="Helvetica" w:cs="Helvetica"/>
          <w:b/>
          <w:bCs/>
          <w:lang w:val="en-US"/>
        </w:rPr>
        <w:t>Who Benefits:</w:t>
      </w:r>
      <w:r w:rsidRPr="00A56FC9">
        <w:rPr>
          <w:rFonts w:ascii="Helvetica" w:hAnsi="Helvetica" w:cs="Helvetica"/>
          <w:lang w:val="en-US"/>
        </w:rPr>
        <w:t xml:space="preserve"> This model benefits partners who, in their individual capacity, fall below the AED 1 million revenue threshold for being a taxable person. By not being a taxable person themselves, they can receive both their share of profits and a salary without incurring any Corporate Tax.</w:t>
      </w:r>
    </w:p>
    <w:p w14:paraId="1DB8F999" w14:textId="77777777" w:rsidR="00A56FC9" w:rsidRPr="00A56FC9" w:rsidRDefault="00A56FC9" w:rsidP="00A56FC9">
      <w:pPr>
        <w:rPr>
          <w:rFonts w:ascii="Helvetica" w:hAnsi="Helvetica" w:cs="Helvetica"/>
          <w:lang w:val="en-US"/>
        </w:rPr>
      </w:pPr>
      <w:r w:rsidRPr="00A56FC9">
        <w:rPr>
          <w:rFonts w:ascii="Helvetica" w:hAnsi="Helvetica" w:cs="Helvetica"/>
          <w:lang w:val="en-US"/>
        </w:rPr>
        <w:pict w14:anchorId="1D8C8262">
          <v:rect id="_x0000_i1291" style="width:0;height:1.5pt" o:hralign="center" o:hrstd="t" o:hr="t" fillcolor="#a0a0a0" stroked="f"/>
        </w:pict>
      </w:r>
    </w:p>
    <w:p w14:paraId="5C4C1F0C" w14:textId="77777777" w:rsidR="00A56FC9" w:rsidRPr="00A56FC9" w:rsidRDefault="00A56FC9" w:rsidP="00A56FC9">
      <w:pPr>
        <w:rPr>
          <w:rFonts w:ascii="Helvetica" w:hAnsi="Helvetica" w:cs="Helvetica"/>
          <w:b/>
          <w:bCs/>
          <w:lang w:val="en-US"/>
        </w:rPr>
      </w:pPr>
      <w:r w:rsidRPr="00A56FC9">
        <w:rPr>
          <w:rFonts w:ascii="Helvetica" w:hAnsi="Helvetica" w:cs="Helvetica"/>
          <w:b/>
          <w:bCs/>
          <w:lang w:val="en-US"/>
        </w:rPr>
        <w:t>Fiscally Opaque Partnership</w:t>
      </w:r>
    </w:p>
    <w:p w14:paraId="6F4FFF99" w14:textId="77777777" w:rsidR="00A56FC9" w:rsidRPr="00A56FC9" w:rsidRDefault="00A56FC9" w:rsidP="00A56FC9">
      <w:pPr>
        <w:rPr>
          <w:rFonts w:ascii="Helvetica" w:hAnsi="Helvetica" w:cs="Helvetica"/>
          <w:lang w:val="en-US"/>
        </w:rPr>
      </w:pPr>
      <w:r w:rsidRPr="00A56FC9">
        <w:rPr>
          <w:rFonts w:ascii="Helvetica" w:hAnsi="Helvetica" w:cs="Helvetica"/>
          <w:lang w:val="en-US"/>
        </w:rPr>
        <w:t>Here, the partners have elected for the partnership to be treated as a separate taxable entity. The partnership itself is responsible for filing a return and paying Corporate Tax.</w:t>
      </w:r>
    </w:p>
    <w:p w14:paraId="6B0D9487" w14:textId="77777777" w:rsidR="00A56FC9" w:rsidRPr="00A56FC9" w:rsidRDefault="00A56FC9" w:rsidP="00A56FC9">
      <w:pPr>
        <w:numPr>
          <w:ilvl w:val="0"/>
          <w:numId w:val="35"/>
        </w:numPr>
        <w:rPr>
          <w:rFonts w:ascii="Helvetica" w:hAnsi="Helvetica" w:cs="Helvetica"/>
          <w:lang w:val="en-US"/>
        </w:rPr>
      </w:pPr>
      <w:r w:rsidRPr="00A56FC9">
        <w:rPr>
          <w:rFonts w:ascii="Helvetica" w:hAnsi="Helvetica" w:cs="Helvetica"/>
          <w:b/>
          <w:bCs/>
          <w:lang w:val="en-US"/>
        </w:rPr>
        <w:t>Salary Treatment:</w:t>
      </w:r>
      <w:r w:rsidRPr="00A56FC9">
        <w:rPr>
          <w:rFonts w:ascii="Helvetica" w:hAnsi="Helvetica" w:cs="Helvetica"/>
          <w:lang w:val="en-US"/>
        </w:rPr>
        <w:t xml:space="preserve"> The salary paid to a partner is treated as a </w:t>
      </w:r>
      <w:r w:rsidRPr="00A56FC9">
        <w:rPr>
          <w:rFonts w:ascii="Helvetica" w:hAnsi="Helvetica" w:cs="Helvetica"/>
          <w:b/>
          <w:bCs/>
          <w:lang w:val="en-US"/>
        </w:rPr>
        <w:t>profit distribution</w:t>
      </w:r>
      <w:r w:rsidRPr="00A56FC9">
        <w:rPr>
          <w:rFonts w:ascii="Helvetica" w:hAnsi="Helvetica" w:cs="Helvetica"/>
          <w:lang w:val="en-US"/>
        </w:rPr>
        <w:t xml:space="preserve"> to an owner and is not a deductible expense for the partnership.</w:t>
      </w:r>
    </w:p>
    <w:p w14:paraId="0307FA4E" w14:textId="77777777" w:rsidR="00A56FC9" w:rsidRPr="00A56FC9" w:rsidRDefault="00A56FC9" w:rsidP="00A56FC9">
      <w:pPr>
        <w:numPr>
          <w:ilvl w:val="0"/>
          <w:numId w:val="35"/>
        </w:numPr>
        <w:rPr>
          <w:rFonts w:ascii="Helvetica" w:hAnsi="Helvetica" w:cs="Helvetica"/>
          <w:lang w:val="en-US"/>
        </w:rPr>
      </w:pPr>
      <w:r w:rsidRPr="00A56FC9">
        <w:rPr>
          <w:rFonts w:ascii="Helvetica" w:hAnsi="Helvetica" w:cs="Helvetica"/>
          <w:b/>
          <w:bCs/>
          <w:lang w:val="en-US"/>
        </w:rPr>
        <w:t>Tax Impact:</w:t>
      </w:r>
      <w:r w:rsidRPr="00A56FC9">
        <w:rPr>
          <w:rFonts w:ascii="Helvetica" w:hAnsi="Helvetica" w:cs="Helvetica"/>
          <w:lang w:val="en-US"/>
        </w:rPr>
        <w:t xml:space="preserve"> The partnership calculates its full Taxable Income (without deducting the partner's salary) and pays Corporate Tax. The partners, in turn, are </w:t>
      </w:r>
      <w:r w:rsidRPr="00A56FC9">
        <w:rPr>
          <w:rFonts w:ascii="Helvetica" w:hAnsi="Helvetica" w:cs="Helvetica"/>
          <w:b/>
          <w:bCs/>
          <w:lang w:val="en-US"/>
        </w:rPr>
        <w:t>not taxed</w:t>
      </w:r>
      <w:r w:rsidRPr="00A56FC9">
        <w:rPr>
          <w:rFonts w:ascii="Helvetica" w:hAnsi="Helvetica" w:cs="Helvetica"/>
          <w:lang w:val="en-US"/>
        </w:rPr>
        <w:t xml:space="preserve"> on the salary they receive from the partnership. This prevents the same income from being taxed twice.</w:t>
      </w:r>
    </w:p>
    <w:p w14:paraId="641A2E2B" w14:textId="77777777" w:rsidR="00A56FC9" w:rsidRPr="00A56FC9" w:rsidRDefault="00A56FC9" w:rsidP="00A56FC9">
      <w:pPr>
        <w:numPr>
          <w:ilvl w:val="0"/>
          <w:numId w:val="35"/>
        </w:numPr>
        <w:rPr>
          <w:rFonts w:ascii="Helvetica" w:hAnsi="Helvetica" w:cs="Helvetica"/>
          <w:lang w:val="en-US"/>
        </w:rPr>
      </w:pPr>
      <w:r w:rsidRPr="00A56FC9">
        <w:rPr>
          <w:rFonts w:ascii="Helvetica" w:hAnsi="Helvetica" w:cs="Helvetica"/>
          <w:b/>
          <w:bCs/>
          <w:lang w:val="en-US"/>
        </w:rPr>
        <w:t>Who Benefits:</w:t>
      </w:r>
      <w:r w:rsidRPr="00A56FC9">
        <w:rPr>
          <w:rFonts w:ascii="Helvetica" w:hAnsi="Helvetica" w:cs="Helvetica"/>
          <w:lang w:val="en-US"/>
        </w:rPr>
        <w:t xml:space="preserve"> This model primarily benefits partners who are </w:t>
      </w:r>
      <w:r w:rsidRPr="00A56FC9">
        <w:rPr>
          <w:rFonts w:ascii="Helvetica" w:hAnsi="Helvetica" w:cs="Helvetica"/>
          <w:b/>
          <w:bCs/>
          <w:lang w:val="en-US"/>
        </w:rPr>
        <w:t xml:space="preserve">taxable </w:t>
      </w:r>
      <w:proofErr w:type="gramStart"/>
      <w:r w:rsidRPr="00A56FC9">
        <w:rPr>
          <w:rFonts w:ascii="Helvetica" w:hAnsi="Helvetica" w:cs="Helvetica"/>
          <w:b/>
          <w:bCs/>
          <w:lang w:val="en-US"/>
        </w:rPr>
        <w:t>persons</w:t>
      </w:r>
      <w:proofErr w:type="gramEnd"/>
      <w:r w:rsidRPr="00A56FC9">
        <w:rPr>
          <w:rFonts w:ascii="Helvetica" w:hAnsi="Helvetica" w:cs="Helvetica"/>
          <w:b/>
          <w:bCs/>
          <w:lang w:val="en-US"/>
        </w:rPr>
        <w:t xml:space="preserve"> themselves</w:t>
      </w:r>
      <w:r w:rsidRPr="00A56FC9">
        <w:rPr>
          <w:rFonts w:ascii="Helvetica" w:hAnsi="Helvetica" w:cs="Helvetica"/>
          <w:lang w:val="en-US"/>
        </w:rPr>
        <w:t xml:space="preserve">, particularly those in higher-tax jurisdictions. It allows </w:t>
      </w:r>
      <w:r w:rsidRPr="00A56FC9">
        <w:rPr>
          <w:rFonts w:ascii="Helvetica" w:hAnsi="Helvetica" w:cs="Helvetica"/>
          <w:lang w:val="en-US"/>
        </w:rPr>
        <w:lastRenderedPageBreak/>
        <w:t>the salary and profits to be taxed only once at the lower UAE tax rate, as the income is already dealt with at the partnership level. This can be more efficient for tax compliance than a transparent model.</w:t>
      </w:r>
    </w:p>
    <w:p w14:paraId="3539176B" w14:textId="2D7055BC" w:rsidR="00FA779E" w:rsidRPr="00FA779E" w:rsidRDefault="00A56FC9" w:rsidP="002C41AD">
      <w:pPr>
        <w:pStyle w:val="Heading2"/>
        <w:spacing w:line="480" w:lineRule="auto"/>
        <w:rPr>
          <w:lang w:val="en-US"/>
        </w:rPr>
      </w:pPr>
      <w:r>
        <w:rPr>
          <w:lang w:val="en-US"/>
        </w:rPr>
        <w:t>SERVICE PROVIDED BY THE PARTNERS</w:t>
      </w:r>
    </w:p>
    <w:p w14:paraId="2FB4B10F" w14:textId="77777777" w:rsidR="00A505A8" w:rsidRPr="00A505A8" w:rsidRDefault="00A505A8" w:rsidP="00A505A8">
      <w:pPr>
        <w:tabs>
          <w:tab w:val="left" w:pos="3690"/>
        </w:tabs>
        <w:ind w:left="-270"/>
        <w:jc w:val="both"/>
        <w:rPr>
          <w:rFonts w:ascii="Helvetica" w:hAnsi="Helvetica"/>
          <w:b/>
          <w:bCs/>
          <w:lang w:val="en-US"/>
        </w:rPr>
      </w:pPr>
      <w:r w:rsidRPr="00A505A8">
        <w:rPr>
          <w:rFonts w:ascii="Helvetica" w:hAnsi="Helvetica"/>
          <w:b/>
          <w:bCs/>
          <w:lang w:val="en-US"/>
        </w:rPr>
        <w:t>Fiscally Transparent: Taxed at the Partner Level</w:t>
      </w:r>
    </w:p>
    <w:p w14:paraId="41F94BFD" w14:textId="77777777" w:rsidR="00A505A8" w:rsidRPr="00A505A8" w:rsidRDefault="00A505A8" w:rsidP="00A505A8">
      <w:pPr>
        <w:tabs>
          <w:tab w:val="left" w:pos="3690"/>
        </w:tabs>
        <w:ind w:left="-270"/>
        <w:jc w:val="both"/>
        <w:rPr>
          <w:rFonts w:ascii="Helvetica" w:hAnsi="Helvetica"/>
          <w:lang w:val="en-US"/>
        </w:rPr>
      </w:pPr>
      <w:r w:rsidRPr="00A505A8">
        <w:rPr>
          <w:rFonts w:ascii="Helvetica" w:hAnsi="Helvetica"/>
          <w:lang w:val="en-US"/>
        </w:rPr>
        <w:t>In this model, the partnership is not the taxable person. The tax treatment of the service payment is handled by the partners themselves.</w:t>
      </w:r>
    </w:p>
    <w:p w14:paraId="13E503F3" w14:textId="77777777" w:rsidR="00A505A8" w:rsidRPr="00A505A8" w:rsidRDefault="00A505A8" w:rsidP="00A505A8">
      <w:pPr>
        <w:numPr>
          <w:ilvl w:val="0"/>
          <w:numId w:val="36"/>
        </w:numPr>
        <w:tabs>
          <w:tab w:val="left" w:pos="3690"/>
        </w:tabs>
        <w:jc w:val="both"/>
        <w:rPr>
          <w:rFonts w:ascii="Helvetica" w:hAnsi="Helvetica"/>
          <w:lang w:val="en-US"/>
        </w:rPr>
      </w:pPr>
      <w:r w:rsidRPr="00A505A8">
        <w:rPr>
          <w:rFonts w:ascii="Helvetica" w:hAnsi="Helvetica"/>
          <w:b/>
          <w:bCs/>
          <w:lang w:val="en-US"/>
        </w:rPr>
        <w:t>For the Partner as a Service Provider:</w:t>
      </w:r>
      <w:r w:rsidRPr="00A505A8">
        <w:rPr>
          <w:rFonts w:ascii="Helvetica" w:hAnsi="Helvetica"/>
          <w:lang w:val="en-US"/>
        </w:rPr>
        <w:t xml:space="preserve"> The partner receives </w:t>
      </w:r>
      <w:proofErr w:type="gramStart"/>
      <w:r w:rsidRPr="00A505A8">
        <w:rPr>
          <w:rFonts w:ascii="Helvetica" w:hAnsi="Helvetica"/>
          <w:lang w:val="en-US"/>
        </w:rPr>
        <w:t>a payment</w:t>
      </w:r>
      <w:proofErr w:type="gramEnd"/>
      <w:r w:rsidRPr="00A505A8">
        <w:rPr>
          <w:rFonts w:ascii="Helvetica" w:hAnsi="Helvetica"/>
          <w:lang w:val="en-US"/>
        </w:rPr>
        <w:t xml:space="preserve"> for services (e.g., rent, legal work) separate from their profit share. This payment is </w:t>
      </w:r>
      <w:proofErr w:type="gramStart"/>
      <w:r w:rsidRPr="00A505A8">
        <w:rPr>
          <w:rFonts w:ascii="Helvetica" w:hAnsi="Helvetica"/>
          <w:b/>
          <w:bCs/>
          <w:lang w:val="en-US"/>
        </w:rPr>
        <w:t>taxable income</w:t>
      </w:r>
      <w:proofErr w:type="gramEnd"/>
      <w:r w:rsidRPr="00A505A8">
        <w:rPr>
          <w:rFonts w:ascii="Helvetica" w:hAnsi="Helvetica"/>
          <w:lang w:val="en-US"/>
        </w:rPr>
        <w:t xml:space="preserve"> for the partner.</w:t>
      </w:r>
    </w:p>
    <w:p w14:paraId="53D54F5A" w14:textId="77777777" w:rsidR="00A505A8" w:rsidRPr="00A505A8" w:rsidRDefault="00A505A8" w:rsidP="00A505A8">
      <w:pPr>
        <w:numPr>
          <w:ilvl w:val="1"/>
          <w:numId w:val="36"/>
        </w:numPr>
        <w:tabs>
          <w:tab w:val="left" w:pos="3690"/>
        </w:tabs>
        <w:jc w:val="both"/>
        <w:rPr>
          <w:rFonts w:ascii="Helvetica" w:hAnsi="Helvetica"/>
          <w:lang w:val="en-US"/>
        </w:rPr>
      </w:pPr>
      <w:r w:rsidRPr="00A505A8">
        <w:rPr>
          <w:rFonts w:ascii="Helvetica" w:hAnsi="Helvetica"/>
          <w:b/>
          <w:bCs/>
          <w:lang w:val="en-US"/>
        </w:rPr>
        <w:t>Natural Person:</w:t>
      </w:r>
      <w:r w:rsidRPr="00A505A8">
        <w:rPr>
          <w:rFonts w:ascii="Helvetica" w:hAnsi="Helvetica"/>
          <w:lang w:val="en-US"/>
        </w:rPr>
        <w:t xml:space="preserve"> If the natural person's total revenue from all business activities (including this service income) exceeds AED 1 million, they will be subject to Corporate Tax.</w:t>
      </w:r>
    </w:p>
    <w:p w14:paraId="395213E0" w14:textId="77777777" w:rsidR="00A505A8" w:rsidRPr="00A505A8" w:rsidRDefault="00A505A8" w:rsidP="00A505A8">
      <w:pPr>
        <w:numPr>
          <w:ilvl w:val="1"/>
          <w:numId w:val="36"/>
        </w:numPr>
        <w:tabs>
          <w:tab w:val="left" w:pos="3690"/>
        </w:tabs>
        <w:jc w:val="both"/>
        <w:rPr>
          <w:rFonts w:ascii="Helvetica" w:hAnsi="Helvetica"/>
          <w:lang w:val="en-US"/>
        </w:rPr>
      </w:pPr>
      <w:r w:rsidRPr="00A505A8">
        <w:rPr>
          <w:rFonts w:ascii="Helvetica" w:hAnsi="Helvetica"/>
          <w:b/>
          <w:bCs/>
          <w:lang w:val="en-US"/>
        </w:rPr>
        <w:t>Juridical Person:</w:t>
      </w:r>
      <w:r w:rsidRPr="00A505A8">
        <w:rPr>
          <w:rFonts w:ascii="Helvetica" w:hAnsi="Helvetica"/>
          <w:lang w:val="en-US"/>
        </w:rPr>
        <w:t xml:space="preserve"> This income is generally part of their total taxable income.</w:t>
      </w:r>
    </w:p>
    <w:p w14:paraId="1CD14C99" w14:textId="77777777" w:rsidR="00A505A8" w:rsidRPr="00A505A8" w:rsidRDefault="00A505A8" w:rsidP="00A505A8">
      <w:pPr>
        <w:numPr>
          <w:ilvl w:val="0"/>
          <w:numId w:val="36"/>
        </w:numPr>
        <w:tabs>
          <w:tab w:val="left" w:pos="3690"/>
        </w:tabs>
        <w:jc w:val="both"/>
        <w:rPr>
          <w:rFonts w:ascii="Helvetica" w:hAnsi="Helvetica"/>
          <w:lang w:val="en-US"/>
        </w:rPr>
      </w:pPr>
      <w:r w:rsidRPr="00A505A8">
        <w:rPr>
          <w:rFonts w:ascii="Helvetica" w:hAnsi="Helvetica"/>
          <w:b/>
          <w:bCs/>
          <w:lang w:val="en-US"/>
        </w:rPr>
        <w:t>For the Partnership's Tax Calculation:</w:t>
      </w:r>
      <w:r w:rsidRPr="00A505A8">
        <w:rPr>
          <w:rFonts w:ascii="Helvetica" w:hAnsi="Helvetica"/>
          <w:lang w:val="en-US"/>
        </w:rPr>
        <w:t xml:space="preserve"> The payment for services is </w:t>
      </w:r>
      <w:r w:rsidRPr="00A505A8">
        <w:rPr>
          <w:rFonts w:ascii="Helvetica" w:hAnsi="Helvetica"/>
          <w:b/>
          <w:bCs/>
          <w:lang w:val="en-US"/>
        </w:rPr>
        <w:t>deductible</w:t>
      </w:r>
      <w:r w:rsidRPr="00A505A8">
        <w:rPr>
          <w:rFonts w:ascii="Helvetica" w:hAnsi="Helvetica"/>
          <w:lang w:val="en-US"/>
        </w:rPr>
        <w:t xml:space="preserve"> from the partnership's income, but this deduction is effectively passed through to the partners. The deduction is applied to the partners' taxable income in proportion to their distributive share.</w:t>
      </w:r>
    </w:p>
    <w:p w14:paraId="2474435B" w14:textId="77777777" w:rsidR="00A505A8" w:rsidRPr="00A505A8" w:rsidRDefault="00A505A8" w:rsidP="00A505A8">
      <w:pPr>
        <w:tabs>
          <w:tab w:val="left" w:pos="3690"/>
        </w:tabs>
        <w:ind w:left="-270"/>
        <w:jc w:val="both"/>
        <w:rPr>
          <w:rFonts w:ascii="Helvetica" w:hAnsi="Helvetica"/>
          <w:b/>
          <w:bCs/>
          <w:lang w:val="en-US"/>
        </w:rPr>
      </w:pPr>
      <w:r w:rsidRPr="00A505A8">
        <w:rPr>
          <w:rFonts w:ascii="Helvetica" w:hAnsi="Helvetica"/>
          <w:b/>
          <w:bCs/>
          <w:lang w:val="en-US"/>
        </w:rPr>
        <w:t>Fiscally Opaque: Taxed at the Partnership Level</w:t>
      </w:r>
    </w:p>
    <w:p w14:paraId="1B48AF43" w14:textId="77777777" w:rsidR="00A505A8" w:rsidRPr="00A505A8" w:rsidRDefault="00A505A8" w:rsidP="00A505A8">
      <w:pPr>
        <w:tabs>
          <w:tab w:val="left" w:pos="3690"/>
        </w:tabs>
        <w:ind w:left="-270"/>
        <w:jc w:val="both"/>
        <w:rPr>
          <w:rFonts w:ascii="Helvetica" w:hAnsi="Helvetica"/>
          <w:lang w:val="en-US"/>
        </w:rPr>
      </w:pPr>
      <w:r w:rsidRPr="00A505A8">
        <w:rPr>
          <w:rFonts w:ascii="Helvetica" w:hAnsi="Helvetica"/>
          <w:lang w:val="en-US"/>
        </w:rPr>
        <w:t>Here, the partnership is the taxable person, and it directly handles the tax treatment of the service payment.</w:t>
      </w:r>
    </w:p>
    <w:p w14:paraId="4E784F77" w14:textId="77777777" w:rsidR="00A505A8" w:rsidRPr="00A505A8" w:rsidRDefault="00A505A8" w:rsidP="00A505A8">
      <w:pPr>
        <w:numPr>
          <w:ilvl w:val="0"/>
          <w:numId w:val="37"/>
        </w:numPr>
        <w:tabs>
          <w:tab w:val="left" w:pos="3690"/>
        </w:tabs>
        <w:jc w:val="both"/>
        <w:rPr>
          <w:rFonts w:ascii="Helvetica" w:hAnsi="Helvetica"/>
          <w:lang w:val="en-US"/>
        </w:rPr>
      </w:pPr>
      <w:r w:rsidRPr="00A505A8">
        <w:rPr>
          <w:rFonts w:ascii="Helvetica" w:hAnsi="Helvetica"/>
          <w:b/>
          <w:bCs/>
          <w:lang w:val="en-US"/>
        </w:rPr>
        <w:t>For the Partnership:</w:t>
      </w:r>
      <w:r w:rsidRPr="00A505A8">
        <w:rPr>
          <w:rFonts w:ascii="Helvetica" w:hAnsi="Helvetica"/>
          <w:lang w:val="en-US"/>
        </w:rPr>
        <w:t xml:space="preserve"> The payment for services to a partner is a </w:t>
      </w:r>
      <w:r w:rsidRPr="00A505A8">
        <w:rPr>
          <w:rFonts w:ascii="Helvetica" w:hAnsi="Helvetica"/>
          <w:b/>
          <w:bCs/>
          <w:lang w:val="en-US"/>
        </w:rPr>
        <w:t>tax-deductible expense</w:t>
      </w:r>
      <w:r w:rsidRPr="00A505A8">
        <w:rPr>
          <w:rFonts w:ascii="Helvetica" w:hAnsi="Helvetica"/>
          <w:lang w:val="en-US"/>
        </w:rPr>
        <w:t xml:space="preserve"> for the partnership, provided it is </w:t>
      </w:r>
      <w:r w:rsidRPr="00A505A8">
        <w:rPr>
          <w:rFonts w:ascii="Helvetica" w:hAnsi="Helvetica"/>
          <w:b/>
          <w:bCs/>
          <w:lang w:val="en-US"/>
        </w:rPr>
        <w:t>wholly and exclusively</w:t>
      </w:r>
      <w:r w:rsidRPr="00A505A8">
        <w:rPr>
          <w:rFonts w:ascii="Helvetica" w:hAnsi="Helvetica"/>
          <w:lang w:val="en-US"/>
        </w:rPr>
        <w:t xml:space="preserve"> for the business and meets the </w:t>
      </w:r>
      <w:r w:rsidRPr="00A505A8">
        <w:rPr>
          <w:rFonts w:ascii="Helvetica" w:hAnsi="Helvetica"/>
          <w:b/>
          <w:bCs/>
          <w:lang w:val="en-US"/>
        </w:rPr>
        <w:t>arm's length</w:t>
      </w:r>
      <w:r w:rsidRPr="00A505A8">
        <w:rPr>
          <w:rFonts w:ascii="Helvetica" w:hAnsi="Helvetica"/>
          <w:lang w:val="en-US"/>
        </w:rPr>
        <w:t xml:space="preserve"> standard. This means the payment must be what the partnership would have </w:t>
      </w:r>
      <w:proofErr w:type="gramStart"/>
      <w:r w:rsidRPr="00A505A8">
        <w:rPr>
          <w:rFonts w:ascii="Helvetica" w:hAnsi="Helvetica"/>
          <w:lang w:val="en-US"/>
        </w:rPr>
        <w:t>paid</w:t>
      </w:r>
      <w:proofErr w:type="gramEnd"/>
      <w:r w:rsidRPr="00A505A8">
        <w:rPr>
          <w:rFonts w:ascii="Helvetica" w:hAnsi="Helvetica"/>
          <w:lang w:val="en-US"/>
        </w:rPr>
        <w:t xml:space="preserve"> an unrelated third party for the same service.</w:t>
      </w:r>
    </w:p>
    <w:p w14:paraId="788D75EC" w14:textId="77777777" w:rsidR="00A505A8" w:rsidRPr="00A505A8" w:rsidRDefault="00A505A8" w:rsidP="00A505A8">
      <w:pPr>
        <w:numPr>
          <w:ilvl w:val="0"/>
          <w:numId w:val="37"/>
        </w:numPr>
        <w:tabs>
          <w:tab w:val="left" w:pos="3690"/>
        </w:tabs>
        <w:jc w:val="both"/>
        <w:rPr>
          <w:rFonts w:ascii="Helvetica" w:hAnsi="Helvetica"/>
          <w:lang w:val="en-US"/>
        </w:rPr>
      </w:pPr>
      <w:r w:rsidRPr="00A505A8">
        <w:rPr>
          <w:rFonts w:ascii="Helvetica" w:hAnsi="Helvetica"/>
          <w:b/>
          <w:bCs/>
          <w:lang w:val="en-US"/>
        </w:rPr>
        <w:t>For the Partner as a Service Provider:</w:t>
      </w:r>
      <w:r w:rsidRPr="00A505A8">
        <w:rPr>
          <w:rFonts w:ascii="Helvetica" w:hAnsi="Helvetica"/>
          <w:lang w:val="en-US"/>
        </w:rPr>
        <w:t xml:space="preserve"> The partner must include the payment they receive for services in their own taxable income. It is considered an independent business activity, separate from their ownership of the partnership.</w:t>
      </w:r>
    </w:p>
    <w:p w14:paraId="71038A5F" w14:textId="77777777" w:rsidR="002C41AD" w:rsidRDefault="002C41AD" w:rsidP="00E03BA8">
      <w:pPr>
        <w:tabs>
          <w:tab w:val="left" w:pos="3690"/>
        </w:tabs>
        <w:ind w:left="-270"/>
        <w:jc w:val="both"/>
        <w:rPr>
          <w:rFonts w:ascii="Helvetica" w:hAnsi="Helvetica"/>
          <w:lang w:val="en-IN"/>
        </w:rPr>
      </w:pPr>
    </w:p>
    <w:p w14:paraId="151147B7" w14:textId="5395A9F3" w:rsidR="002C41AD" w:rsidRPr="002C41AD" w:rsidRDefault="00B36148" w:rsidP="002C41AD">
      <w:pPr>
        <w:pStyle w:val="Heading2"/>
        <w:rPr>
          <w:lang w:val="en-US"/>
        </w:rPr>
      </w:pPr>
      <w:r w:rsidRPr="002C41AD">
        <w:rPr>
          <w:lang w:val="en-US"/>
        </w:rPr>
        <w:t>REIMBURSEMENTS OF EXPENDITURE</w:t>
      </w:r>
    </w:p>
    <w:p w14:paraId="704D6531" w14:textId="77777777" w:rsidR="003363FD" w:rsidRPr="003363FD" w:rsidRDefault="003363FD" w:rsidP="003363FD">
      <w:pPr>
        <w:tabs>
          <w:tab w:val="left" w:pos="3690"/>
        </w:tabs>
        <w:ind w:left="-270"/>
        <w:jc w:val="both"/>
        <w:rPr>
          <w:rFonts w:ascii="Helvetica" w:hAnsi="Helvetica"/>
          <w:lang w:val="en-US"/>
        </w:rPr>
      </w:pPr>
      <w:r w:rsidRPr="003363FD">
        <w:rPr>
          <w:rFonts w:ascii="Helvetica" w:hAnsi="Helvetica"/>
          <w:lang w:val="en-US"/>
        </w:rPr>
        <w:t>Reimbursements are treated differently from payments for services. A reimbursement is when a partner pays for a partnership expense from their own funds and is then paid back by the partnership.</w:t>
      </w:r>
    </w:p>
    <w:p w14:paraId="642FFAFD" w14:textId="77777777" w:rsidR="003363FD" w:rsidRPr="003363FD" w:rsidRDefault="003363FD" w:rsidP="003363FD">
      <w:pPr>
        <w:numPr>
          <w:ilvl w:val="0"/>
          <w:numId w:val="38"/>
        </w:numPr>
        <w:tabs>
          <w:tab w:val="left" w:pos="3690"/>
        </w:tabs>
        <w:jc w:val="both"/>
        <w:rPr>
          <w:rFonts w:ascii="Helvetica" w:hAnsi="Helvetica"/>
          <w:lang w:val="en-US"/>
        </w:rPr>
      </w:pPr>
      <w:r w:rsidRPr="003363FD">
        <w:rPr>
          <w:rFonts w:ascii="Helvetica" w:hAnsi="Helvetica"/>
          <w:b/>
          <w:bCs/>
          <w:lang w:val="en-US"/>
        </w:rPr>
        <w:lastRenderedPageBreak/>
        <w:t>Transparent Partnership:</w:t>
      </w:r>
      <w:r w:rsidRPr="003363FD">
        <w:rPr>
          <w:rFonts w:ascii="Helvetica" w:hAnsi="Helvetica"/>
          <w:lang w:val="en-US"/>
        </w:rPr>
        <w:t xml:space="preserve"> The partner who incurred the expense can deduct it from their taxable income to the extent they are reimbursed.</w:t>
      </w:r>
    </w:p>
    <w:p w14:paraId="1FBCB539" w14:textId="77777777" w:rsidR="003363FD" w:rsidRPr="003363FD" w:rsidRDefault="003363FD" w:rsidP="003363FD">
      <w:pPr>
        <w:numPr>
          <w:ilvl w:val="0"/>
          <w:numId w:val="38"/>
        </w:numPr>
        <w:tabs>
          <w:tab w:val="left" w:pos="3690"/>
        </w:tabs>
        <w:jc w:val="both"/>
        <w:rPr>
          <w:rFonts w:ascii="Helvetica" w:hAnsi="Helvetica"/>
          <w:lang w:val="en-US"/>
        </w:rPr>
      </w:pPr>
      <w:r w:rsidRPr="003363FD">
        <w:rPr>
          <w:rFonts w:ascii="Helvetica" w:hAnsi="Helvetica"/>
          <w:b/>
          <w:bCs/>
          <w:lang w:val="en-US"/>
        </w:rPr>
        <w:t>Opaque Partnership:</w:t>
      </w:r>
      <w:r w:rsidRPr="003363FD">
        <w:rPr>
          <w:rFonts w:ascii="Helvetica" w:hAnsi="Helvetica"/>
          <w:lang w:val="en-US"/>
        </w:rPr>
        <w:t xml:space="preserve"> The partnership can deduct the reimbursement as a business expense. If the partner is not reimbursed, they </w:t>
      </w:r>
      <w:r w:rsidRPr="003363FD">
        <w:rPr>
          <w:rFonts w:ascii="Helvetica" w:hAnsi="Helvetica"/>
          <w:b/>
          <w:bCs/>
          <w:lang w:val="en-US"/>
        </w:rPr>
        <w:t>cannot</w:t>
      </w:r>
      <w:r w:rsidRPr="003363FD">
        <w:rPr>
          <w:rFonts w:ascii="Helvetica" w:hAnsi="Helvetica"/>
          <w:lang w:val="en-US"/>
        </w:rPr>
        <w:t xml:space="preserve"> claim the expense as a deduction against any other taxable business, as it was not incurred for that business.</w:t>
      </w:r>
    </w:p>
    <w:p w14:paraId="763DD1CA" w14:textId="77777777" w:rsidR="00DC19F3" w:rsidRPr="00DC19F3" w:rsidRDefault="00DC19F3" w:rsidP="00DC19F3">
      <w:pPr>
        <w:tabs>
          <w:tab w:val="left" w:pos="3690"/>
        </w:tabs>
        <w:ind w:left="-270"/>
        <w:jc w:val="both"/>
        <w:rPr>
          <w:rFonts w:ascii="Helvetica" w:hAnsi="Helvetica"/>
          <w:b/>
          <w:bCs/>
          <w:lang w:val="en-US"/>
        </w:rPr>
      </w:pPr>
      <w:r w:rsidRPr="00DC19F3">
        <w:rPr>
          <w:rFonts w:ascii="Helvetica" w:hAnsi="Helvetica"/>
          <w:b/>
          <w:bCs/>
          <w:lang w:val="en-US"/>
        </w:rPr>
        <w:t>Tax Planning Perspective</w:t>
      </w:r>
    </w:p>
    <w:p w14:paraId="3CA63270" w14:textId="77777777" w:rsidR="00DC19F3" w:rsidRPr="00DC19F3" w:rsidRDefault="00DC19F3" w:rsidP="00DC19F3">
      <w:pPr>
        <w:tabs>
          <w:tab w:val="left" w:pos="3690"/>
        </w:tabs>
        <w:ind w:left="-270"/>
        <w:jc w:val="both"/>
        <w:rPr>
          <w:rFonts w:ascii="Helvetica" w:hAnsi="Helvetica"/>
          <w:lang w:val="en-US"/>
        </w:rPr>
      </w:pPr>
      <w:r w:rsidRPr="00DC19F3">
        <w:rPr>
          <w:rFonts w:ascii="Helvetica" w:hAnsi="Helvetica"/>
          <w:lang w:val="en-US"/>
        </w:rPr>
        <w:t>The main difference is where the deduction is applied.</w:t>
      </w:r>
    </w:p>
    <w:p w14:paraId="4EE9B67F" w14:textId="77777777" w:rsidR="00DC19F3" w:rsidRPr="00DC19F3" w:rsidRDefault="00DC19F3" w:rsidP="00DC19F3">
      <w:pPr>
        <w:numPr>
          <w:ilvl w:val="0"/>
          <w:numId w:val="39"/>
        </w:numPr>
        <w:tabs>
          <w:tab w:val="left" w:pos="3690"/>
        </w:tabs>
        <w:jc w:val="both"/>
        <w:rPr>
          <w:rFonts w:ascii="Helvetica" w:hAnsi="Helvetica"/>
          <w:lang w:val="en-US"/>
        </w:rPr>
      </w:pPr>
      <w:r w:rsidRPr="00DC19F3">
        <w:rPr>
          <w:rFonts w:ascii="Helvetica" w:hAnsi="Helvetica"/>
          <w:b/>
          <w:bCs/>
          <w:lang w:val="en-US"/>
        </w:rPr>
        <w:t>Benefit of Opaque:</w:t>
      </w:r>
      <w:r w:rsidRPr="00DC19F3">
        <w:rPr>
          <w:rFonts w:ascii="Helvetica" w:hAnsi="Helvetica"/>
          <w:lang w:val="en-US"/>
        </w:rPr>
        <w:t xml:space="preserve"> For a partner with a valuable service or asset (like renting a property to the partnership), the opaque model offers a clear tax benefit. The </w:t>
      </w:r>
      <w:r w:rsidRPr="00DC19F3">
        <w:rPr>
          <w:rFonts w:ascii="Helvetica" w:hAnsi="Helvetica"/>
          <w:b/>
          <w:bCs/>
          <w:lang w:val="en-US"/>
        </w:rPr>
        <w:t>partnership</w:t>
      </w:r>
      <w:r w:rsidRPr="00DC19F3">
        <w:rPr>
          <w:rFonts w:ascii="Helvetica" w:hAnsi="Helvetica"/>
          <w:lang w:val="en-US"/>
        </w:rPr>
        <w:t xml:space="preserve"> receives the tax deduction, which directly reduces its own taxable income. The partner receives the income, which is taxed at their personal level. This is straightforward and prevents any confusion regarding income allocation.</w:t>
      </w:r>
    </w:p>
    <w:p w14:paraId="770B0EBC" w14:textId="77777777" w:rsidR="00DC19F3" w:rsidRPr="00DC19F3" w:rsidRDefault="00DC19F3" w:rsidP="00DC19F3">
      <w:pPr>
        <w:numPr>
          <w:ilvl w:val="0"/>
          <w:numId w:val="39"/>
        </w:numPr>
        <w:tabs>
          <w:tab w:val="left" w:pos="3690"/>
        </w:tabs>
        <w:jc w:val="both"/>
        <w:rPr>
          <w:rFonts w:ascii="Helvetica" w:hAnsi="Helvetica"/>
          <w:lang w:val="en-US"/>
        </w:rPr>
      </w:pPr>
      <w:r w:rsidRPr="00DC19F3">
        <w:rPr>
          <w:rFonts w:ascii="Helvetica" w:hAnsi="Helvetica"/>
          <w:b/>
          <w:bCs/>
          <w:lang w:val="en-US"/>
        </w:rPr>
        <w:t>Transparent Model's Complexity:</w:t>
      </w:r>
      <w:r w:rsidRPr="00DC19F3">
        <w:rPr>
          <w:rFonts w:ascii="Helvetica" w:hAnsi="Helvetica"/>
          <w:lang w:val="en-US"/>
        </w:rPr>
        <w:t xml:space="preserve"> In a transparent model, the deduction is fragmented and must be allocated to the partners. This can be complex and less direct than the opaque model's approach, where the deduction is claimed at a single, centralized entity.</w:t>
      </w:r>
    </w:p>
    <w:p w14:paraId="59A55CDA" w14:textId="3FA047EE" w:rsidR="00FC40A0" w:rsidRPr="005E2FE9" w:rsidRDefault="00C10DEF" w:rsidP="005E2FE9">
      <w:pPr>
        <w:tabs>
          <w:tab w:val="left" w:pos="3690"/>
        </w:tabs>
        <w:ind w:left="-270"/>
        <w:jc w:val="both"/>
        <w:rPr>
          <w:rFonts w:ascii="Helvetica" w:hAnsi="Helvetica"/>
          <w:b/>
          <w:bCs/>
          <w:i/>
          <w:iCs/>
        </w:rPr>
      </w:pPr>
      <w:r>
        <w:rPr>
          <w:rFonts w:ascii="Helvetica" w:hAnsi="Helvetica"/>
          <w:lang w:val="en-IN"/>
        </w:rPr>
        <w:br w:type="page"/>
      </w:r>
    </w:p>
    <w:p w14:paraId="0385DB4B" w14:textId="6C163785" w:rsidR="00FC40A0" w:rsidRPr="00FC40A0" w:rsidRDefault="005E2FE9" w:rsidP="005E2FE9">
      <w:pPr>
        <w:pStyle w:val="Heading1"/>
      </w:pPr>
      <w:r w:rsidRPr="00FC40A0">
        <w:lastRenderedPageBreak/>
        <w:t>TAX LOSS RELIEF AND CARRY-FORWARD</w:t>
      </w:r>
    </w:p>
    <w:p w14:paraId="413A7E73" w14:textId="77777777" w:rsidR="00FC40A0" w:rsidRPr="00FC40A0" w:rsidRDefault="00FC40A0" w:rsidP="00FC40A0">
      <w:pPr>
        <w:jc w:val="both"/>
        <w:rPr>
          <w:rFonts w:ascii="Helvetica" w:hAnsi="Helvetica"/>
          <w:lang w:val="en-US"/>
        </w:rPr>
      </w:pPr>
      <w:r w:rsidRPr="00FC40A0">
        <w:rPr>
          <w:rFonts w:ascii="Helvetica" w:hAnsi="Helvetica"/>
          <w:lang w:val="en-US"/>
        </w:rPr>
        <w:t xml:space="preserve">Tax losses can be carried forward to offset up to </w:t>
      </w:r>
      <w:r w:rsidRPr="00FC40A0">
        <w:rPr>
          <w:rFonts w:ascii="Helvetica" w:hAnsi="Helvetica"/>
          <w:b/>
          <w:bCs/>
          <w:lang w:val="en-US"/>
        </w:rPr>
        <w:t>75%</w:t>
      </w:r>
      <w:r w:rsidRPr="00FC40A0">
        <w:rPr>
          <w:rFonts w:ascii="Helvetica" w:hAnsi="Helvetica"/>
          <w:lang w:val="en-US"/>
        </w:rPr>
        <w:t xml:space="preserve"> of a taxable person's future taxable income. However, they cannot be carried back to previous years. The ability to carry forward losses is subject to certain limitations.</w:t>
      </w:r>
    </w:p>
    <w:p w14:paraId="7C11D013" w14:textId="77777777" w:rsidR="00FC40A0" w:rsidRPr="00FC40A0" w:rsidRDefault="00FC40A0" w:rsidP="00FC40A0">
      <w:pPr>
        <w:numPr>
          <w:ilvl w:val="0"/>
          <w:numId w:val="40"/>
        </w:numPr>
        <w:jc w:val="both"/>
        <w:rPr>
          <w:rFonts w:ascii="Helvetica" w:hAnsi="Helvetica"/>
          <w:lang w:val="en-US"/>
        </w:rPr>
      </w:pPr>
      <w:r w:rsidRPr="00FC40A0">
        <w:rPr>
          <w:rFonts w:ascii="Helvetica" w:hAnsi="Helvetica"/>
          <w:b/>
          <w:bCs/>
          <w:lang w:val="en-US"/>
        </w:rPr>
        <w:t>Fiscally Transparent:</w:t>
      </w:r>
      <w:r w:rsidRPr="00FC40A0">
        <w:rPr>
          <w:rFonts w:ascii="Helvetica" w:hAnsi="Helvetica"/>
          <w:lang w:val="en-US"/>
        </w:rPr>
        <w:t xml:space="preserve"> Tax losses are calculated and carried forward at the </w:t>
      </w:r>
      <w:r w:rsidRPr="00FC40A0">
        <w:rPr>
          <w:rFonts w:ascii="Helvetica" w:hAnsi="Helvetica"/>
          <w:b/>
          <w:bCs/>
          <w:lang w:val="en-US"/>
        </w:rPr>
        <w:t>partner level</w:t>
      </w:r>
      <w:r w:rsidRPr="00FC40A0">
        <w:rPr>
          <w:rFonts w:ascii="Helvetica" w:hAnsi="Helvetica"/>
          <w:lang w:val="en-US"/>
        </w:rPr>
        <w:t>.</w:t>
      </w:r>
    </w:p>
    <w:p w14:paraId="526861FC" w14:textId="77777777" w:rsidR="00FC40A0" w:rsidRPr="00FC40A0" w:rsidRDefault="00FC40A0" w:rsidP="00FC40A0">
      <w:pPr>
        <w:numPr>
          <w:ilvl w:val="1"/>
          <w:numId w:val="40"/>
        </w:numPr>
        <w:jc w:val="both"/>
        <w:rPr>
          <w:rFonts w:ascii="Helvetica" w:hAnsi="Helvetica"/>
          <w:lang w:val="en-US"/>
        </w:rPr>
      </w:pPr>
      <w:r w:rsidRPr="00FC40A0">
        <w:rPr>
          <w:rFonts w:ascii="Helvetica" w:hAnsi="Helvetica"/>
          <w:b/>
          <w:bCs/>
          <w:lang w:val="en-US"/>
        </w:rPr>
        <w:t>Limitation:</w:t>
      </w:r>
      <w:r w:rsidRPr="00FC40A0">
        <w:rPr>
          <w:rFonts w:ascii="Helvetica" w:hAnsi="Helvetica"/>
          <w:lang w:val="en-US"/>
        </w:rPr>
        <w:t xml:space="preserve"> A partner's tax loss can only be offset against their </w:t>
      </w:r>
      <w:r w:rsidRPr="00FC40A0">
        <w:rPr>
          <w:rFonts w:ascii="Helvetica" w:hAnsi="Helvetica"/>
          <w:b/>
          <w:bCs/>
          <w:lang w:val="en-US"/>
        </w:rPr>
        <w:t>own future taxable income</w:t>
      </w:r>
      <w:r w:rsidRPr="00FC40A0">
        <w:rPr>
          <w:rFonts w:ascii="Helvetica" w:hAnsi="Helvetica"/>
          <w:lang w:val="en-US"/>
        </w:rPr>
        <w:t xml:space="preserve"> from the partnership or other business activities.</w:t>
      </w:r>
    </w:p>
    <w:p w14:paraId="0983EEC5" w14:textId="77777777" w:rsidR="00FC40A0" w:rsidRPr="00FC40A0" w:rsidRDefault="00FC40A0" w:rsidP="00FC40A0">
      <w:pPr>
        <w:numPr>
          <w:ilvl w:val="1"/>
          <w:numId w:val="40"/>
        </w:numPr>
        <w:jc w:val="both"/>
        <w:rPr>
          <w:rFonts w:ascii="Helvetica" w:hAnsi="Helvetica"/>
          <w:lang w:val="en-US"/>
        </w:rPr>
      </w:pPr>
      <w:r w:rsidRPr="00FC40A0">
        <w:rPr>
          <w:rFonts w:ascii="Helvetica" w:hAnsi="Helvetica"/>
          <w:b/>
          <w:bCs/>
          <w:lang w:val="en-US"/>
        </w:rPr>
        <w:t>Exit of Partner:</w:t>
      </w:r>
      <w:r w:rsidRPr="00FC40A0">
        <w:rPr>
          <w:rFonts w:ascii="Helvetica" w:hAnsi="Helvetica"/>
          <w:lang w:val="en-US"/>
        </w:rPr>
        <w:t xml:space="preserve"> If a partner leaves a fiscally transparent partnership, any </w:t>
      </w:r>
      <w:proofErr w:type="spellStart"/>
      <w:r w:rsidRPr="00FC40A0">
        <w:rPr>
          <w:rFonts w:ascii="Helvetica" w:hAnsi="Helvetica"/>
          <w:lang w:val="en-US"/>
        </w:rPr>
        <w:t>unutilised</w:t>
      </w:r>
      <w:proofErr w:type="spellEnd"/>
      <w:r w:rsidRPr="00FC40A0">
        <w:rPr>
          <w:rFonts w:ascii="Helvetica" w:hAnsi="Helvetica"/>
          <w:lang w:val="en-US"/>
        </w:rPr>
        <w:t xml:space="preserve"> tax losses they had accumulated are not lost. They remain with the </w:t>
      </w:r>
      <w:r w:rsidRPr="00FC40A0">
        <w:rPr>
          <w:rFonts w:ascii="Helvetica" w:hAnsi="Helvetica"/>
          <w:b/>
          <w:bCs/>
          <w:lang w:val="en-US"/>
        </w:rPr>
        <w:t>individual partner</w:t>
      </w:r>
      <w:r w:rsidRPr="00FC40A0">
        <w:rPr>
          <w:rFonts w:ascii="Helvetica" w:hAnsi="Helvetica"/>
          <w:lang w:val="en-US"/>
        </w:rPr>
        <w:t xml:space="preserve"> and can be carried forward to offset their future taxable income from other business activities.</w:t>
      </w:r>
    </w:p>
    <w:p w14:paraId="256BB676" w14:textId="77777777" w:rsidR="00FC40A0" w:rsidRPr="00FC40A0" w:rsidRDefault="00FC40A0" w:rsidP="00FC40A0">
      <w:pPr>
        <w:numPr>
          <w:ilvl w:val="0"/>
          <w:numId w:val="40"/>
        </w:numPr>
        <w:jc w:val="both"/>
        <w:rPr>
          <w:rFonts w:ascii="Helvetica" w:hAnsi="Helvetica"/>
          <w:lang w:val="en-US"/>
        </w:rPr>
      </w:pPr>
      <w:r w:rsidRPr="00FC40A0">
        <w:rPr>
          <w:rFonts w:ascii="Helvetica" w:hAnsi="Helvetica"/>
          <w:b/>
          <w:bCs/>
          <w:lang w:val="en-US"/>
        </w:rPr>
        <w:t>Fiscally Opaque:</w:t>
      </w:r>
      <w:r w:rsidRPr="00FC40A0">
        <w:rPr>
          <w:rFonts w:ascii="Helvetica" w:hAnsi="Helvetica"/>
          <w:lang w:val="en-US"/>
        </w:rPr>
        <w:t xml:space="preserve"> The partnership is the taxable person, and tax losses are calculated and carried forward at the </w:t>
      </w:r>
      <w:r w:rsidRPr="00FC40A0">
        <w:rPr>
          <w:rFonts w:ascii="Helvetica" w:hAnsi="Helvetica"/>
          <w:b/>
          <w:bCs/>
          <w:lang w:val="en-US"/>
        </w:rPr>
        <w:t>partnership level</w:t>
      </w:r>
      <w:r w:rsidRPr="00FC40A0">
        <w:rPr>
          <w:rFonts w:ascii="Helvetica" w:hAnsi="Helvetica"/>
          <w:lang w:val="en-US"/>
        </w:rPr>
        <w:t>.</w:t>
      </w:r>
    </w:p>
    <w:p w14:paraId="30439DDE" w14:textId="77777777" w:rsidR="00FC40A0" w:rsidRPr="00FC40A0" w:rsidRDefault="00FC40A0" w:rsidP="00FC40A0">
      <w:pPr>
        <w:numPr>
          <w:ilvl w:val="1"/>
          <w:numId w:val="40"/>
        </w:numPr>
        <w:jc w:val="both"/>
        <w:rPr>
          <w:rFonts w:ascii="Helvetica" w:hAnsi="Helvetica"/>
          <w:lang w:val="en-US"/>
        </w:rPr>
      </w:pPr>
      <w:r w:rsidRPr="00FC40A0">
        <w:rPr>
          <w:rFonts w:ascii="Helvetica" w:hAnsi="Helvetica"/>
          <w:b/>
          <w:bCs/>
          <w:lang w:val="en-US"/>
        </w:rPr>
        <w:t>Limitation:</w:t>
      </w:r>
      <w:r w:rsidRPr="00FC40A0">
        <w:rPr>
          <w:rFonts w:ascii="Helvetica" w:hAnsi="Helvetica"/>
          <w:lang w:val="en-US"/>
        </w:rPr>
        <w:t xml:space="preserve"> The partnership can use its tax losses to offset its own future taxable income. The loss is tied to the partnership and </w:t>
      </w:r>
      <w:r w:rsidRPr="00FC40A0">
        <w:rPr>
          <w:rFonts w:ascii="Helvetica" w:hAnsi="Helvetica"/>
          <w:b/>
          <w:bCs/>
          <w:lang w:val="en-US"/>
        </w:rPr>
        <w:t>cannot be allocated or transferred to the partners</w:t>
      </w:r>
      <w:r w:rsidRPr="00FC40A0">
        <w:rPr>
          <w:rFonts w:ascii="Helvetica" w:hAnsi="Helvetica"/>
          <w:lang w:val="en-US"/>
        </w:rPr>
        <w:t>.</w:t>
      </w:r>
    </w:p>
    <w:p w14:paraId="2D0C0EB0" w14:textId="77777777" w:rsidR="00FC40A0" w:rsidRPr="00FC40A0" w:rsidRDefault="00FC40A0" w:rsidP="00FC40A0">
      <w:pPr>
        <w:numPr>
          <w:ilvl w:val="1"/>
          <w:numId w:val="40"/>
        </w:numPr>
        <w:jc w:val="both"/>
        <w:rPr>
          <w:rFonts w:ascii="Helvetica" w:hAnsi="Helvetica"/>
          <w:lang w:val="en-US"/>
        </w:rPr>
      </w:pPr>
      <w:r w:rsidRPr="00FC40A0">
        <w:rPr>
          <w:rFonts w:ascii="Helvetica" w:hAnsi="Helvetica"/>
          <w:b/>
          <w:bCs/>
          <w:lang w:val="en-US"/>
        </w:rPr>
        <w:t>Change in Ownership:</w:t>
      </w:r>
      <w:r w:rsidRPr="00FC40A0">
        <w:rPr>
          <w:rFonts w:ascii="Helvetica" w:hAnsi="Helvetica"/>
          <w:lang w:val="en-US"/>
        </w:rPr>
        <w:t xml:space="preserve"> An opaque partnership can still carry forward its tax losses even if there is a change of more than 50% in ownership, </w:t>
      </w:r>
      <w:proofErr w:type="gramStart"/>
      <w:r w:rsidRPr="00FC40A0">
        <w:rPr>
          <w:rFonts w:ascii="Helvetica" w:hAnsi="Helvetica"/>
          <w:lang w:val="en-US"/>
        </w:rPr>
        <w:t>as long as</w:t>
      </w:r>
      <w:proofErr w:type="gramEnd"/>
      <w:r w:rsidRPr="00FC40A0">
        <w:rPr>
          <w:rFonts w:ascii="Helvetica" w:hAnsi="Helvetica"/>
          <w:lang w:val="en-US"/>
        </w:rPr>
        <w:t xml:space="preserve"> it continues to conduct the </w:t>
      </w:r>
      <w:r w:rsidRPr="00FC40A0">
        <w:rPr>
          <w:rFonts w:ascii="Helvetica" w:hAnsi="Helvetica"/>
          <w:b/>
          <w:bCs/>
          <w:lang w:val="en-US"/>
        </w:rPr>
        <w:t>same or a similar business</w:t>
      </w:r>
      <w:r w:rsidRPr="00FC40A0">
        <w:rPr>
          <w:rFonts w:ascii="Helvetica" w:hAnsi="Helvetica"/>
          <w:lang w:val="en-US"/>
        </w:rPr>
        <w:t>. This provides continuity and stability for the business.</w:t>
      </w:r>
    </w:p>
    <w:p w14:paraId="59E9F744" w14:textId="191A0098" w:rsidR="005E2FE9" w:rsidRDefault="005E2FE9" w:rsidP="0022234D">
      <w:pPr>
        <w:jc w:val="both"/>
        <w:rPr>
          <w:rFonts w:ascii="Helvetica" w:hAnsi="Helvetica"/>
        </w:rPr>
      </w:pPr>
    </w:p>
    <w:p w14:paraId="15958171" w14:textId="77777777" w:rsidR="005E2FE9" w:rsidRDefault="005E2FE9">
      <w:pPr>
        <w:rPr>
          <w:rFonts w:ascii="Helvetica" w:hAnsi="Helvetica"/>
        </w:rPr>
      </w:pPr>
      <w:r>
        <w:rPr>
          <w:rFonts w:ascii="Helvetica" w:hAnsi="Helvetica"/>
        </w:rPr>
        <w:br w:type="page"/>
      </w:r>
    </w:p>
    <w:p w14:paraId="090A2BDF" w14:textId="6FEEED16" w:rsidR="00423AC7" w:rsidRPr="00423AC7" w:rsidRDefault="00423AC7" w:rsidP="005E0393">
      <w:pPr>
        <w:pStyle w:val="Heading1"/>
        <w:spacing w:line="360" w:lineRule="auto"/>
      </w:pPr>
      <w:r w:rsidRPr="00423AC7">
        <w:lastRenderedPageBreak/>
        <w:t xml:space="preserve">FOREIGN TAX CREDIT </w:t>
      </w:r>
      <w:r w:rsidRPr="00423AC7">
        <w:t>(FTC)</w:t>
      </w:r>
    </w:p>
    <w:p w14:paraId="6641B3F8" w14:textId="77777777" w:rsidR="00423AC7" w:rsidRPr="00423AC7" w:rsidRDefault="00423AC7" w:rsidP="00423AC7">
      <w:pPr>
        <w:jc w:val="both"/>
        <w:rPr>
          <w:rFonts w:ascii="Helvetica" w:hAnsi="Helvetica"/>
          <w:lang w:val="en-US"/>
        </w:rPr>
      </w:pPr>
      <w:r w:rsidRPr="00423AC7">
        <w:rPr>
          <w:rFonts w:ascii="Helvetica" w:hAnsi="Helvetica"/>
          <w:lang w:val="en-US"/>
        </w:rPr>
        <w:t xml:space="preserve">A foreign tax credit is available to prevent double taxation on income earned from abroad that has already been subject to </w:t>
      </w:r>
      <w:proofErr w:type="gramStart"/>
      <w:r w:rsidRPr="00423AC7">
        <w:rPr>
          <w:rFonts w:ascii="Helvetica" w:hAnsi="Helvetica"/>
          <w:lang w:val="en-US"/>
        </w:rPr>
        <w:t>a foreign</w:t>
      </w:r>
      <w:proofErr w:type="gramEnd"/>
      <w:r w:rsidRPr="00423AC7">
        <w:rPr>
          <w:rFonts w:ascii="Helvetica" w:hAnsi="Helvetica"/>
          <w:lang w:val="en-US"/>
        </w:rPr>
        <w:t xml:space="preserve"> tax.</w:t>
      </w:r>
    </w:p>
    <w:p w14:paraId="01A22683" w14:textId="77777777" w:rsidR="00423AC7" w:rsidRPr="00423AC7" w:rsidRDefault="00423AC7" w:rsidP="00423AC7">
      <w:pPr>
        <w:numPr>
          <w:ilvl w:val="0"/>
          <w:numId w:val="41"/>
        </w:numPr>
        <w:jc w:val="both"/>
        <w:rPr>
          <w:rFonts w:ascii="Helvetica" w:hAnsi="Helvetica"/>
          <w:lang w:val="en-US"/>
        </w:rPr>
      </w:pPr>
      <w:r w:rsidRPr="00423AC7">
        <w:rPr>
          <w:rFonts w:ascii="Helvetica" w:hAnsi="Helvetica"/>
          <w:b/>
          <w:bCs/>
          <w:lang w:val="en-US"/>
        </w:rPr>
        <w:t>Fiscally Transparent:</w:t>
      </w:r>
      <w:r w:rsidRPr="00423AC7">
        <w:rPr>
          <w:rFonts w:ascii="Helvetica" w:hAnsi="Helvetica"/>
          <w:lang w:val="en-US"/>
        </w:rPr>
        <w:t xml:space="preserve"> The foreign tax credit is allocated among the partners in proportion to their </w:t>
      </w:r>
      <w:r w:rsidRPr="00423AC7">
        <w:rPr>
          <w:rFonts w:ascii="Helvetica" w:hAnsi="Helvetica"/>
          <w:b/>
          <w:bCs/>
          <w:lang w:val="en-US"/>
        </w:rPr>
        <w:t>distributive share</w:t>
      </w:r>
      <w:r w:rsidRPr="00423AC7">
        <w:rPr>
          <w:rFonts w:ascii="Helvetica" w:hAnsi="Helvetica"/>
          <w:lang w:val="en-US"/>
        </w:rPr>
        <w:t>.</w:t>
      </w:r>
    </w:p>
    <w:p w14:paraId="44AC14E7" w14:textId="77777777" w:rsidR="00423AC7" w:rsidRPr="00423AC7" w:rsidRDefault="00423AC7" w:rsidP="00423AC7">
      <w:pPr>
        <w:numPr>
          <w:ilvl w:val="1"/>
          <w:numId w:val="41"/>
        </w:numPr>
        <w:jc w:val="both"/>
        <w:rPr>
          <w:rFonts w:ascii="Helvetica" w:hAnsi="Helvetica"/>
          <w:lang w:val="en-US"/>
        </w:rPr>
      </w:pPr>
      <w:r w:rsidRPr="00423AC7">
        <w:rPr>
          <w:rFonts w:ascii="Helvetica" w:hAnsi="Helvetica"/>
          <w:b/>
          <w:bCs/>
          <w:lang w:val="en-US"/>
        </w:rPr>
        <w:t>Calculation:</w:t>
      </w:r>
      <w:r w:rsidRPr="00423AC7">
        <w:rPr>
          <w:rFonts w:ascii="Helvetica" w:hAnsi="Helvetica"/>
          <w:lang w:val="en-US"/>
        </w:rPr>
        <w:t xml:space="preserve"> Each partner individually calculates their FTC. The credit is the </w:t>
      </w:r>
      <w:r w:rsidRPr="00423AC7">
        <w:rPr>
          <w:rFonts w:ascii="Helvetica" w:hAnsi="Helvetica"/>
          <w:b/>
          <w:bCs/>
          <w:lang w:val="en-US"/>
        </w:rPr>
        <w:t>lower of</w:t>
      </w:r>
      <w:r w:rsidRPr="00423AC7">
        <w:rPr>
          <w:rFonts w:ascii="Helvetica" w:hAnsi="Helvetica"/>
          <w:lang w:val="en-US"/>
        </w:rPr>
        <w:t xml:space="preserve"> two amounts:</w:t>
      </w:r>
    </w:p>
    <w:p w14:paraId="18AACD4B" w14:textId="77777777" w:rsidR="00423AC7" w:rsidRPr="00423AC7" w:rsidRDefault="00423AC7" w:rsidP="00423AC7">
      <w:pPr>
        <w:numPr>
          <w:ilvl w:val="2"/>
          <w:numId w:val="41"/>
        </w:numPr>
        <w:jc w:val="both"/>
        <w:rPr>
          <w:rFonts w:ascii="Helvetica" w:hAnsi="Helvetica"/>
          <w:lang w:val="en-US"/>
        </w:rPr>
      </w:pPr>
      <w:r w:rsidRPr="00423AC7">
        <w:rPr>
          <w:rFonts w:ascii="Helvetica" w:hAnsi="Helvetica"/>
          <w:lang w:val="en-US"/>
        </w:rPr>
        <w:t>The actual foreign tax paid (based on their share).</w:t>
      </w:r>
    </w:p>
    <w:p w14:paraId="6B928059" w14:textId="77777777" w:rsidR="00423AC7" w:rsidRPr="00423AC7" w:rsidRDefault="00423AC7" w:rsidP="00423AC7">
      <w:pPr>
        <w:numPr>
          <w:ilvl w:val="2"/>
          <w:numId w:val="41"/>
        </w:numPr>
        <w:jc w:val="both"/>
        <w:rPr>
          <w:rFonts w:ascii="Helvetica" w:hAnsi="Helvetica"/>
          <w:lang w:val="en-US"/>
        </w:rPr>
      </w:pPr>
      <w:r w:rsidRPr="00423AC7">
        <w:rPr>
          <w:rFonts w:ascii="Helvetica" w:hAnsi="Helvetica"/>
          <w:lang w:val="en-US"/>
        </w:rPr>
        <w:t>The amount of UAE Corporate Tax that would be due on that same foreign income.</w:t>
      </w:r>
    </w:p>
    <w:p w14:paraId="6E52C8D2" w14:textId="77777777" w:rsidR="00423AC7" w:rsidRPr="00423AC7" w:rsidRDefault="00423AC7" w:rsidP="00423AC7">
      <w:pPr>
        <w:numPr>
          <w:ilvl w:val="1"/>
          <w:numId w:val="41"/>
        </w:numPr>
        <w:jc w:val="both"/>
        <w:rPr>
          <w:rFonts w:ascii="Helvetica" w:hAnsi="Helvetica"/>
          <w:lang w:val="en-US"/>
        </w:rPr>
      </w:pPr>
      <w:r w:rsidRPr="00423AC7">
        <w:rPr>
          <w:rFonts w:ascii="Helvetica" w:hAnsi="Helvetica"/>
          <w:b/>
          <w:bCs/>
          <w:lang w:val="en-US"/>
        </w:rPr>
        <w:t>Example:</w:t>
      </w:r>
      <w:r w:rsidRPr="00423AC7">
        <w:rPr>
          <w:rFonts w:ascii="Helvetica" w:hAnsi="Helvetica"/>
          <w:lang w:val="en-US"/>
        </w:rPr>
        <w:t xml:space="preserve"> As in the example provided, if Company A has a 40% share of a partnership's foreign income that was taxed at AED 200,000, Company A's share of the foreign tax is AED 80,000. However, </w:t>
      </w:r>
      <w:proofErr w:type="gramStart"/>
      <w:r w:rsidRPr="00423AC7">
        <w:rPr>
          <w:rFonts w:ascii="Helvetica" w:hAnsi="Helvetica"/>
          <w:lang w:val="en-US"/>
        </w:rPr>
        <w:t>the UAE</w:t>
      </w:r>
      <w:proofErr w:type="gramEnd"/>
      <w:r w:rsidRPr="00423AC7">
        <w:rPr>
          <w:rFonts w:ascii="Helvetica" w:hAnsi="Helvetica"/>
          <w:lang w:val="en-US"/>
        </w:rPr>
        <w:t xml:space="preserve"> CT due on that income for Company A is AED 58,500. The Foreign Tax Credit for Company A is the lower of the two, which is AED 58,500.</w:t>
      </w:r>
    </w:p>
    <w:p w14:paraId="78EF0F1B" w14:textId="77777777" w:rsidR="00423AC7" w:rsidRPr="00423AC7" w:rsidRDefault="00423AC7" w:rsidP="00423AC7">
      <w:pPr>
        <w:numPr>
          <w:ilvl w:val="0"/>
          <w:numId w:val="41"/>
        </w:numPr>
        <w:jc w:val="both"/>
        <w:rPr>
          <w:rFonts w:ascii="Helvetica" w:hAnsi="Helvetica"/>
          <w:lang w:val="en-US"/>
        </w:rPr>
      </w:pPr>
      <w:r w:rsidRPr="00423AC7">
        <w:rPr>
          <w:rFonts w:ascii="Helvetica" w:hAnsi="Helvetica"/>
          <w:b/>
          <w:bCs/>
          <w:lang w:val="en-US"/>
        </w:rPr>
        <w:t>Fiscally Opaque:</w:t>
      </w:r>
      <w:r w:rsidRPr="00423AC7">
        <w:rPr>
          <w:rFonts w:ascii="Helvetica" w:hAnsi="Helvetica"/>
          <w:lang w:val="en-US"/>
        </w:rPr>
        <w:t xml:space="preserve"> The foreign tax credit is claimed at the </w:t>
      </w:r>
      <w:r w:rsidRPr="00423AC7">
        <w:rPr>
          <w:rFonts w:ascii="Helvetica" w:hAnsi="Helvetica"/>
          <w:b/>
          <w:bCs/>
          <w:lang w:val="en-US"/>
        </w:rPr>
        <w:t>partnership level</w:t>
      </w:r>
      <w:r w:rsidRPr="00423AC7">
        <w:rPr>
          <w:rFonts w:ascii="Helvetica" w:hAnsi="Helvetica"/>
          <w:lang w:val="en-US"/>
        </w:rPr>
        <w:t>.</w:t>
      </w:r>
    </w:p>
    <w:p w14:paraId="06237187" w14:textId="77777777" w:rsidR="00423AC7" w:rsidRPr="00423AC7" w:rsidRDefault="00423AC7" w:rsidP="00423AC7">
      <w:pPr>
        <w:numPr>
          <w:ilvl w:val="1"/>
          <w:numId w:val="41"/>
        </w:numPr>
        <w:jc w:val="both"/>
        <w:rPr>
          <w:rFonts w:ascii="Helvetica" w:hAnsi="Helvetica"/>
          <w:lang w:val="en-US"/>
        </w:rPr>
      </w:pPr>
      <w:r w:rsidRPr="00423AC7">
        <w:rPr>
          <w:rFonts w:ascii="Helvetica" w:hAnsi="Helvetica"/>
          <w:b/>
          <w:bCs/>
          <w:lang w:val="en-US"/>
        </w:rPr>
        <w:t>Calculation:</w:t>
      </w:r>
      <w:r w:rsidRPr="00423AC7">
        <w:rPr>
          <w:rFonts w:ascii="Helvetica" w:hAnsi="Helvetica"/>
          <w:lang w:val="en-US"/>
        </w:rPr>
        <w:t xml:space="preserve"> The partnership itself will calculate the credit based on its total foreign income and the total foreign tax paid.</w:t>
      </w:r>
    </w:p>
    <w:p w14:paraId="18C6FF1E" w14:textId="77777777" w:rsidR="00423AC7" w:rsidRDefault="00423AC7" w:rsidP="00423AC7">
      <w:pPr>
        <w:numPr>
          <w:ilvl w:val="1"/>
          <w:numId w:val="41"/>
        </w:numPr>
        <w:jc w:val="both"/>
        <w:rPr>
          <w:rFonts w:ascii="Helvetica" w:hAnsi="Helvetica"/>
          <w:lang w:val="en-US"/>
        </w:rPr>
      </w:pPr>
      <w:r w:rsidRPr="00423AC7">
        <w:rPr>
          <w:rFonts w:ascii="Helvetica" w:hAnsi="Helvetica"/>
          <w:b/>
          <w:bCs/>
          <w:lang w:val="en-US"/>
        </w:rPr>
        <w:t>Benefit:</w:t>
      </w:r>
      <w:r w:rsidRPr="00423AC7">
        <w:rPr>
          <w:rFonts w:ascii="Helvetica" w:hAnsi="Helvetica"/>
          <w:lang w:val="en-US"/>
        </w:rPr>
        <w:t xml:space="preserve"> This simplifies the process for partners, as they do not need to calculate individual tax credits on their returns. The partnership handles the entire process, and the partners receive distributions from an entity that has already accounted for its tax liability.</w:t>
      </w:r>
    </w:p>
    <w:p w14:paraId="180C49BA" w14:textId="77777777" w:rsidR="000967CE" w:rsidRDefault="000967CE" w:rsidP="000967CE">
      <w:pPr>
        <w:jc w:val="both"/>
        <w:rPr>
          <w:rFonts w:ascii="Helvetica" w:hAnsi="Helvetica"/>
          <w:lang w:val="en-US"/>
        </w:rPr>
      </w:pPr>
    </w:p>
    <w:p w14:paraId="731300C7" w14:textId="77777777" w:rsidR="00423AC7" w:rsidRDefault="00423AC7" w:rsidP="00423AC7">
      <w:pPr>
        <w:jc w:val="both"/>
        <w:rPr>
          <w:rFonts w:ascii="Helvetica" w:hAnsi="Helvetica"/>
          <w:lang w:val="en-US"/>
        </w:rPr>
      </w:pPr>
    </w:p>
    <w:p w14:paraId="3304E3A5" w14:textId="025BE153" w:rsidR="009A2D3B" w:rsidRDefault="009A2D3B" w:rsidP="00423AC7">
      <w:pPr>
        <w:jc w:val="both"/>
        <w:rPr>
          <w:rFonts w:ascii="Helvetica" w:hAnsi="Helvetica"/>
          <w:lang w:val="en-US"/>
        </w:rPr>
      </w:pPr>
    </w:p>
    <w:p w14:paraId="3D8DC218" w14:textId="3325715F" w:rsidR="00423AC7" w:rsidRPr="00FB75C9" w:rsidRDefault="009A2D3B" w:rsidP="00FB75C9">
      <w:pPr>
        <w:rPr>
          <w:rFonts w:ascii="Helvetica" w:hAnsi="Helvetica"/>
          <w:lang w:val="en-US"/>
        </w:rPr>
      </w:pPr>
      <w:r>
        <w:rPr>
          <w:rFonts w:ascii="Helvetica" w:hAnsi="Helvetica"/>
          <w:lang w:val="en-US"/>
        </w:rPr>
        <w:br w:type="page"/>
      </w:r>
    </w:p>
    <w:p w14:paraId="707DBBB8" w14:textId="4B8E1D9B" w:rsidR="00964C2F" w:rsidRDefault="00FB75C9" w:rsidP="00FB75C9">
      <w:pPr>
        <w:pStyle w:val="Heading1"/>
      </w:pPr>
      <w:r w:rsidRPr="00964C2F">
        <w:lastRenderedPageBreak/>
        <w:t>CONSEQUENCES OF CHANGING STATUS</w:t>
      </w:r>
    </w:p>
    <w:p w14:paraId="3FC3DE51" w14:textId="68B1BAC9" w:rsidR="00FB75C9" w:rsidRPr="00FB75C9" w:rsidRDefault="00FB75C9" w:rsidP="00FB75C9">
      <w:pPr>
        <w:rPr>
          <w:rFonts w:ascii="Helvetica" w:hAnsi="Helvetica" w:cs="Helvetica"/>
          <w:lang w:val="en-US"/>
        </w:rPr>
      </w:pPr>
      <w:r w:rsidRPr="00964C2F">
        <w:rPr>
          <w:rFonts w:ascii="Helvetica" w:hAnsi="Helvetica" w:cs="Helvetica"/>
          <w:lang w:val="en-US"/>
        </w:rPr>
        <w:t xml:space="preserve">When the partners of a fiscally transparent Unincorporated Partnership decide to apply to the Federal Tax Authority (FTA) to be treated as a Taxable Person (fiscally opaque), it triggers </w:t>
      </w:r>
      <w:proofErr w:type="gramStart"/>
      <w:r w:rsidRPr="00964C2F">
        <w:rPr>
          <w:rFonts w:ascii="Helvetica" w:hAnsi="Helvetica" w:cs="Helvetica"/>
          <w:lang w:val="en-US"/>
        </w:rPr>
        <w:t>a number of</w:t>
      </w:r>
      <w:proofErr w:type="gramEnd"/>
      <w:r w:rsidRPr="00964C2F">
        <w:rPr>
          <w:rFonts w:ascii="Helvetica" w:hAnsi="Helvetica" w:cs="Helvetica"/>
          <w:lang w:val="en-US"/>
        </w:rPr>
        <w:t xml:space="preserve"> important Corporate Tax consequences, including eligibility for business restructuring relief and new rules for managing tax losses and accounting.</w:t>
      </w:r>
    </w:p>
    <w:p w14:paraId="2297772F" w14:textId="77777777" w:rsidR="00964C2F" w:rsidRPr="00964C2F" w:rsidRDefault="00964C2F" w:rsidP="00964C2F">
      <w:pPr>
        <w:numPr>
          <w:ilvl w:val="0"/>
          <w:numId w:val="42"/>
        </w:numPr>
        <w:rPr>
          <w:rFonts w:ascii="Helvetica" w:hAnsi="Helvetica" w:cs="Helvetica"/>
          <w:lang w:val="en-US"/>
        </w:rPr>
      </w:pPr>
      <w:r w:rsidRPr="00964C2F">
        <w:rPr>
          <w:rFonts w:ascii="Helvetica" w:hAnsi="Helvetica" w:cs="Helvetica"/>
          <w:b/>
          <w:bCs/>
          <w:lang w:val="en-US"/>
        </w:rPr>
        <w:t>Deemed Transfer:</w:t>
      </w:r>
      <w:r w:rsidRPr="00964C2F">
        <w:rPr>
          <w:rFonts w:ascii="Helvetica" w:hAnsi="Helvetica" w:cs="Helvetica"/>
          <w:lang w:val="en-US"/>
        </w:rPr>
        <w:t xml:space="preserve"> For Corporate Tax purposes, the change in status is treated as if each partner has </w:t>
      </w:r>
      <w:r w:rsidRPr="00964C2F">
        <w:rPr>
          <w:rFonts w:ascii="Helvetica" w:hAnsi="Helvetica" w:cs="Helvetica"/>
          <w:b/>
          <w:bCs/>
          <w:lang w:val="en-US"/>
        </w:rPr>
        <w:t>transferred</w:t>
      </w:r>
      <w:r w:rsidRPr="00964C2F">
        <w:rPr>
          <w:rFonts w:ascii="Helvetica" w:hAnsi="Helvetica" w:cs="Helvetica"/>
          <w:lang w:val="en-US"/>
        </w:rPr>
        <w:t xml:space="preserve"> their portion of the partnership's assets and liabilities to the new, fiscally opaque partnership. However, this is just </w:t>
      </w:r>
      <w:proofErr w:type="gramStart"/>
      <w:r w:rsidRPr="00964C2F">
        <w:rPr>
          <w:rFonts w:ascii="Helvetica" w:hAnsi="Helvetica" w:cs="Helvetica"/>
          <w:lang w:val="en-US"/>
        </w:rPr>
        <w:t>a tax</w:t>
      </w:r>
      <w:proofErr w:type="gramEnd"/>
      <w:r w:rsidRPr="00964C2F">
        <w:rPr>
          <w:rFonts w:ascii="Helvetica" w:hAnsi="Helvetica" w:cs="Helvetica"/>
          <w:lang w:val="en-US"/>
        </w:rPr>
        <w:t xml:space="preserve"> treatment and does not require </w:t>
      </w:r>
      <w:proofErr w:type="gramStart"/>
      <w:r w:rsidRPr="00964C2F">
        <w:rPr>
          <w:rFonts w:ascii="Helvetica" w:hAnsi="Helvetica" w:cs="Helvetica"/>
          <w:lang w:val="en-US"/>
        </w:rPr>
        <w:t>a legal</w:t>
      </w:r>
      <w:proofErr w:type="gramEnd"/>
      <w:r w:rsidRPr="00964C2F">
        <w:rPr>
          <w:rFonts w:ascii="Helvetica" w:hAnsi="Helvetica" w:cs="Helvetica"/>
          <w:lang w:val="en-US"/>
        </w:rPr>
        <w:t xml:space="preserve"> transfer.</w:t>
      </w:r>
    </w:p>
    <w:p w14:paraId="27C40AEF" w14:textId="77777777" w:rsidR="00964C2F" w:rsidRPr="00964C2F" w:rsidRDefault="00964C2F" w:rsidP="00964C2F">
      <w:pPr>
        <w:numPr>
          <w:ilvl w:val="0"/>
          <w:numId w:val="42"/>
        </w:numPr>
        <w:rPr>
          <w:rFonts w:ascii="Helvetica" w:hAnsi="Helvetica" w:cs="Helvetica"/>
          <w:lang w:val="en-US"/>
        </w:rPr>
      </w:pPr>
      <w:r w:rsidRPr="00964C2F">
        <w:rPr>
          <w:rFonts w:ascii="Helvetica" w:hAnsi="Helvetica" w:cs="Helvetica"/>
          <w:b/>
          <w:bCs/>
          <w:lang w:val="en-US"/>
        </w:rPr>
        <w:t>Business Restructuring Relief:</w:t>
      </w:r>
      <w:r w:rsidRPr="00964C2F">
        <w:rPr>
          <w:rFonts w:ascii="Helvetica" w:hAnsi="Helvetica" w:cs="Helvetica"/>
          <w:lang w:val="en-US"/>
        </w:rPr>
        <w:t xml:space="preserve"> This deemed transfer can be covered under </w:t>
      </w:r>
      <w:r w:rsidRPr="00964C2F">
        <w:rPr>
          <w:rFonts w:ascii="Helvetica" w:hAnsi="Helvetica" w:cs="Helvetica"/>
          <w:b/>
          <w:bCs/>
          <w:lang w:val="en-US"/>
        </w:rPr>
        <w:t>Business Restructuring Relief</w:t>
      </w:r>
      <w:r w:rsidRPr="00964C2F">
        <w:rPr>
          <w:rFonts w:ascii="Helvetica" w:hAnsi="Helvetica" w:cs="Helvetica"/>
          <w:lang w:val="en-US"/>
        </w:rPr>
        <w:t xml:space="preserve">, allowing the transfer to be made on </w:t>
      </w:r>
      <w:proofErr w:type="gramStart"/>
      <w:r w:rsidRPr="00964C2F">
        <w:rPr>
          <w:rFonts w:ascii="Helvetica" w:hAnsi="Helvetica" w:cs="Helvetica"/>
          <w:lang w:val="en-US"/>
        </w:rPr>
        <w:t>a "</w:t>
      </w:r>
      <w:proofErr w:type="gramEnd"/>
      <w:r w:rsidRPr="00964C2F">
        <w:rPr>
          <w:rFonts w:ascii="Helvetica" w:hAnsi="Helvetica" w:cs="Helvetica"/>
          <w:lang w:val="en-US"/>
        </w:rPr>
        <w:t>no gain or loss" basis. This relief prevents the partners from being taxed on any appreciation in the value of the partnership's assets at the time of the change in status.</w:t>
      </w:r>
    </w:p>
    <w:p w14:paraId="26E449E5" w14:textId="77777777" w:rsidR="00964C2F" w:rsidRPr="00964C2F" w:rsidRDefault="00964C2F" w:rsidP="00964C2F">
      <w:pPr>
        <w:numPr>
          <w:ilvl w:val="0"/>
          <w:numId w:val="42"/>
        </w:numPr>
        <w:rPr>
          <w:rFonts w:ascii="Helvetica" w:hAnsi="Helvetica" w:cs="Helvetica"/>
          <w:lang w:val="en-US"/>
        </w:rPr>
      </w:pPr>
      <w:r w:rsidRPr="00964C2F">
        <w:rPr>
          <w:rFonts w:ascii="Helvetica" w:hAnsi="Helvetica" w:cs="Helvetica"/>
          <w:b/>
          <w:bCs/>
          <w:lang w:val="en-US"/>
        </w:rPr>
        <w:t>Irrevocability:</w:t>
      </w:r>
      <w:r w:rsidRPr="00964C2F">
        <w:rPr>
          <w:rFonts w:ascii="Helvetica" w:hAnsi="Helvetica" w:cs="Helvetica"/>
          <w:lang w:val="en-US"/>
        </w:rPr>
        <w:t xml:space="preserve"> Once approved, the application is generally </w:t>
      </w:r>
      <w:r w:rsidRPr="00964C2F">
        <w:rPr>
          <w:rFonts w:ascii="Helvetica" w:hAnsi="Helvetica" w:cs="Helvetica"/>
          <w:b/>
          <w:bCs/>
          <w:lang w:val="en-US"/>
        </w:rPr>
        <w:t>irrevocable</w:t>
      </w:r>
      <w:r w:rsidRPr="00964C2F">
        <w:rPr>
          <w:rFonts w:ascii="Helvetica" w:hAnsi="Helvetica" w:cs="Helvetica"/>
          <w:lang w:val="en-US"/>
        </w:rPr>
        <w:t xml:space="preserve">, meaning the partnership will remain a taxable person until it is dissolved or liquidated. This ensures stability in </w:t>
      </w:r>
      <w:proofErr w:type="gramStart"/>
      <w:r w:rsidRPr="00964C2F">
        <w:rPr>
          <w:rFonts w:ascii="Helvetica" w:hAnsi="Helvetica" w:cs="Helvetica"/>
          <w:lang w:val="en-US"/>
        </w:rPr>
        <w:t>the tax</w:t>
      </w:r>
      <w:proofErr w:type="gramEnd"/>
      <w:r w:rsidRPr="00964C2F">
        <w:rPr>
          <w:rFonts w:ascii="Helvetica" w:hAnsi="Helvetica" w:cs="Helvetica"/>
          <w:lang w:val="en-US"/>
        </w:rPr>
        <w:t xml:space="preserve"> status. However, the FTA can approve a revocation in exceptional circumstances.</w:t>
      </w:r>
    </w:p>
    <w:p w14:paraId="1EF38C38" w14:textId="77777777" w:rsidR="00964C2F" w:rsidRPr="00964C2F" w:rsidRDefault="00964C2F" w:rsidP="00964C2F">
      <w:pPr>
        <w:numPr>
          <w:ilvl w:val="0"/>
          <w:numId w:val="42"/>
        </w:numPr>
        <w:rPr>
          <w:rFonts w:ascii="Helvetica" w:hAnsi="Helvetica" w:cs="Helvetica"/>
          <w:lang w:val="en-US"/>
        </w:rPr>
      </w:pPr>
      <w:r w:rsidRPr="00964C2F">
        <w:rPr>
          <w:rFonts w:ascii="Helvetica" w:hAnsi="Helvetica" w:cs="Helvetica"/>
          <w:b/>
          <w:bCs/>
          <w:lang w:val="en-US"/>
        </w:rPr>
        <w:t>Procedural Requirements:</w:t>
      </w:r>
      <w:r w:rsidRPr="00964C2F">
        <w:rPr>
          <w:rFonts w:ascii="Helvetica" w:hAnsi="Helvetica" w:cs="Helvetica"/>
          <w:lang w:val="en-US"/>
        </w:rPr>
        <w:t xml:space="preserve"> The partnership, now a taxable person, is required to notify the FTA within </w:t>
      </w:r>
      <w:r w:rsidRPr="00964C2F">
        <w:rPr>
          <w:rFonts w:ascii="Helvetica" w:hAnsi="Helvetica" w:cs="Helvetica"/>
          <w:b/>
          <w:bCs/>
          <w:lang w:val="en-US"/>
        </w:rPr>
        <w:t>20 business days</w:t>
      </w:r>
      <w:r w:rsidRPr="00964C2F">
        <w:rPr>
          <w:rFonts w:ascii="Helvetica" w:hAnsi="Helvetica" w:cs="Helvetica"/>
          <w:lang w:val="en-US"/>
        </w:rPr>
        <w:t xml:space="preserve"> of any partner joining or leaving the partnership. This is a crucial procedural step to maintain compliance.</w:t>
      </w:r>
    </w:p>
    <w:p w14:paraId="0056F266" w14:textId="77777777" w:rsidR="00964C2F" w:rsidRPr="00964C2F" w:rsidRDefault="00964C2F" w:rsidP="00964C2F">
      <w:pPr>
        <w:numPr>
          <w:ilvl w:val="0"/>
          <w:numId w:val="42"/>
        </w:numPr>
        <w:rPr>
          <w:rFonts w:ascii="Helvetica" w:hAnsi="Helvetica" w:cs="Helvetica"/>
          <w:lang w:val="en-US"/>
        </w:rPr>
      </w:pPr>
      <w:r w:rsidRPr="00964C2F">
        <w:rPr>
          <w:rFonts w:ascii="Helvetica" w:hAnsi="Helvetica" w:cs="Helvetica"/>
          <w:b/>
          <w:bCs/>
          <w:lang w:val="en-US"/>
        </w:rPr>
        <w:t>Tax Losses:</w:t>
      </w:r>
      <w:r w:rsidRPr="00964C2F">
        <w:rPr>
          <w:rFonts w:ascii="Helvetica" w:hAnsi="Helvetica" w:cs="Helvetica"/>
          <w:lang w:val="en-US"/>
        </w:rPr>
        <w:t xml:space="preserve"> Any tax losses incurred by the partnership after it becomes fiscally opaque can </w:t>
      </w:r>
      <w:r w:rsidRPr="00964C2F">
        <w:rPr>
          <w:rFonts w:ascii="Helvetica" w:hAnsi="Helvetica" w:cs="Helvetica"/>
          <w:b/>
          <w:bCs/>
          <w:lang w:val="en-US"/>
        </w:rPr>
        <w:t>only be used by the partnership</w:t>
      </w:r>
      <w:r w:rsidRPr="00964C2F">
        <w:rPr>
          <w:rFonts w:ascii="Helvetica" w:hAnsi="Helvetica" w:cs="Helvetica"/>
          <w:lang w:val="en-US"/>
        </w:rPr>
        <w:t xml:space="preserve"> to offset its own future taxable income. These losses cannot be allocated to the partners, even if they leave.</w:t>
      </w:r>
    </w:p>
    <w:p w14:paraId="229DF36C" w14:textId="77777777" w:rsidR="00964C2F" w:rsidRPr="00964C2F" w:rsidRDefault="00964C2F" w:rsidP="00964C2F">
      <w:pPr>
        <w:numPr>
          <w:ilvl w:val="1"/>
          <w:numId w:val="42"/>
        </w:numPr>
        <w:rPr>
          <w:rFonts w:ascii="Helvetica" w:hAnsi="Helvetica" w:cs="Helvetica"/>
          <w:lang w:val="en-US"/>
        </w:rPr>
      </w:pPr>
      <w:r w:rsidRPr="00964C2F">
        <w:rPr>
          <w:rFonts w:ascii="Helvetica" w:hAnsi="Helvetica" w:cs="Helvetica"/>
          <w:b/>
          <w:bCs/>
          <w:lang w:val="en-US"/>
        </w:rPr>
        <w:t>Continuity of Business:</w:t>
      </w:r>
      <w:r w:rsidRPr="00964C2F">
        <w:rPr>
          <w:rFonts w:ascii="Helvetica" w:hAnsi="Helvetica" w:cs="Helvetica"/>
          <w:lang w:val="en-US"/>
        </w:rPr>
        <w:t xml:space="preserve"> An opaque partnership can still carry forward its tax losses even if there is a change of more than 50% in ownership, </w:t>
      </w:r>
      <w:proofErr w:type="gramStart"/>
      <w:r w:rsidRPr="00964C2F">
        <w:rPr>
          <w:rFonts w:ascii="Helvetica" w:hAnsi="Helvetica" w:cs="Helvetica"/>
          <w:lang w:val="en-US"/>
        </w:rPr>
        <w:t>as long as</w:t>
      </w:r>
      <w:proofErr w:type="gramEnd"/>
      <w:r w:rsidRPr="00964C2F">
        <w:rPr>
          <w:rFonts w:ascii="Helvetica" w:hAnsi="Helvetica" w:cs="Helvetica"/>
          <w:lang w:val="en-US"/>
        </w:rPr>
        <w:t xml:space="preserve"> it continues to conduct the </w:t>
      </w:r>
      <w:r w:rsidRPr="00964C2F">
        <w:rPr>
          <w:rFonts w:ascii="Helvetica" w:hAnsi="Helvetica" w:cs="Helvetica"/>
          <w:b/>
          <w:bCs/>
          <w:lang w:val="en-US"/>
        </w:rPr>
        <w:t>same or a similar business</w:t>
      </w:r>
      <w:r w:rsidRPr="00964C2F">
        <w:rPr>
          <w:rFonts w:ascii="Helvetica" w:hAnsi="Helvetica" w:cs="Helvetica"/>
          <w:lang w:val="en-US"/>
        </w:rPr>
        <w:t>.</w:t>
      </w:r>
    </w:p>
    <w:p w14:paraId="20902AD6" w14:textId="0557B1C0" w:rsidR="00964C2F" w:rsidRDefault="00964C2F" w:rsidP="00964C2F">
      <w:pPr>
        <w:rPr>
          <w:rFonts w:ascii="Helvetica" w:hAnsi="Helvetica" w:cs="Helvetica"/>
          <w:lang w:val="en-US"/>
        </w:rPr>
      </w:pPr>
    </w:p>
    <w:p w14:paraId="1FF9ACDD" w14:textId="77777777" w:rsidR="00FB75C9" w:rsidRDefault="00FB75C9" w:rsidP="00964C2F">
      <w:pPr>
        <w:rPr>
          <w:rFonts w:ascii="Helvetica" w:hAnsi="Helvetica" w:cs="Helvetica"/>
          <w:lang w:val="en-US"/>
        </w:rPr>
      </w:pPr>
    </w:p>
    <w:p w14:paraId="0F3FD0D2" w14:textId="77777777" w:rsidR="00FB75C9" w:rsidRDefault="00FB75C9" w:rsidP="00964C2F">
      <w:pPr>
        <w:rPr>
          <w:rFonts w:ascii="Helvetica" w:hAnsi="Helvetica" w:cs="Helvetica"/>
          <w:lang w:val="en-US"/>
        </w:rPr>
      </w:pPr>
    </w:p>
    <w:p w14:paraId="4D8FE7E5" w14:textId="77777777" w:rsidR="00FB75C9" w:rsidRDefault="00FB75C9" w:rsidP="00964C2F">
      <w:pPr>
        <w:rPr>
          <w:rFonts w:ascii="Helvetica" w:hAnsi="Helvetica" w:cs="Helvetica"/>
          <w:lang w:val="en-US"/>
        </w:rPr>
      </w:pPr>
    </w:p>
    <w:p w14:paraId="761499DB" w14:textId="77777777" w:rsidR="00FB75C9" w:rsidRDefault="00FB75C9" w:rsidP="00964C2F">
      <w:pPr>
        <w:rPr>
          <w:rFonts w:ascii="Helvetica" w:hAnsi="Helvetica" w:cs="Helvetica"/>
          <w:lang w:val="en-US"/>
        </w:rPr>
      </w:pPr>
    </w:p>
    <w:p w14:paraId="56138555" w14:textId="77777777" w:rsidR="00FB75C9" w:rsidRPr="00964C2F" w:rsidRDefault="00FB75C9" w:rsidP="00964C2F">
      <w:pPr>
        <w:rPr>
          <w:rFonts w:ascii="Helvetica" w:hAnsi="Helvetica" w:cs="Helvetica"/>
          <w:lang w:val="en-US"/>
        </w:rPr>
      </w:pPr>
    </w:p>
    <w:p w14:paraId="55C8293C" w14:textId="109BF47E" w:rsidR="00964C2F" w:rsidRPr="00964C2F" w:rsidRDefault="00FB75C9" w:rsidP="00FB75C9">
      <w:pPr>
        <w:pStyle w:val="Heading1"/>
      </w:pPr>
      <w:r w:rsidRPr="00964C2F">
        <w:lastRenderedPageBreak/>
        <w:t>IMPACT OF DIFFERENT ACCOUNTING METHODS</w:t>
      </w:r>
    </w:p>
    <w:p w14:paraId="7AE2C64C" w14:textId="77777777" w:rsidR="00964C2F" w:rsidRPr="00964C2F" w:rsidRDefault="00964C2F" w:rsidP="00964C2F">
      <w:pPr>
        <w:rPr>
          <w:rFonts w:ascii="Helvetica" w:hAnsi="Helvetica" w:cs="Helvetica"/>
          <w:lang w:val="en-US"/>
        </w:rPr>
      </w:pPr>
      <w:r w:rsidRPr="00964C2F">
        <w:rPr>
          <w:rFonts w:ascii="Helvetica" w:hAnsi="Helvetica" w:cs="Helvetica"/>
          <w:lang w:val="en-US"/>
        </w:rPr>
        <w:t>The change in a partnership's tax status can create complexities if partners use different accounting methods. The core principle is that partners must consistently apply their respective accounting methods for transactions that occurred when the partnership was fiscally transparent.</w:t>
      </w:r>
    </w:p>
    <w:p w14:paraId="68DE5A34" w14:textId="77777777" w:rsidR="00964C2F" w:rsidRPr="00964C2F" w:rsidRDefault="00964C2F" w:rsidP="00964C2F">
      <w:pPr>
        <w:numPr>
          <w:ilvl w:val="0"/>
          <w:numId w:val="43"/>
        </w:numPr>
        <w:rPr>
          <w:rFonts w:ascii="Helvetica" w:hAnsi="Helvetica" w:cs="Helvetica"/>
          <w:lang w:val="en-US"/>
        </w:rPr>
      </w:pPr>
      <w:r w:rsidRPr="00964C2F">
        <w:rPr>
          <w:rFonts w:ascii="Helvetica" w:hAnsi="Helvetica" w:cs="Helvetica"/>
          <w:b/>
          <w:bCs/>
          <w:lang w:val="en-US"/>
        </w:rPr>
        <w:t>Accrual Basis vs. Cash Basis:</w:t>
      </w:r>
      <w:r w:rsidRPr="00964C2F">
        <w:rPr>
          <w:rFonts w:ascii="Helvetica" w:hAnsi="Helvetica" w:cs="Helvetica"/>
          <w:lang w:val="en-US"/>
        </w:rPr>
        <w:t xml:space="preserve"> A partner who uses the </w:t>
      </w:r>
      <w:r w:rsidRPr="00964C2F">
        <w:rPr>
          <w:rFonts w:ascii="Helvetica" w:hAnsi="Helvetica" w:cs="Helvetica"/>
          <w:b/>
          <w:bCs/>
          <w:lang w:val="en-US"/>
        </w:rPr>
        <w:t>Accrual Basis</w:t>
      </w:r>
      <w:r w:rsidRPr="00964C2F">
        <w:rPr>
          <w:rFonts w:ascii="Helvetica" w:hAnsi="Helvetica" w:cs="Helvetica"/>
          <w:lang w:val="en-US"/>
        </w:rPr>
        <w:t xml:space="preserve"> of accounting will recognize their share of partnership income in the period it is earned, even if the cash is not received. A partner using the </w:t>
      </w:r>
      <w:r w:rsidRPr="00964C2F">
        <w:rPr>
          <w:rFonts w:ascii="Helvetica" w:hAnsi="Helvetica" w:cs="Helvetica"/>
          <w:b/>
          <w:bCs/>
          <w:lang w:val="en-US"/>
        </w:rPr>
        <w:t>Cash Basis</w:t>
      </w:r>
      <w:r w:rsidRPr="00964C2F">
        <w:rPr>
          <w:rFonts w:ascii="Helvetica" w:hAnsi="Helvetica" w:cs="Helvetica"/>
          <w:lang w:val="en-US"/>
        </w:rPr>
        <w:t xml:space="preserve"> will only recognize income when it is </w:t>
      </w:r>
      <w:proofErr w:type="gramStart"/>
      <w:r w:rsidRPr="00964C2F">
        <w:rPr>
          <w:rFonts w:ascii="Helvetica" w:hAnsi="Helvetica" w:cs="Helvetica"/>
          <w:lang w:val="en-US"/>
        </w:rPr>
        <w:t>actually received</w:t>
      </w:r>
      <w:proofErr w:type="gramEnd"/>
      <w:r w:rsidRPr="00964C2F">
        <w:rPr>
          <w:rFonts w:ascii="Helvetica" w:hAnsi="Helvetica" w:cs="Helvetica"/>
          <w:lang w:val="en-US"/>
        </w:rPr>
        <w:t>.</w:t>
      </w:r>
    </w:p>
    <w:p w14:paraId="35375BD3" w14:textId="77777777" w:rsidR="00964C2F" w:rsidRPr="00964C2F" w:rsidRDefault="00964C2F" w:rsidP="00964C2F">
      <w:pPr>
        <w:numPr>
          <w:ilvl w:val="0"/>
          <w:numId w:val="43"/>
        </w:numPr>
        <w:rPr>
          <w:rFonts w:ascii="Helvetica" w:hAnsi="Helvetica" w:cs="Helvetica"/>
          <w:lang w:val="en-US"/>
        </w:rPr>
      </w:pPr>
      <w:r w:rsidRPr="00964C2F">
        <w:rPr>
          <w:rFonts w:ascii="Helvetica" w:hAnsi="Helvetica" w:cs="Helvetica"/>
          <w:b/>
          <w:bCs/>
          <w:lang w:val="en-US"/>
        </w:rPr>
        <w:t>Preventing Non-Taxation:</w:t>
      </w:r>
      <w:r w:rsidRPr="00964C2F">
        <w:rPr>
          <w:rFonts w:ascii="Helvetica" w:hAnsi="Helvetica" w:cs="Helvetica"/>
          <w:lang w:val="en-US"/>
        </w:rPr>
        <w:t xml:space="preserve"> When a partnership changes from transparent to opaque, any income or expense that was accrued but not yet received/paid while the partnership was transparent must still be accounted for by the individual partner who used the cash basis.</w:t>
      </w:r>
    </w:p>
    <w:p w14:paraId="27CA8CD0" w14:textId="77777777" w:rsidR="00964C2F" w:rsidRDefault="00964C2F" w:rsidP="00964C2F">
      <w:pPr>
        <w:numPr>
          <w:ilvl w:val="1"/>
          <w:numId w:val="43"/>
        </w:numPr>
        <w:rPr>
          <w:rFonts w:ascii="Helvetica" w:hAnsi="Helvetica" w:cs="Helvetica"/>
          <w:lang w:val="en-US"/>
        </w:rPr>
      </w:pPr>
      <w:r w:rsidRPr="00964C2F">
        <w:rPr>
          <w:rFonts w:ascii="Helvetica" w:hAnsi="Helvetica" w:cs="Helvetica"/>
          <w:b/>
          <w:bCs/>
          <w:lang w:val="en-US"/>
        </w:rPr>
        <w:t>Example:</w:t>
      </w:r>
      <w:r w:rsidRPr="00964C2F">
        <w:rPr>
          <w:rFonts w:ascii="Helvetica" w:hAnsi="Helvetica" w:cs="Helvetica"/>
          <w:lang w:val="en-US"/>
        </w:rPr>
        <w:t xml:space="preserve"> If a transparent partnership earns AED 10 million in December 2024 but receives the cash in January 2025, a partner using the Accrual Basis will recognize their share in their 2024 taxable income. A partner using the Cash Basis, however, will recognize their share of the income in their 2025 taxable income, even though the partnership is now opaque. This prevents that income from escaping taxation.</w:t>
      </w:r>
    </w:p>
    <w:p w14:paraId="2548795F" w14:textId="77777777" w:rsidR="00A51B44" w:rsidRDefault="00A51B44" w:rsidP="00A51B44">
      <w:pPr>
        <w:rPr>
          <w:rFonts w:ascii="Helvetica" w:hAnsi="Helvetica" w:cs="Helvetica"/>
          <w:lang w:val="en-US"/>
        </w:rPr>
      </w:pPr>
    </w:p>
    <w:p w14:paraId="02836625" w14:textId="77777777" w:rsidR="00A51B44" w:rsidRDefault="00A51B44" w:rsidP="00A51B44">
      <w:pPr>
        <w:rPr>
          <w:rFonts w:ascii="Helvetica" w:hAnsi="Helvetica" w:cs="Helvetica"/>
          <w:lang w:val="en-US"/>
        </w:rPr>
      </w:pPr>
    </w:p>
    <w:p w14:paraId="3C553B59" w14:textId="77777777" w:rsidR="00A51B44" w:rsidRDefault="00A51B44" w:rsidP="00A51B44">
      <w:pPr>
        <w:rPr>
          <w:rFonts w:ascii="Helvetica" w:hAnsi="Helvetica" w:cs="Helvetica"/>
          <w:lang w:val="en-US"/>
        </w:rPr>
      </w:pPr>
    </w:p>
    <w:p w14:paraId="247EEFAF" w14:textId="77777777" w:rsidR="00A51B44" w:rsidRDefault="00A51B44" w:rsidP="00A51B44">
      <w:pPr>
        <w:rPr>
          <w:rFonts w:ascii="Helvetica" w:hAnsi="Helvetica" w:cs="Helvetica"/>
          <w:lang w:val="en-US"/>
        </w:rPr>
      </w:pPr>
    </w:p>
    <w:p w14:paraId="7299950F" w14:textId="77777777" w:rsidR="00A51B44" w:rsidRDefault="00A51B44" w:rsidP="00A51B44">
      <w:pPr>
        <w:rPr>
          <w:rFonts w:ascii="Helvetica" w:hAnsi="Helvetica" w:cs="Helvetica"/>
          <w:lang w:val="en-US"/>
        </w:rPr>
      </w:pPr>
    </w:p>
    <w:p w14:paraId="39BDCE24" w14:textId="77777777" w:rsidR="00A51B44" w:rsidRDefault="00A51B44" w:rsidP="00A51B44">
      <w:pPr>
        <w:rPr>
          <w:rFonts w:ascii="Helvetica" w:hAnsi="Helvetica" w:cs="Helvetica"/>
          <w:lang w:val="en-US"/>
        </w:rPr>
      </w:pPr>
    </w:p>
    <w:p w14:paraId="50605EB0" w14:textId="77777777" w:rsidR="00A51B44" w:rsidRDefault="00A51B44" w:rsidP="00A51B44">
      <w:pPr>
        <w:rPr>
          <w:rFonts w:ascii="Helvetica" w:hAnsi="Helvetica" w:cs="Helvetica"/>
          <w:lang w:val="en-US"/>
        </w:rPr>
      </w:pPr>
    </w:p>
    <w:p w14:paraId="2E4F02B3" w14:textId="77777777" w:rsidR="00A51B44" w:rsidRDefault="00A51B44" w:rsidP="00A51B44">
      <w:pPr>
        <w:rPr>
          <w:rFonts w:ascii="Helvetica" w:hAnsi="Helvetica" w:cs="Helvetica"/>
          <w:lang w:val="en-US"/>
        </w:rPr>
      </w:pPr>
    </w:p>
    <w:p w14:paraId="076EE92F" w14:textId="77777777" w:rsidR="00A51B44" w:rsidRDefault="00A51B44" w:rsidP="00A51B44">
      <w:pPr>
        <w:rPr>
          <w:rFonts w:ascii="Helvetica" w:hAnsi="Helvetica" w:cs="Helvetica"/>
          <w:lang w:val="en-US"/>
        </w:rPr>
      </w:pPr>
    </w:p>
    <w:p w14:paraId="6C546425" w14:textId="77777777" w:rsidR="00A51B44" w:rsidRDefault="00A51B44" w:rsidP="00A51B44">
      <w:pPr>
        <w:rPr>
          <w:rFonts w:ascii="Helvetica" w:hAnsi="Helvetica" w:cs="Helvetica"/>
          <w:lang w:val="en-US"/>
        </w:rPr>
      </w:pPr>
    </w:p>
    <w:p w14:paraId="286CBC58" w14:textId="77777777" w:rsidR="00A51B44" w:rsidRDefault="00A51B44" w:rsidP="00A51B44">
      <w:pPr>
        <w:rPr>
          <w:rFonts w:ascii="Helvetica" w:hAnsi="Helvetica" w:cs="Helvetica"/>
          <w:lang w:val="en-US"/>
        </w:rPr>
      </w:pPr>
    </w:p>
    <w:p w14:paraId="17065030" w14:textId="77777777" w:rsidR="00A51B44" w:rsidRDefault="00A51B44" w:rsidP="00A51B44">
      <w:pPr>
        <w:rPr>
          <w:rFonts w:ascii="Helvetica" w:hAnsi="Helvetica" w:cs="Helvetica"/>
          <w:lang w:val="en-US"/>
        </w:rPr>
      </w:pPr>
    </w:p>
    <w:p w14:paraId="535A7A43" w14:textId="77777777" w:rsidR="00A51B44" w:rsidRDefault="00A51B44" w:rsidP="00A51B44">
      <w:pPr>
        <w:rPr>
          <w:rFonts w:ascii="Helvetica" w:hAnsi="Helvetica" w:cs="Helvetica"/>
          <w:lang w:val="en-US"/>
        </w:rPr>
      </w:pPr>
    </w:p>
    <w:p w14:paraId="203AE7A3" w14:textId="77777777" w:rsidR="00A51B44" w:rsidRDefault="00A51B44" w:rsidP="00A51B44">
      <w:pPr>
        <w:rPr>
          <w:rFonts w:ascii="Helvetica" w:hAnsi="Helvetica" w:cs="Helvetica"/>
          <w:lang w:val="en-US"/>
        </w:rPr>
      </w:pPr>
    </w:p>
    <w:p w14:paraId="2549A299" w14:textId="0B7B9C6A" w:rsidR="00971C92" w:rsidRPr="00971C92" w:rsidRDefault="00971C92" w:rsidP="00971C92">
      <w:pPr>
        <w:pStyle w:val="Heading1"/>
        <w:spacing w:line="360" w:lineRule="auto"/>
      </w:pPr>
      <w:r w:rsidRPr="00971C92">
        <w:lastRenderedPageBreak/>
        <w:t>CORPORATE TAX REGISTRATION &amp; RETURNS</w:t>
      </w:r>
    </w:p>
    <w:p w14:paraId="14EF83AD" w14:textId="77777777" w:rsidR="00971C92" w:rsidRPr="00971C92" w:rsidRDefault="00971C92" w:rsidP="00971C92">
      <w:pPr>
        <w:rPr>
          <w:rFonts w:ascii="Helvetica" w:hAnsi="Helvetica" w:cs="Helvetica"/>
          <w:b/>
          <w:bCs/>
          <w:lang w:val="en-US"/>
        </w:rPr>
      </w:pPr>
      <w:r w:rsidRPr="00971C92">
        <w:rPr>
          <w:rFonts w:ascii="Helvetica" w:hAnsi="Helvetica" w:cs="Helvetica"/>
          <w:b/>
          <w:bCs/>
          <w:lang w:val="en-US"/>
        </w:rPr>
        <w:t>Fiscally Transparent Partnerships</w:t>
      </w:r>
    </w:p>
    <w:p w14:paraId="439B5140" w14:textId="77777777" w:rsidR="00971C92" w:rsidRPr="00971C92" w:rsidRDefault="00971C92" w:rsidP="00971C92">
      <w:pPr>
        <w:rPr>
          <w:rFonts w:ascii="Helvetica" w:hAnsi="Helvetica" w:cs="Helvetica"/>
          <w:lang w:val="en-US"/>
        </w:rPr>
      </w:pPr>
      <w:r w:rsidRPr="00971C92">
        <w:rPr>
          <w:rFonts w:ascii="Helvetica" w:hAnsi="Helvetica" w:cs="Helvetica"/>
          <w:lang w:val="en-US"/>
        </w:rPr>
        <w:t>In this default model, the partnership itself isn't a taxable person, so it doesn't file a tax return. Compliance obligations fall on the individual partners.</w:t>
      </w:r>
    </w:p>
    <w:p w14:paraId="3888D014" w14:textId="77777777" w:rsidR="00971C92" w:rsidRPr="00971C92" w:rsidRDefault="00971C92" w:rsidP="00971C92">
      <w:pPr>
        <w:numPr>
          <w:ilvl w:val="0"/>
          <w:numId w:val="44"/>
        </w:numPr>
        <w:rPr>
          <w:rFonts w:ascii="Helvetica" w:hAnsi="Helvetica" w:cs="Helvetica"/>
          <w:lang w:val="en-US"/>
        </w:rPr>
      </w:pPr>
      <w:r w:rsidRPr="00971C92">
        <w:rPr>
          <w:rFonts w:ascii="Helvetica" w:hAnsi="Helvetica" w:cs="Helvetica"/>
          <w:b/>
          <w:bCs/>
          <w:lang w:val="en-US"/>
        </w:rPr>
        <w:t>Partners' Registration:</w:t>
      </w:r>
    </w:p>
    <w:p w14:paraId="73A36235" w14:textId="77777777" w:rsidR="00971C92" w:rsidRPr="00971C92" w:rsidRDefault="00971C92" w:rsidP="00971C92">
      <w:pPr>
        <w:numPr>
          <w:ilvl w:val="1"/>
          <w:numId w:val="44"/>
        </w:numPr>
        <w:rPr>
          <w:rFonts w:ascii="Helvetica" w:hAnsi="Helvetica" w:cs="Helvetica"/>
          <w:lang w:val="en-US"/>
        </w:rPr>
      </w:pPr>
      <w:r w:rsidRPr="00971C92">
        <w:rPr>
          <w:rFonts w:ascii="Helvetica" w:hAnsi="Helvetica" w:cs="Helvetica"/>
          <w:b/>
          <w:bCs/>
          <w:lang w:val="en-US"/>
        </w:rPr>
        <w:t>Juridical Partners:</w:t>
      </w:r>
      <w:r w:rsidRPr="00971C92">
        <w:rPr>
          <w:rFonts w:ascii="Helvetica" w:hAnsi="Helvetica" w:cs="Helvetica"/>
          <w:lang w:val="en-US"/>
        </w:rPr>
        <w:t xml:space="preserve"> A juridical person is already a taxable person and must comply with their own registration requirements. They don't need </w:t>
      </w:r>
      <w:proofErr w:type="gramStart"/>
      <w:r w:rsidRPr="00971C92">
        <w:rPr>
          <w:rFonts w:ascii="Helvetica" w:hAnsi="Helvetica" w:cs="Helvetica"/>
          <w:lang w:val="en-US"/>
        </w:rPr>
        <w:t>an additional</w:t>
      </w:r>
      <w:proofErr w:type="gramEnd"/>
      <w:r w:rsidRPr="00971C92">
        <w:rPr>
          <w:rFonts w:ascii="Helvetica" w:hAnsi="Helvetica" w:cs="Helvetica"/>
          <w:lang w:val="en-US"/>
        </w:rPr>
        <w:t xml:space="preserve"> registration for the partnership.</w:t>
      </w:r>
    </w:p>
    <w:p w14:paraId="5DFB8E60" w14:textId="77777777" w:rsidR="00971C92" w:rsidRPr="00971C92" w:rsidRDefault="00971C92" w:rsidP="00971C92">
      <w:pPr>
        <w:numPr>
          <w:ilvl w:val="1"/>
          <w:numId w:val="44"/>
        </w:numPr>
        <w:rPr>
          <w:rFonts w:ascii="Helvetica" w:hAnsi="Helvetica" w:cs="Helvetica"/>
          <w:lang w:val="en-US"/>
        </w:rPr>
      </w:pPr>
      <w:r w:rsidRPr="00971C92">
        <w:rPr>
          <w:rFonts w:ascii="Helvetica" w:hAnsi="Helvetica" w:cs="Helvetica"/>
          <w:b/>
          <w:bCs/>
          <w:lang w:val="en-US"/>
        </w:rPr>
        <w:t>Natural Person Partners:</w:t>
      </w:r>
      <w:r w:rsidRPr="00971C92">
        <w:rPr>
          <w:rFonts w:ascii="Helvetica" w:hAnsi="Helvetica" w:cs="Helvetica"/>
          <w:lang w:val="en-US"/>
        </w:rPr>
        <w:t xml:space="preserve"> A natural person must register for Corporate Tax only if their total revenue from all business activities in the UAE exceeds </w:t>
      </w:r>
      <w:r w:rsidRPr="00971C92">
        <w:rPr>
          <w:rFonts w:ascii="Helvetica" w:hAnsi="Helvetica" w:cs="Helvetica"/>
          <w:b/>
          <w:bCs/>
          <w:lang w:val="en-US"/>
        </w:rPr>
        <w:t>AED 1 million</w:t>
      </w:r>
      <w:r w:rsidRPr="00971C92">
        <w:rPr>
          <w:rFonts w:ascii="Helvetica" w:hAnsi="Helvetica" w:cs="Helvetica"/>
          <w:lang w:val="en-US"/>
        </w:rPr>
        <w:t xml:space="preserve"> within a Gregorian calendar year.</w:t>
      </w:r>
    </w:p>
    <w:p w14:paraId="1691F449" w14:textId="77777777" w:rsidR="00971C92" w:rsidRPr="00971C92" w:rsidRDefault="00971C92" w:rsidP="00971C92">
      <w:pPr>
        <w:numPr>
          <w:ilvl w:val="0"/>
          <w:numId w:val="44"/>
        </w:numPr>
        <w:rPr>
          <w:rFonts w:ascii="Helvetica" w:hAnsi="Helvetica" w:cs="Helvetica"/>
          <w:lang w:val="en-US"/>
        </w:rPr>
      </w:pPr>
      <w:r w:rsidRPr="00971C92">
        <w:rPr>
          <w:rFonts w:ascii="Helvetica" w:hAnsi="Helvetica" w:cs="Helvetica"/>
          <w:b/>
          <w:bCs/>
          <w:lang w:val="en-US"/>
        </w:rPr>
        <w:t>Partnership's Registration:</w:t>
      </w:r>
      <w:r w:rsidRPr="00971C92">
        <w:rPr>
          <w:rFonts w:ascii="Helvetica" w:hAnsi="Helvetica" w:cs="Helvetica"/>
          <w:lang w:val="en-US"/>
        </w:rPr>
        <w:t xml:space="preserve"> The partners must appoint an authorized partner to register the partnership with the FTA. This registration results in a </w:t>
      </w:r>
      <w:r w:rsidRPr="00971C92">
        <w:rPr>
          <w:rFonts w:ascii="Helvetica" w:hAnsi="Helvetica" w:cs="Helvetica"/>
          <w:b/>
          <w:bCs/>
          <w:lang w:val="en-US"/>
        </w:rPr>
        <w:t>Tax Registration Number (TRN)</w:t>
      </w:r>
      <w:r w:rsidRPr="00971C92">
        <w:rPr>
          <w:rFonts w:ascii="Helvetica" w:hAnsi="Helvetica" w:cs="Helvetica"/>
          <w:lang w:val="en-US"/>
        </w:rPr>
        <w:t xml:space="preserve"> for the partnership, but it is </w:t>
      </w:r>
      <w:r w:rsidRPr="00971C92">
        <w:rPr>
          <w:rFonts w:ascii="Helvetica" w:hAnsi="Helvetica" w:cs="Helvetica"/>
          <w:b/>
          <w:bCs/>
          <w:lang w:val="en-US"/>
        </w:rPr>
        <w:t>inactive</w:t>
      </w:r>
      <w:r w:rsidRPr="00971C92">
        <w:rPr>
          <w:rFonts w:ascii="Helvetica" w:hAnsi="Helvetica" w:cs="Helvetica"/>
          <w:lang w:val="en-US"/>
        </w:rPr>
        <w:t>. The purpose of this inactive TRN is solely for compliance and identification, not for tax payment.</w:t>
      </w:r>
    </w:p>
    <w:p w14:paraId="78554E36" w14:textId="77777777" w:rsidR="00971C92" w:rsidRPr="00971C92" w:rsidRDefault="00971C92" w:rsidP="00971C92">
      <w:pPr>
        <w:numPr>
          <w:ilvl w:val="0"/>
          <w:numId w:val="44"/>
        </w:numPr>
        <w:rPr>
          <w:rFonts w:ascii="Helvetica" w:hAnsi="Helvetica" w:cs="Helvetica"/>
          <w:lang w:val="en-US"/>
        </w:rPr>
      </w:pPr>
      <w:r w:rsidRPr="00971C92">
        <w:rPr>
          <w:rFonts w:ascii="Helvetica" w:hAnsi="Helvetica" w:cs="Helvetica"/>
          <w:b/>
          <w:bCs/>
          <w:lang w:val="en-US"/>
        </w:rPr>
        <w:t>Tax Returns:</w:t>
      </w:r>
      <w:r w:rsidRPr="00971C92">
        <w:rPr>
          <w:rFonts w:ascii="Helvetica" w:hAnsi="Helvetica" w:cs="Helvetica"/>
          <w:lang w:val="en-US"/>
        </w:rPr>
        <w:t xml:space="preserve"> The partnership does </w:t>
      </w:r>
      <w:r w:rsidRPr="00971C92">
        <w:rPr>
          <w:rFonts w:ascii="Helvetica" w:hAnsi="Helvetica" w:cs="Helvetica"/>
          <w:b/>
          <w:bCs/>
          <w:lang w:val="en-US"/>
        </w:rPr>
        <w:t>not</w:t>
      </w:r>
      <w:r w:rsidRPr="00971C92">
        <w:rPr>
          <w:rFonts w:ascii="Helvetica" w:hAnsi="Helvetica" w:cs="Helvetica"/>
          <w:lang w:val="en-US"/>
        </w:rPr>
        <w:t xml:space="preserve"> file a tax return. Instead, each partner must file their </w:t>
      </w:r>
      <w:r w:rsidRPr="00971C92">
        <w:rPr>
          <w:rFonts w:ascii="Helvetica" w:hAnsi="Helvetica" w:cs="Helvetica"/>
          <w:b/>
          <w:bCs/>
          <w:lang w:val="en-US"/>
        </w:rPr>
        <w:t>individual tax return</w:t>
      </w:r>
      <w:r w:rsidRPr="00971C92">
        <w:rPr>
          <w:rFonts w:ascii="Helvetica" w:hAnsi="Helvetica" w:cs="Helvetica"/>
          <w:lang w:val="en-US"/>
        </w:rPr>
        <w:t xml:space="preserve"> for their distributive share of the partnership's income. The authorized partner, however, must submit an </w:t>
      </w:r>
      <w:r w:rsidRPr="00971C92">
        <w:rPr>
          <w:rFonts w:ascii="Helvetica" w:hAnsi="Helvetica" w:cs="Helvetica"/>
          <w:b/>
          <w:bCs/>
          <w:lang w:val="en-US"/>
        </w:rPr>
        <w:t>annual declaration</w:t>
      </w:r>
      <w:r w:rsidRPr="00971C92">
        <w:rPr>
          <w:rFonts w:ascii="Helvetica" w:hAnsi="Helvetica" w:cs="Helvetica"/>
          <w:lang w:val="en-US"/>
        </w:rPr>
        <w:t xml:space="preserve"> on behalf of all partners, providing details on the partnership's financials and each partner's distributive share.</w:t>
      </w:r>
    </w:p>
    <w:p w14:paraId="7BA66892" w14:textId="77777777" w:rsidR="00971C92" w:rsidRPr="00971C92" w:rsidRDefault="00971C92" w:rsidP="00971C92">
      <w:pPr>
        <w:rPr>
          <w:rFonts w:ascii="Helvetica" w:hAnsi="Helvetica" w:cs="Helvetica"/>
          <w:b/>
          <w:bCs/>
          <w:lang w:val="en-US"/>
        </w:rPr>
      </w:pPr>
      <w:r w:rsidRPr="00971C92">
        <w:rPr>
          <w:rFonts w:ascii="Helvetica" w:hAnsi="Helvetica" w:cs="Helvetica"/>
          <w:b/>
          <w:bCs/>
          <w:lang w:val="en-US"/>
        </w:rPr>
        <w:t>Fiscally Opaque Partnerships</w:t>
      </w:r>
    </w:p>
    <w:p w14:paraId="3A06AC17" w14:textId="77777777" w:rsidR="00971C92" w:rsidRPr="00971C92" w:rsidRDefault="00971C92" w:rsidP="00971C92">
      <w:pPr>
        <w:rPr>
          <w:rFonts w:ascii="Helvetica" w:hAnsi="Helvetica" w:cs="Helvetica"/>
          <w:lang w:val="en-US"/>
        </w:rPr>
      </w:pPr>
      <w:r w:rsidRPr="00971C92">
        <w:rPr>
          <w:rFonts w:ascii="Helvetica" w:hAnsi="Helvetica" w:cs="Helvetica"/>
          <w:lang w:val="en-US"/>
        </w:rPr>
        <w:t>When partners elect to treat the partnership as a taxable person, the compliance obligations shift to the partnership as a single entity.</w:t>
      </w:r>
    </w:p>
    <w:p w14:paraId="2D04BC5B" w14:textId="77777777" w:rsidR="00971C92" w:rsidRPr="00971C92" w:rsidRDefault="00971C92" w:rsidP="00971C92">
      <w:pPr>
        <w:numPr>
          <w:ilvl w:val="0"/>
          <w:numId w:val="45"/>
        </w:numPr>
        <w:rPr>
          <w:rFonts w:ascii="Helvetica" w:hAnsi="Helvetica" w:cs="Helvetica"/>
          <w:lang w:val="en-US"/>
        </w:rPr>
      </w:pPr>
      <w:r w:rsidRPr="00971C92">
        <w:rPr>
          <w:rFonts w:ascii="Helvetica" w:hAnsi="Helvetica" w:cs="Helvetica"/>
          <w:b/>
          <w:bCs/>
          <w:lang w:val="en-US"/>
        </w:rPr>
        <w:t>Partnership's Registration:</w:t>
      </w:r>
      <w:r w:rsidRPr="00971C92">
        <w:rPr>
          <w:rFonts w:ascii="Helvetica" w:hAnsi="Helvetica" w:cs="Helvetica"/>
          <w:lang w:val="en-US"/>
        </w:rPr>
        <w:t xml:space="preserve"> The inactive TRN becomes </w:t>
      </w:r>
      <w:r w:rsidRPr="00971C92">
        <w:rPr>
          <w:rFonts w:ascii="Helvetica" w:hAnsi="Helvetica" w:cs="Helvetica"/>
          <w:b/>
          <w:bCs/>
          <w:lang w:val="en-US"/>
        </w:rPr>
        <w:t>active</w:t>
      </w:r>
      <w:r w:rsidRPr="00971C92">
        <w:rPr>
          <w:rFonts w:ascii="Helvetica" w:hAnsi="Helvetica" w:cs="Helvetica"/>
          <w:lang w:val="en-US"/>
        </w:rPr>
        <w:t>. The partnership is now a taxable person and is responsible for all its tax obligations.</w:t>
      </w:r>
    </w:p>
    <w:p w14:paraId="29BACC45" w14:textId="77777777" w:rsidR="00971C92" w:rsidRPr="00971C92" w:rsidRDefault="00971C92" w:rsidP="00971C92">
      <w:pPr>
        <w:numPr>
          <w:ilvl w:val="0"/>
          <w:numId w:val="45"/>
        </w:numPr>
        <w:rPr>
          <w:rFonts w:ascii="Helvetica" w:hAnsi="Helvetica" w:cs="Helvetica"/>
          <w:lang w:val="en-US"/>
        </w:rPr>
      </w:pPr>
      <w:r w:rsidRPr="00971C92">
        <w:rPr>
          <w:rFonts w:ascii="Helvetica" w:hAnsi="Helvetica" w:cs="Helvetica"/>
          <w:b/>
          <w:bCs/>
          <w:lang w:val="en-US"/>
        </w:rPr>
        <w:t>Partners' Deregistration:</w:t>
      </w:r>
      <w:r w:rsidRPr="00971C92">
        <w:rPr>
          <w:rFonts w:ascii="Helvetica" w:hAnsi="Helvetica" w:cs="Helvetica"/>
          <w:lang w:val="en-US"/>
        </w:rPr>
        <w:t xml:space="preserve"> If the partners do not have any other business activities, they can </w:t>
      </w:r>
      <w:r w:rsidRPr="00971C92">
        <w:rPr>
          <w:rFonts w:ascii="Helvetica" w:hAnsi="Helvetica" w:cs="Helvetica"/>
          <w:b/>
          <w:bCs/>
          <w:lang w:val="en-US"/>
        </w:rPr>
        <w:t>deregister</w:t>
      </w:r>
      <w:r w:rsidRPr="00971C92">
        <w:rPr>
          <w:rFonts w:ascii="Helvetica" w:hAnsi="Helvetica" w:cs="Helvetica"/>
          <w:lang w:val="en-US"/>
        </w:rPr>
        <w:t xml:space="preserve"> from Corporate Tax, as their income from the partnership is now taxed at the partnership level.</w:t>
      </w:r>
    </w:p>
    <w:p w14:paraId="7E3B4B67" w14:textId="77777777" w:rsidR="00971C92" w:rsidRDefault="00971C92" w:rsidP="00971C92">
      <w:pPr>
        <w:numPr>
          <w:ilvl w:val="0"/>
          <w:numId w:val="45"/>
        </w:numPr>
        <w:rPr>
          <w:rFonts w:ascii="Helvetica" w:hAnsi="Helvetica" w:cs="Helvetica"/>
          <w:lang w:val="en-US"/>
        </w:rPr>
      </w:pPr>
      <w:r w:rsidRPr="00971C92">
        <w:rPr>
          <w:rFonts w:ascii="Helvetica" w:hAnsi="Helvetica" w:cs="Helvetica"/>
          <w:b/>
          <w:bCs/>
          <w:lang w:val="en-US"/>
        </w:rPr>
        <w:t>Tax Returns:</w:t>
      </w:r>
      <w:r w:rsidRPr="00971C92">
        <w:rPr>
          <w:rFonts w:ascii="Helvetica" w:hAnsi="Helvetica" w:cs="Helvetica"/>
          <w:lang w:val="en-US"/>
        </w:rPr>
        <w:t xml:space="preserve"> The partnership files its </w:t>
      </w:r>
      <w:r w:rsidRPr="00971C92">
        <w:rPr>
          <w:rFonts w:ascii="Helvetica" w:hAnsi="Helvetica" w:cs="Helvetica"/>
          <w:b/>
          <w:bCs/>
          <w:lang w:val="en-US"/>
        </w:rPr>
        <w:t>own tax return</w:t>
      </w:r>
      <w:r w:rsidRPr="00971C92">
        <w:rPr>
          <w:rFonts w:ascii="Helvetica" w:hAnsi="Helvetica" w:cs="Helvetica"/>
          <w:lang w:val="en-US"/>
        </w:rPr>
        <w:t xml:space="preserve"> by the standard deadline, like any other taxable person. The partners are not required to file a return for their share of the partnership's income.</w:t>
      </w:r>
    </w:p>
    <w:p w14:paraId="584D03C0" w14:textId="77777777" w:rsidR="00D52A4A" w:rsidRDefault="00D52A4A" w:rsidP="00D52A4A">
      <w:pPr>
        <w:rPr>
          <w:rFonts w:ascii="Helvetica" w:hAnsi="Helvetica" w:cs="Helvetica"/>
          <w:lang w:val="en-US"/>
        </w:rPr>
      </w:pPr>
    </w:p>
    <w:p w14:paraId="156D7ACE" w14:textId="77777777" w:rsidR="00D52A4A" w:rsidRDefault="00D52A4A" w:rsidP="00D52A4A">
      <w:pPr>
        <w:rPr>
          <w:rFonts w:ascii="Helvetica" w:hAnsi="Helvetica" w:cs="Helvetica"/>
          <w:lang w:val="en-US"/>
        </w:rPr>
      </w:pPr>
    </w:p>
    <w:p w14:paraId="302386AD" w14:textId="7FFD8321" w:rsidR="00886CCA" w:rsidRPr="00886CCA" w:rsidRDefault="00886CCA" w:rsidP="00886CCA">
      <w:pPr>
        <w:pStyle w:val="Heading1"/>
      </w:pPr>
      <w:r w:rsidRPr="00886CCA">
        <w:lastRenderedPageBreak/>
        <w:t>TAX PERIODS AND FINANCIAL STATEMENTS</w:t>
      </w:r>
    </w:p>
    <w:p w14:paraId="5DF26D6B" w14:textId="77777777" w:rsidR="00886CCA" w:rsidRPr="00886CCA" w:rsidRDefault="00886CCA" w:rsidP="00886CCA">
      <w:pPr>
        <w:rPr>
          <w:rFonts w:ascii="Helvetica" w:hAnsi="Helvetica" w:cs="Helvetica"/>
          <w:b/>
          <w:bCs/>
          <w:lang w:val="en-US"/>
        </w:rPr>
      </w:pPr>
      <w:r w:rsidRPr="00886CCA">
        <w:rPr>
          <w:rFonts w:ascii="Helvetica" w:hAnsi="Helvetica" w:cs="Helvetica"/>
          <w:b/>
          <w:bCs/>
          <w:lang w:val="en-US"/>
        </w:rPr>
        <w:t>Fiscally Transparent Partnerships</w:t>
      </w:r>
    </w:p>
    <w:p w14:paraId="385C8228" w14:textId="77777777" w:rsidR="00886CCA" w:rsidRPr="00886CCA" w:rsidRDefault="00886CCA" w:rsidP="00886CCA">
      <w:pPr>
        <w:rPr>
          <w:rFonts w:ascii="Helvetica" w:hAnsi="Helvetica" w:cs="Helvetica"/>
          <w:lang w:val="en-US"/>
        </w:rPr>
      </w:pPr>
      <w:r w:rsidRPr="00886CCA">
        <w:rPr>
          <w:rFonts w:ascii="Helvetica" w:hAnsi="Helvetica" w:cs="Helvetica"/>
          <w:lang w:val="en-US"/>
        </w:rPr>
        <w:t>The tax period and financial statement requirements are based on each partner's individual status.</w:t>
      </w:r>
    </w:p>
    <w:p w14:paraId="4FF9FBAB" w14:textId="77777777" w:rsidR="00886CCA" w:rsidRPr="00886CCA" w:rsidRDefault="00886CCA" w:rsidP="00886CCA">
      <w:pPr>
        <w:numPr>
          <w:ilvl w:val="0"/>
          <w:numId w:val="46"/>
        </w:numPr>
        <w:rPr>
          <w:rFonts w:ascii="Helvetica" w:hAnsi="Helvetica" w:cs="Helvetica"/>
          <w:lang w:val="en-US"/>
        </w:rPr>
      </w:pPr>
      <w:r w:rsidRPr="00886CCA">
        <w:rPr>
          <w:rFonts w:ascii="Helvetica" w:hAnsi="Helvetica" w:cs="Helvetica"/>
          <w:b/>
          <w:bCs/>
          <w:lang w:val="en-US"/>
        </w:rPr>
        <w:t>Tax Period:</w:t>
      </w:r>
      <w:r w:rsidRPr="00886CCA">
        <w:rPr>
          <w:rFonts w:ascii="Helvetica" w:hAnsi="Helvetica" w:cs="Helvetica"/>
          <w:lang w:val="en-US"/>
        </w:rPr>
        <w:t xml:space="preserve"> Each partner uses their </w:t>
      </w:r>
      <w:r w:rsidRPr="00886CCA">
        <w:rPr>
          <w:rFonts w:ascii="Helvetica" w:hAnsi="Helvetica" w:cs="Helvetica"/>
          <w:b/>
          <w:bCs/>
          <w:lang w:val="en-US"/>
        </w:rPr>
        <w:t>own tax period</w:t>
      </w:r>
      <w:r w:rsidRPr="00886CCA">
        <w:rPr>
          <w:rFonts w:ascii="Helvetica" w:hAnsi="Helvetica" w:cs="Helvetica"/>
          <w:lang w:val="en-US"/>
        </w:rPr>
        <w:t xml:space="preserve"> to report their share of the partnership's income. This can lead to a situation where partners have different tax periods, requiring careful allocation of income and expenses. For example, a partner on a Gregorian calendar year will report their share of the partnership's income earned within that period, while a partner on a different financial year will report their share based on their own year-end.</w:t>
      </w:r>
    </w:p>
    <w:p w14:paraId="44389F5F" w14:textId="7F958B21" w:rsidR="00886CCA" w:rsidRPr="00886CCA" w:rsidRDefault="00886CCA" w:rsidP="00886CCA">
      <w:pPr>
        <w:numPr>
          <w:ilvl w:val="0"/>
          <w:numId w:val="46"/>
        </w:numPr>
        <w:rPr>
          <w:rFonts w:ascii="Helvetica" w:hAnsi="Helvetica" w:cs="Helvetica"/>
          <w:lang w:val="en-US"/>
        </w:rPr>
      </w:pPr>
      <w:r w:rsidRPr="00886CCA">
        <w:rPr>
          <w:rFonts w:ascii="Helvetica" w:hAnsi="Helvetica" w:cs="Helvetica"/>
          <w:b/>
          <w:bCs/>
          <w:lang w:val="en-US"/>
        </w:rPr>
        <w:t>Financial Statements:</w:t>
      </w:r>
      <w:r w:rsidRPr="00886CCA">
        <w:rPr>
          <w:rFonts w:ascii="Helvetica" w:hAnsi="Helvetica" w:cs="Helvetica"/>
          <w:lang w:val="en-US"/>
        </w:rPr>
        <w:t xml:space="preserve"> The partnership</w:t>
      </w:r>
      <w:r w:rsidRPr="00886CCA">
        <w:rPr>
          <w:rFonts w:ascii="Helvetica" w:hAnsi="Helvetica" w:cs="Helvetica"/>
          <w:lang w:val="en-US"/>
        </w:rPr>
        <w:t xml:space="preserve"> must</w:t>
      </w:r>
      <w:r w:rsidRPr="00886CCA">
        <w:rPr>
          <w:rFonts w:ascii="Helvetica" w:hAnsi="Helvetica" w:cs="Helvetica"/>
          <w:lang w:val="en-US"/>
        </w:rPr>
        <w:t xml:space="preserve"> maintain financial statements, and the FTA can request them from the authorized partner. Audited financial statements are required if an </w:t>
      </w:r>
      <w:r w:rsidRPr="00886CCA">
        <w:rPr>
          <w:rFonts w:ascii="Helvetica" w:hAnsi="Helvetica" w:cs="Helvetica"/>
          <w:b/>
          <w:bCs/>
          <w:lang w:val="en-US"/>
        </w:rPr>
        <w:t>individual partner's revenue</w:t>
      </w:r>
      <w:r w:rsidRPr="00886CCA">
        <w:rPr>
          <w:rFonts w:ascii="Helvetica" w:hAnsi="Helvetica" w:cs="Helvetica"/>
          <w:lang w:val="en-US"/>
        </w:rPr>
        <w:t xml:space="preserve"> from all business activities exceeds </w:t>
      </w:r>
      <w:r w:rsidRPr="00886CCA">
        <w:rPr>
          <w:rFonts w:ascii="Helvetica" w:hAnsi="Helvetica" w:cs="Helvetica"/>
          <w:b/>
          <w:bCs/>
          <w:lang w:val="en-US"/>
        </w:rPr>
        <w:t>AED 50 million</w:t>
      </w:r>
      <w:r w:rsidRPr="00886CCA">
        <w:rPr>
          <w:rFonts w:ascii="Helvetica" w:hAnsi="Helvetica" w:cs="Helvetica"/>
          <w:lang w:val="en-US"/>
        </w:rPr>
        <w:t>.</w:t>
      </w:r>
    </w:p>
    <w:p w14:paraId="4B46C798" w14:textId="77777777" w:rsidR="00886CCA" w:rsidRPr="00886CCA" w:rsidRDefault="00886CCA" w:rsidP="00886CCA">
      <w:pPr>
        <w:rPr>
          <w:rFonts w:ascii="Helvetica" w:hAnsi="Helvetica" w:cs="Helvetica"/>
          <w:b/>
          <w:bCs/>
          <w:lang w:val="en-US"/>
        </w:rPr>
      </w:pPr>
      <w:r w:rsidRPr="00886CCA">
        <w:rPr>
          <w:rFonts w:ascii="Helvetica" w:hAnsi="Helvetica" w:cs="Helvetica"/>
          <w:b/>
          <w:bCs/>
          <w:lang w:val="en-US"/>
        </w:rPr>
        <w:t>Fiscally Opaque Partnerships</w:t>
      </w:r>
    </w:p>
    <w:p w14:paraId="7563E204" w14:textId="77777777" w:rsidR="00886CCA" w:rsidRPr="00886CCA" w:rsidRDefault="00886CCA" w:rsidP="00886CCA">
      <w:pPr>
        <w:rPr>
          <w:rFonts w:ascii="Helvetica" w:hAnsi="Helvetica" w:cs="Helvetica"/>
          <w:lang w:val="en-US"/>
        </w:rPr>
      </w:pPr>
      <w:r w:rsidRPr="00886CCA">
        <w:rPr>
          <w:rFonts w:ascii="Helvetica" w:hAnsi="Helvetica" w:cs="Helvetica"/>
          <w:lang w:val="en-US"/>
        </w:rPr>
        <w:t>The partnership is treated as a single entity for tax and compliance purposes.</w:t>
      </w:r>
    </w:p>
    <w:p w14:paraId="13E29E74" w14:textId="77777777" w:rsidR="00886CCA" w:rsidRPr="00886CCA" w:rsidRDefault="00886CCA" w:rsidP="00886CCA">
      <w:pPr>
        <w:numPr>
          <w:ilvl w:val="0"/>
          <w:numId w:val="47"/>
        </w:numPr>
        <w:rPr>
          <w:rFonts w:ascii="Helvetica" w:hAnsi="Helvetica" w:cs="Helvetica"/>
          <w:lang w:val="en-US"/>
        </w:rPr>
      </w:pPr>
      <w:r w:rsidRPr="00886CCA">
        <w:rPr>
          <w:rFonts w:ascii="Helvetica" w:hAnsi="Helvetica" w:cs="Helvetica"/>
          <w:b/>
          <w:bCs/>
          <w:lang w:val="en-US"/>
        </w:rPr>
        <w:t>Tax Period:</w:t>
      </w:r>
      <w:r w:rsidRPr="00886CCA">
        <w:rPr>
          <w:rFonts w:ascii="Helvetica" w:hAnsi="Helvetica" w:cs="Helvetica"/>
          <w:lang w:val="en-US"/>
        </w:rPr>
        <w:t xml:space="preserve"> The partnership's tax period is the period for which it prepares its financial statements (e.g., its 12-month financial year).</w:t>
      </w:r>
    </w:p>
    <w:p w14:paraId="77E58A4D" w14:textId="77777777" w:rsidR="00886CCA" w:rsidRPr="00886CCA" w:rsidRDefault="00886CCA" w:rsidP="00886CCA">
      <w:pPr>
        <w:numPr>
          <w:ilvl w:val="0"/>
          <w:numId w:val="47"/>
        </w:numPr>
        <w:rPr>
          <w:rFonts w:ascii="Helvetica" w:hAnsi="Helvetica" w:cs="Helvetica"/>
          <w:lang w:val="en-US"/>
        </w:rPr>
      </w:pPr>
      <w:r w:rsidRPr="00886CCA">
        <w:rPr>
          <w:rFonts w:ascii="Helvetica" w:hAnsi="Helvetica" w:cs="Helvetica"/>
          <w:b/>
          <w:bCs/>
          <w:lang w:val="en-US"/>
        </w:rPr>
        <w:t>Financial Statements:</w:t>
      </w:r>
      <w:r w:rsidRPr="00886CCA">
        <w:rPr>
          <w:rFonts w:ascii="Helvetica" w:hAnsi="Helvetica" w:cs="Helvetica"/>
          <w:lang w:val="en-US"/>
        </w:rPr>
        <w:t xml:space="preserve"> The FTA can request financial statements directly from the partnership. The partnership is required to prepare </w:t>
      </w:r>
      <w:r w:rsidRPr="00886CCA">
        <w:rPr>
          <w:rFonts w:ascii="Helvetica" w:hAnsi="Helvetica" w:cs="Helvetica"/>
          <w:b/>
          <w:bCs/>
          <w:lang w:val="en-US"/>
        </w:rPr>
        <w:t>audited financial statements</w:t>
      </w:r>
      <w:r w:rsidRPr="00886CCA">
        <w:rPr>
          <w:rFonts w:ascii="Helvetica" w:hAnsi="Helvetica" w:cs="Helvetica"/>
          <w:lang w:val="en-US"/>
        </w:rPr>
        <w:t xml:space="preserve"> if its total revenue (not the individual partners' revenue) exceeds </w:t>
      </w:r>
      <w:r w:rsidRPr="00886CCA">
        <w:rPr>
          <w:rFonts w:ascii="Helvetica" w:hAnsi="Helvetica" w:cs="Helvetica"/>
          <w:b/>
          <w:bCs/>
          <w:lang w:val="en-US"/>
        </w:rPr>
        <w:t>AED 50 million</w:t>
      </w:r>
      <w:r w:rsidRPr="00886CCA">
        <w:rPr>
          <w:rFonts w:ascii="Helvetica" w:hAnsi="Helvetica" w:cs="Helvetica"/>
          <w:lang w:val="en-US"/>
        </w:rPr>
        <w:t>. This centralizes the audit obligation, simplifying compliance for partners.</w:t>
      </w:r>
    </w:p>
    <w:p w14:paraId="27CACB15" w14:textId="77777777" w:rsidR="00D52A4A" w:rsidRPr="00971C92" w:rsidRDefault="00D52A4A" w:rsidP="00D52A4A">
      <w:pPr>
        <w:rPr>
          <w:rFonts w:ascii="Helvetica" w:hAnsi="Helvetica" w:cs="Helvetica"/>
          <w:lang w:val="en-US"/>
        </w:rPr>
      </w:pPr>
    </w:p>
    <w:p w14:paraId="41A20A93" w14:textId="77777777" w:rsidR="00971C92" w:rsidRPr="00964C2F" w:rsidRDefault="00971C92" w:rsidP="00A51B44">
      <w:pPr>
        <w:rPr>
          <w:rFonts w:ascii="Helvetica" w:hAnsi="Helvetica" w:cs="Helvetica"/>
          <w:lang w:val="en-US"/>
        </w:rPr>
      </w:pPr>
    </w:p>
    <w:p w14:paraId="5411FF48" w14:textId="77777777" w:rsidR="004A348B" w:rsidRPr="004A348B" w:rsidRDefault="004A348B" w:rsidP="004A348B">
      <w:pPr>
        <w:rPr>
          <w:rFonts w:ascii="Helvetica" w:hAnsi="Helvetica" w:cs="Helvetica"/>
          <w:lang w:val="en-US"/>
        </w:rPr>
      </w:pPr>
    </w:p>
    <w:p w14:paraId="10BAA671" w14:textId="77777777" w:rsidR="005C68B7" w:rsidRDefault="005C68B7" w:rsidP="00E15870">
      <w:pPr>
        <w:rPr>
          <w:rFonts w:ascii="Helvetica" w:hAnsi="Helvetica"/>
          <w:b/>
          <w:bCs/>
          <w:i/>
          <w:iCs/>
          <w:color w:val="767171" w:themeColor="background2" w:themeShade="80"/>
          <w:sz w:val="40"/>
          <w:szCs w:val="40"/>
        </w:rPr>
      </w:pPr>
    </w:p>
    <w:p w14:paraId="5CF5A0C5" w14:textId="1635053E" w:rsidR="00FC4C20" w:rsidRPr="005C68B7" w:rsidRDefault="00FC4C20" w:rsidP="005C68B7">
      <w:pPr>
        <w:jc w:val="center"/>
        <w:rPr>
          <w:rFonts w:ascii="Helvetica" w:hAnsi="Helvetica"/>
          <w:b/>
          <w:bCs/>
          <w:color w:val="767171" w:themeColor="background2" w:themeShade="80"/>
          <w:sz w:val="40"/>
          <w:szCs w:val="40"/>
        </w:rPr>
        <w:sectPr w:rsidR="00FC4C20" w:rsidRPr="005C68B7" w:rsidSect="00E03BA8">
          <w:headerReference w:type="default" r:id="rId13"/>
          <w:footerReference w:type="default" r:id="rId14"/>
          <w:pgSz w:w="11906" w:h="16838"/>
          <w:pgMar w:top="1440" w:right="1440" w:bottom="1440" w:left="1440" w:header="0" w:footer="105" w:gutter="0"/>
          <w:cols w:space="720"/>
          <w:titlePg/>
          <w:docGrid w:linePitch="360"/>
        </w:sectPr>
      </w:pPr>
    </w:p>
    <w:p w14:paraId="0A1D55D0" w14:textId="186D123B" w:rsidR="005D632F" w:rsidRDefault="005D632F" w:rsidP="0022234D">
      <w:pPr>
        <w:jc w:val="both"/>
        <w:rPr>
          <w:rFonts w:ascii="Helvetica" w:hAnsi="Helvetica"/>
        </w:rPr>
      </w:pPr>
    </w:p>
    <w:p w14:paraId="232B23B3" w14:textId="0CCDA376" w:rsidR="000F3856" w:rsidRDefault="000F3856" w:rsidP="0022234D">
      <w:pPr>
        <w:jc w:val="both"/>
        <w:rPr>
          <w:rFonts w:ascii="Helvetica" w:hAnsi="Helvetica"/>
        </w:rPr>
      </w:pPr>
    </w:p>
    <w:p w14:paraId="6B2E49DE" w14:textId="6CF18048" w:rsidR="000F3856" w:rsidRDefault="000F3856" w:rsidP="0022234D">
      <w:pPr>
        <w:jc w:val="both"/>
        <w:rPr>
          <w:rFonts w:ascii="Helvetica" w:hAnsi="Helvetica"/>
        </w:rPr>
      </w:pPr>
    </w:p>
    <w:p w14:paraId="79A788D6" w14:textId="77777777" w:rsidR="000F3856" w:rsidRDefault="000F3856" w:rsidP="0022234D">
      <w:pPr>
        <w:jc w:val="both"/>
        <w:rPr>
          <w:rFonts w:ascii="Helvetica" w:hAnsi="Helvetica"/>
        </w:rPr>
      </w:pPr>
    </w:p>
    <w:p w14:paraId="0A5BBEA5" w14:textId="77777777" w:rsidR="005D632F" w:rsidRDefault="005D632F" w:rsidP="0022234D">
      <w:pPr>
        <w:jc w:val="both"/>
        <w:rPr>
          <w:rFonts w:ascii="Helvetica" w:hAnsi="Helvetica"/>
        </w:rPr>
      </w:pPr>
    </w:p>
    <w:p w14:paraId="1A94FCDF" w14:textId="4E83C97D" w:rsidR="007205F9" w:rsidRPr="002F3D36" w:rsidRDefault="007205F9" w:rsidP="0022234D">
      <w:pPr>
        <w:jc w:val="both"/>
        <w:rPr>
          <w:rFonts w:ascii="Helvetica" w:hAnsi="Helvetica"/>
        </w:rPr>
      </w:pPr>
    </w:p>
    <w:p w14:paraId="60B5B979" w14:textId="77777777" w:rsidR="007205F9" w:rsidRDefault="007205F9" w:rsidP="0022234D">
      <w:pPr>
        <w:pStyle w:val="Body"/>
        <w:jc w:val="both"/>
      </w:pPr>
    </w:p>
    <w:p w14:paraId="36993538" w14:textId="77777777" w:rsidR="007205F9" w:rsidRDefault="007205F9" w:rsidP="0022234D">
      <w:pPr>
        <w:pStyle w:val="Body"/>
        <w:jc w:val="both"/>
      </w:pPr>
    </w:p>
    <w:p w14:paraId="2E9B6C27" w14:textId="77777777" w:rsidR="007205F9" w:rsidRDefault="007205F9" w:rsidP="0022234D">
      <w:pPr>
        <w:pStyle w:val="Body"/>
        <w:jc w:val="both"/>
      </w:pPr>
    </w:p>
    <w:p w14:paraId="1B90E099" w14:textId="77777777" w:rsidR="007205F9" w:rsidRDefault="007205F9" w:rsidP="0022234D">
      <w:pPr>
        <w:pStyle w:val="Body"/>
        <w:jc w:val="both"/>
      </w:pPr>
    </w:p>
    <w:p w14:paraId="20050B8D" w14:textId="77777777" w:rsidR="007205F9" w:rsidRDefault="007205F9" w:rsidP="0022234D">
      <w:pPr>
        <w:pStyle w:val="Body"/>
        <w:jc w:val="both"/>
      </w:pPr>
    </w:p>
    <w:p w14:paraId="7C98DC03" w14:textId="77777777" w:rsidR="007205F9" w:rsidRDefault="007205F9" w:rsidP="0022234D">
      <w:pPr>
        <w:pStyle w:val="Body"/>
        <w:jc w:val="both"/>
      </w:pPr>
    </w:p>
    <w:p w14:paraId="0F3D5D59" w14:textId="77777777" w:rsidR="007205F9" w:rsidRDefault="007205F9" w:rsidP="0022234D">
      <w:pPr>
        <w:pStyle w:val="Body"/>
        <w:jc w:val="both"/>
      </w:pPr>
    </w:p>
    <w:p w14:paraId="4032D55B" w14:textId="77777777" w:rsidR="007205F9" w:rsidRDefault="007205F9" w:rsidP="0022234D">
      <w:pPr>
        <w:pStyle w:val="Body"/>
        <w:jc w:val="both"/>
      </w:pPr>
    </w:p>
    <w:p w14:paraId="792FDC79" w14:textId="77777777" w:rsidR="007205F9" w:rsidRDefault="007205F9" w:rsidP="0022234D">
      <w:pPr>
        <w:pStyle w:val="Body"/>
        <w:jc w:val="both"/>
      </w:pPr>
    </w:p>
    <w:p w14:paraId="3C29F4AF" w14:textId="42E583AE" w:rsidR="007205F9" w:rsidRDefault="007205F9" w:rsidP="0022234D">
      <w:pPr>
        <w:pStyle w:val="Body"/>
        <w:jc w:val="both"/>
      </w:pPr>
    </w:p>
    <w:p w14:paraId="309CB89D" w14:textId="74C71B45" w:rsidR="007205F9" w:rsidRDefault="007205F9" w:rsidP="0022234D">
      <w:pPr>
        <w:pStyle w:val="Body"/>
        <w:jc w:val="both"/>
      </w:pPr>
    </w:p>
    <w:p w14:paraId="07632D1D" w14:textId="0A137C37" w:rsidR="007205F9" w:rsidRDefault="007205F9" w:rsidP="0022234D">
      <w:pPr>
        <w:pStyle w:val="Body"/>
        <w:jc w:val="both"/>
      </w:pPr>
    </w:p>
    <w:p w14:paraId="02C66F5B" w14:textId="7DA0F127" w:rsidR="007205F9" w:rsidRDefault="007205F9" w:rsidP="0022234D">
      <w:pPr>
        <w:pStyle w:val="Body"/>
        <w:jc w:val="both"/>
      </w:pPr>
    </w:p>
    <w:p w14:paraId="11AAA3EB" w14:textId="5B8E857E" w:rsidR="007205F9" w:rsidRDefault="007205F9" w:rsidP="0022234D">
      <w:pPr>
        <w:pStyle w:val="Body"/>
        <w:jc w:val="both"/>
      </w:pPr>
      <w:r>
        <w:rPr>
          <w:noProof/>
        </w:rPr>
        <w:drawing>
          <wp:anchor distT="152400" distB="152400" distL="152400" distR="152400" simplePos="0" relativeHeight="251520512" behindDoc="0" locked="0" layoutInCell="1" allowOverlap="1" wp14:anchorId="424C8A72" wp14:editId="437F9943">
            <wp:simplePos x="0" y="0"/>
            <wp:positionH relativeFrom="margin">
              <wp:posOffset>-2967566</wp:posOffset>
            </wp:positionH>
            <wp:positionV relativeFrom="margin">
              <wp:posOffset>114300</wp:posOffset>
            </wp:positionV>
            <wp:extent cx="4895215" cy="6119495"/>
            <wp:effectExtent l="0" t="0" r="0" b="0"/>
            <wp:wrapSquare wrapText="bothSides"/>
            <wp:docPr id="1073741862" name="officeArt object" descr="5.png"/>
            <wp:cNvGraphicFramePr/>
            <a:graphic xmlns:a="http://schemas.openxmlformats.org/drawingml/2006/main">
              <a:graphicData uri="http://schemas.openxmlformats.org/drawingml/2006/picture">
                <pic:pic xmlns:pic="http://schemas.openxmlformats.org/drawingml/2006/picture">
                  <pic:nvPicPr>
                    <pic:cNvPr id="1073741862" name="5.png" descr="5.png"/>
                    <pic:cNvPicPr>
                      <a:picLocks noChangeAspect="1"/>
                    </pic:cNvPicPr>
                  </pic:nvPicPr>
                  <pic:blipFill>
                    <a:blip r:embed="rId10">
                      <a:alphaModFix amt="4925"/>
                    </a:blip>
                    <a:stretch>
                      <a:fillRect/>
                    </a:stretch>
                  </pic:blipFill>
                  <pic:spPr>
                    <a:xfrm>
                      <a:off x="0" y="0"/>
                      <a:ext cx="4895215" cy="6119495"/>
                    </a:xfrm>
                    <a:prstGeom prst="rect">
                      <a:avLst/>
                    </a:prstGeom>
                    <a:ln w="12700" cap="flat">
                      <a:noFill/>
                      <a:miter lim="400000"/>
                    </a:ln>
                    <a:effectLst/>
                  </pic:spPr>
                </pic:pic>
              </a:graphicData>
            </a:graphic>
          </wp:anchor>
        </w:drawing>
      </w:r>
    </w:p>
    <w:p w14:paraId="5A5F2824" w14:textId="3CE48287" w:rsidR="007205F9" w:rsidRDefault="007205F9" w:rsidP="0022234D">
      <w:pPr>
        <w:pStyle w:val="Body"/>
        <w:jc w:val="both"/>
      </w:pPr>
      <w:r>
        <w:rPr>
          <w:noProof/>
        </w:rPr>
        <w:drawing>
          <wp:anchor distT="152400" distB="152400" distL="152400" distR="152400" simplePos="0" relativeHeight="251521536" behindDoc="0" locked="0" layoutInCell="1" allowOverlap="1" wp14:anchorId="6C8A693F" wp14:editId="1127865F">
            <wp:simplePos x="0" y="0"/>
            <wp:positionH relativeFrom="margin">
              <wp:posOffset>2823210</wp:posOffset>
            </wp:positionH>
            <wp:positionV relativeFrom="page">
              <wp:posOffset>1329055</wp:posOffset>
            </wp:positionV>
            <wp:extent cx="4895215" cy="4337050"/>
            <wp:effectExtent l="0" t="0" r="0" b="0"/>
            <wp:wrapThrough wrapText="bothSides" distL="152400" distR="152400">
              <wp:wrapPolygon edited="1">
                <wp:start x="5801" y="856"/>
                <wp:lineTo x="5801" y="5259"/>
                <wp:lineTo x="5405" y="5409"/>
                <wp:lineTo x="5010" y="5915"/>
                <wp:lineTo x="4931" y="6540"/>
                <wp:lineTo x="5115" y="7046"/>
                <wp:lineTo x="5537" y="7404"/>
                <wp:lineTo x="10574" y="7432"/>
                <wp:lineTo x="10574" y="9694"/>
                <wp:lineTo x="10231" y="9872"/>
                <wp:lineTo x="9888" y="10378"/>
                <wp:lineTo x="9835" y="11005"/>
                <wp:lineTo x="9940" y="11331"/>
                <wp:lineTo x="10310" y="11748"/>
                <wp:lineTo x="10732" y="11867"/>
                <wp:lineTo x="11259" y="11778"/>
                <wp:lineTo x="11681" y="11301"/>
                <wp:lineTo x="11786" y="10647"/>
                <wp:lineTo x="11602" y="10111"/>
                <wp:lineTo x="11180" y="9754"/>
                <wp:lineTo x="10574" y="9694"/>
                <wp:lineTo x="10574" y="7432"/>
                <wp:lineTo x="15927" y="7463"/>
                <wp:lineTo x="16242" y="7313"/>
                <wp:lineTo x="16586" y="6866"/>
                <wp:lineTo x="16691" y="6271"/>
                <wp:lineTo x="16507" y="5706"/>
                <wp:lineTo x="16032" y="5319"/>
                <wp:lineTo x="5801" y="5259"/>
                <wp:lineTo x="5801" y="856"/>
                <wp:lineTo x="10653" y="856"/>
                <wp:lineTo x="10257" y="1034"/>
                <wp:lineTo x="9914" y="1480"/>
                <wp:lineTo x="9835" y="2164"/>
                <wp:lineTo x="9967" y="2552"/>
                <wp:lineTo x="10389" y="2969"/>
                <wp:lineTo x="10996" y="3058"/>
                <wp:lineTo x="11338" y="2909"/>
                <wp:lineTo x="11707" y="2433"/>
                <wp:lineTo x="11786" y="1806"/>
                <wp:lineTo x="11628" y="1330"/>
                <wp:lineTo x="11206" y="945"/>
                <wp:lineTo x="10653" y="856"/>
                <wp:lineTo x="5801" y="856"/>
              </wp:wrapPolygon>
            </wp:wrapThrough>
            <wp:docPr id="1073741860" name="officeArt object" descr="7.png"/>
            <wp:cNvGraphicFramePr/>
            <a:graphic xmlns:a="http://schemas.openxmlformats.org/drawingml/2006/main">
              <a:graphicData uri="http://schemas.openxmlformats.org/drawingml/2006/picture">
                <pic:pic xmlns:pic="http://schemas.openxmlformats.org/drawingml/2006/picture">
                  <pic:nvPicPr>
                    <pic:cNvPr id="1073741860" name="7.png" descr="7.png"/>
                    <pic:cNvPicPr>
                      <a:picLocks noChangeAspect="1"/>
                    </pic:cNvPicPr>
                  </pic:nvPicPr>
                  <pic:blipFill>
                    <a:blip r:embed="rId11">
                      <a:alphaModFix amt="4925"/>
                    </a:blip>
                    <a:srcRect t="29128"/>
                    <a:stretch>
                      <a:fillRect/>
                    </a:stretch>
                  </pic:blipFill>
                  <pic:spPr>
                    <a:xfrm>
                      <a:off x="0" y="0"/>
                      <a:ext cx="4895215" cy="4337050"/>
                    </a:xfrm>
                    <a:prstGeom prst="rect">
                      <a:avLst/>
                    </a:prstGeom>
                    <a:ln w="12700" cap="flat">
                      <a:noFill/>
                      <a:miter lim="400000"/>
                    </a:ln>
                    <a:effectLst/>
                  </pic:spPr>
                </pic:pic>
              </a:graphicData>
            </a:graphic>
          </wp:anchor>
        </w:drawing>
      </w:r>
    </w:p>
    <w:p w14:paraId="0F93DFA6" w14:textId="5FF0B83E" w:rsidR="007205F9" w:rsidRDefault="007205F9" w:rsidP="0022234D">
      <w:pPr>
        <w:pStyle w:val="Body"/>
        <w:jc w:val="both"/>
      </w:pPr>
    </w:p>
    <w:p w14:paraId="36F78C5E" w14:textId="79BCED83" w:rsidR="007205F9" w:rsidRDefault="007205F9" w:rsidP="0022234D">
      <w:pPr>
        <w:pStyle w:val="Body"/>
        <w:jc w:val="both"/>
      </w:pPr>
    </w:p>
    <w:p w14:paraId="51D0BA4E" w14:textId="41ED5452" w:rsidR="007205F9" w:rsidRDefault="007205F9" w:rsidP="0022234D">
      <w:pPr>
        <w:pStyle w:val="Body"/>
        <w:jc w:val="both"/>
      </w:pPr>
    </w:p>
    <w:p w14:paraId="4F88191A" w14:textId="77777777" w:rsidR="007205F9" w:rsidRDefault="007205F9" w:rsidP="0022234D">
      <w:pPr>
        <w:pStyle w:val="Body"/>
        <w:jc w:val="both"/>
      </w:pPr>
    </w:p>
    <w:p w14:paraId="3337E153" w14:textId="77777777" w:rsidR="007205F9" w:rsidRDefault="007205F9" w:rsidP="0022234D">
      <w:pPr>
        <w:pStyle w:val="Body"/>
        <w:jc w:val="both"/>
      </w:pPr>
    </w:p>
    <w:p w14:paraId="01CBEFB1" w14:textId="77777777" w:rsidR="007205F9" w:rsidRDefault="007205F9" w:rsidP="0022234D">
      <w:pPr>
        <w:pStyle w:val="Body"/>
        <w:jc w:val="both"/>
      </w:pPr>
    </w:p>
    <w:p w14:paraId="07B7182B" w14:textId="77777777" w:rsidR="007205F9" w:rsidRDefault="007205F9" w:rsidP="0022234D">
      <w:pPr>
        <w:pStyle w:val="Body"/>
        <w:jc w:val="both"/>
      </w:pPr>
    </w:p>
    <w:p w14:paraId="1626EC50" w14:textId="77777777" w:rsidR="007205F9" w:rsidRDefault="007205F9" w:rsidP="0022234D">
      <w:pPr>
        <w:pStyle w:val="Body"/>
        <w:jc w:val="both"/>
      </w:pPr>
    </w:p>
    <w:p w14:paraId="6E44767E" w14:textId="77777777" w:rsidR="007205F9" w:rsidRDefault="007205F9" w:rsidP="0022234D">
      <w:pPr>
        <w:pStyle w:val="Body"/>
        <w:jc w:val="both"/>
      </w:pPr>
    </w:p>
    <w:p w14:paraId="5382AEA1" w14:textId="73A65F74" w:rsidR="007205F9" w:rsidRDefault="007205F9" w:rsidP="0022234D">
      <w:pPr>
        <w:pStyle w:val="Body"/>
        <w:jc w:val="both"/>
      </w:pPr>
    </w:p>
    <w:p w14:paraId="57723978" w14:textId="77777777" w:rsidR="007205F9" w:rsidRDefault="007205F9" w:rsidP="0022234D">
      <w:pPr>
        <w:pStyle w:val="Body"/>
        <w:jc w:val="both"/>
      </w:pPr>
    </w:p>
    <w:p w14:paraId="54138869" w14:textId="77777777" w:rsidR="007205F9" w:rsidRDefault="007205F9" w:rsidP="0022234D">
      <w:pPr>
        <w:pStyle w:val="Body"/>
        <w:jc w:val="both"/>
      </w:pPr>
    </w:p>
    <w:p w14:paraId="0C64F97E" w14:textId="77777777" w:rsidR="007205F9" w:rsidRDefault="007205F9" w:rsidP="0022234D">
      <w:pPr>
        <w:pStyle w:val="Body"/>
        <w:jc w:val="both"/>
      </w:pPr>
    </w:p>
    <w:p w14:paraId="18C405FB" w14:textId="77777777" w:rsidR="007205F9" w:rsidRDefault="007205F9" w:rsidP="0022234D">
      <w:pPr>
        <w:pStyle w:val="Body"/>
        <w:jc w:val="both"/>
      </w:pPr>
    </w:p>
    <w:p w14:paraId="3326324B" w14:textId="77777777" w:rsidR="007205F9" w:rsidRDefault="007205F9" w:rsidP="0022234D">
      <w:pPr>
        <w:pStyle w:val="Body"/>
        <w:jc w:val="both"/>
      </w:pPr>
    </w:p>
    <w:p w14:paraId="5B64455B" w14:textId="77777777" w:rsidR="007205F9" w:rsidRDefault="007205F9" w:rsidP="0022234D">
      <w:pPr>
        <w:pStyle w:val="Body"/>
        <w:jc w:val="both"/>
      </w:pPr>
    </w:p>
    <w:p w14:paraId="30C5934B" w14:textId="1D3A8560" w:rsidR="007205F9" w:rsidRDefault="000E7D84" w:rsidP="0022234D">
      <w:pPr>
        <w:pStyle w:val="Body"/>
        <w:jc w:val="both"/>
      </w:pPr>
      <w:r>
        <w:rPr>
          <w:noProof/>
        </w:rPr>
        <w:drawing>
          <wp:anchor distT="152400" distB="152400" distL="152400" distR="152400" simplePos="0" relativeHeight="251522560" behindDoc="0" locked="0" layoutInCell="1" allowOverlap="1" wp14:anchorId="03941101" wp14:editId="345A949F">
            <wp:simplePos x="0" y="0"/>
            <wp:positionH relativeFrom="margin">
              <wp:align>center</wp:align>
            </wp:positionH>
            <wp:positionV relativeFrom="line">
              <wp:posOffset>329565</wp:posOffset>
            </wp:positionV>
            <wp:extent cx="2509520" cy="412750"/>
            <wp:effectExtent l="0" t="0" r="0" b="6350"/>
            <wp:wrapThrough wrapText="bothSides" distL="152400" distR="152400">
              <wp:wrapPolygon edited="1">
                <wp:start x="464" y="3462"/>
                <wp:lineTo x="2130" y="3462"/>
                <wp:lineTo x="2109" y="6797"/>
                <wp:lineTo x="464" y="6668"/>
                <wp:lineTo x="464" y="9233"/>
                <wp:lineTo x="1561" y="9233"/>
                <wp:lineTo x="1561" y="12567"/>
                <wp:lineTo x="464" y="12567"/>
                <wp:lineTo x="464" y="15004"/>
                <wp:lineTo x="1013" y="15004"/>
                <wp:lineTo x="1013" y="18338"/>
                <wp:lineTo x="464" y="18338"/>
                <wp:lineTo x="464" y="15004"/>
                <wp:lineTo x="464" y="12567"/>
                <wp:lineTo x="464" y="9233"/>
                <wp:lineTo x="464" y="6668"/>
                <wp:lineTo x="464" y="3462"/>
                <wp:lineTo x="2616" y="3462"/>
                <wp:lineTo x="3164" y="3462"/>
                <wp:lineTo x="3164" y="18210"/>
                <wp:lineTo x="2616" y="18210"/>
                <wp:lineTo x="2616" y="3462"/>
                <wp:lineTo x="3755" y="3462"/>
                <wp:lineTo x="4366" y="3719"/>
                <wp:lineTo x="5463" y="13208"/>
                <wp:lineTo x="5527" y="13721"/>
                <wp:lineTo x="5484" y="3462"/>
                <wp:lineTo x="6033" y="3462"/>
                <wp:lineTo x="6033" y="18210"/>
                <wp:lineTo x="5421" y="17953"/>
                <wp:lineTo x="4282" y="8079"/>
                <wp:lineTo x="4303" y="18210"/>
                <wp:lineTo x="3755" y="18210"/>
                <wp:lineTo x="3755" y="3462"/>
                <wp:lineTo x="6623" y="3462"/>
                <wp:lineTo x="7172" y="3462"/>
                <wp:lineTo x="7172" y="9233"/>
                <wp:lineTo x="8227" y="9233"/>
                <wp:lineTo x="8227" y="3462"/>
                <wp:lineTo x="8775" y="3462"/>
                <wp:lineTo x="8775" y="18210"/>
                <wp:lineTo x="8227" y="18210"/>
                <wp:lineTo x="8227" y="12054"/>
                <wp:lineTo x="7172" y="12183"/>
                <wp:lineTo x="7172" y="18210"/>
                <wp:lineTo x="6623" y="18210"/>
                <wp:lineTo x="6623" y="3462"/>
                <wp:lineTo x="9366" y="3462"/>
                <wp:lineTo x="9914" y="3462"/>
                <wp:lineTo x="9914" y="18210"/>
                <wp:lineTo x="9366" y="18210"/>
                <wp:lineTo x="9366" y="3462"/>
                <wp:lineTo x="10230" y="3462"/>
                <wp:lineTo x="10821" y="3462"/>
                <wp:lineTo x="11496" y="14363"/>
                <wp:lineTo x="12171" y="3462"/>
                <wp:lineTo x="12741" y="3462"/>
                <wp:lineTo x="11791" y="18210"/>
                <wp:lineTo x="11180" y="18081"/>
                <wp:lineTo x="10230" y="3462"/>
                <wp:lineTo x="13120" y="3462"/>
                <wp:lineTo x="14934" y="3462"/>
                <wp:lineTo x="14913" y="6797"/>
                <wp:lineTo x="13120" y="6668"/>
                <wp:lineTo x="13120" y="9233"/>
                <wp:lineTo x="14934" y="9233"/>
                <wp:lineTo x="14913" y="12567"/>
                <wp:lineTo x="13141" y="12440"/>
                <wp:lineTo x="13141" y="14875"/>
                <wp:lineTo x="14934" y="15004"/>
                <wp:lineTo x="14913" y="18338"/>
                <wp:lineTo x="13120" y="18210"/>
                <wp:lineTo x="13141" y="14875"/>
                <wp:lineTo x="13141" y="12440"/>
                <wp:lineTo x="13120" y="12439"/>
                <wp:lineTo x="13120" y="9233"/>
                <wp:lineTo x="13120" y="6668"/>
                <wp:lineTo x="13120" y="3462"/>
                <wp:lineTo x="16327" y="3462"/>
                <wp:lineTo x="16327" y="15132"/>
                <wp:lineTo x="16770" y="15132"/>
                <wp:lineTo x="16770" y="15517"/>
                <wp:lineTo x="16580" y="15517"/>
                <wp:lineTo x="16580" y="18338"/>
                <wp:lineTo x="16516" y="18338"/>
                <wp:lineTo x="16516" y="15517"/>
                <wp:lineTo x="16327" y="15388"/>
                <wp:lineTo x="16327" y="15132"/>
                <wp:lineTo x="16327" y="3462"/>
                <wp:lineTo x="16559" y="3462"/>
                <wp:lineTo x="16622" y="3616"/>
                <wp:lineTo x="16622" y="4232"/>
                <wp:lineTo x="16559" y="4360"/>
                <wp:lineTo x="16516" y="5386"/>
                <wp:lineTo x="16685" y="5514"/>
                <wp:lineTo x="16622" y="4232"/>
                <wp:lineTo x="16622" y="3616"/>
                <wp:lineTo x="16664" y="3719"/>
                <wp:lineTo x="16854" y="6668"/>
                <wp:lineTo x="16770" y="6668"/>
                <wp:lineTo x="16727" y="5771"/>
                <wp:lineTo x="16559" y="5849"/>
                <wp:lineTo x="16559" y="9233"/>
                <wp:lineTo x="16601" y="9387"/>
                <wp:lineTo x="16601" y="10002"/>
                <wp:lineTo x="16495" y="11285"/>
                <wp:lineTo x="16685" y="11285"/>
                <wp:lineTo x="16601" y="10002"/>
                <wp:lineTo x="16601" y="9387"/>
                <wp:lineTo x="16664" y="9618"/>
                <wp:lineTo x="16854" y="12567"/>
                <wp:lineTo x="16748" y="12183"/>
                <wp:lineTo x="16727" y="11670"/>
                <wp:lineTo x="16453" y="11798"/>
                <wp:lineTo x="16411" y="12567"/>
                <wp:lineTo x="16348" y="12567"/>
                <wp:lineTo x="16559" y="9233"/>
                <wp:lineTo x="16559" y="5849"/>
                <wp:lineTo x="16453" y="5899"/>
                <wp:lineTo x="16411" y="6668"/>
                <wp:lineTo x="16348" y="6412"/>
                <wp:lineTo x="16559" y="3462"/>
                <wp:lineTo x="17002" y="3462"/>
                <wp:lineTo x="17318" y="3591"/>
                <wp:lineTo x="17276" y="3847"/>
                <wp:lineTo x="17002" y="3975"/>
                <wp:lineTo x="17023" y="4745"/>
                <wp:lineTo x="17318" y="5129"/>
                <wp:lineTo x="17297" y="6540"/>
                <wp:lineTo x="16980" y="6438"/>
                <wp:lineTo x="16980" y="9233"/>
                <wp:lineTo x="17002" y="9248"/>
                <wp:lineTo x="17213" y="9746"/>
                <wp:lineTo x="17002" y="9618"/>
                <wp:lineTo x="17023" y="12183"/>
                <wp:lineTo x="17297" y="11926"/>
                <wp:lineTo x="17360" y="10387"/>
                <wp:lineTo x="17213" y="9746"/>
                <wp:lineTo x="17002" y="9248"/>
                <wp:lineTo x="17339" y="9490"/>
                <wp:lineTo x="17423" y="10131"/>
                <wp:lineTo x="17381" y="12054"/>
                <wp:lineTo x="17318" y="12273"/>
                <wp:lineTo x="17318" y="15132"/>
                <wp:lineTo x="17423" y="15260"/>
                <wp:lineTo x="17571" y="16286"/>
                <wp:lineTo x="17698" y="15132"/>
                <wp:lineTo x="17761" y="15260"/>
                <wp:lineTo x="17613" y="16927"/>
                <wp:lineTo x="17803" y="18338"/>
                <wp:lineTo x="17655" y="17953"/>
                <wp:lineTo x="17529" y="17056"/>
                <wp:lineTo x="17381" y="18338"/>
                <wp:lineTo x="17318" y="18210"/>
                <wp:lineTo x="17466" y="16543"/>
                <wp:lineTo x="17318" y="15132"/>
                <wp:lineTo x="17318" y="12273"/>
                <wp:lineTo x="17234" y="12567"/>
                <wp:lineTo x="16959" y="12448"/>
                <wp:lineTo x="16959" y="15132"/>
                <wp:lineTo x="17002" y="15132"/>
                <wp:lineTo x="17002" y="15773"/>
                <wp:lineTo x="16896" y="17056"/>
                <wp:lineTo x="17086" y="16799"/>
                <wp:lineTo x="17002" y="15773"/>
                <wp:lineTo x="17002" y="15132"/>
                <wp:lineTo x="17044" y="15132"/>
                <wp:lineTo x="17255" y="18338"/>
                <wp:lineTo x="17149" y="17953"/>
                <wp:lineTo x="17128" y="17440"/>
                <wp:lineTo x="16854" y="17568"/>
                <wp:lineTo x="16812" y="18338"/>
                <wp:lineTo x="16748" y="18338"/>
                <wp:lineTo x="16959" y="15132"/>
                <wp:lineTo x="16959" y="12448"/>
                <wp:lineTo x="16938" y="12439"/>
                <wp:lineTo x="16980" y="9233"/>
                <wp:lineTo x="16980" y="6438"/>
                <wp:lineTo x="16896" y="6412"/>
                <wp:lineTo x="17255" y="6155"/>
                <wp:lineTo x="17255" y="5386"/>
                <wp:lineTo x="16917" y="4745"/>
                <wp:lineTo x="16959" y="3591"/>
                <wp:lineTo x="17002" y="3462"/>
                <wp:lineTo x="17508" y="3462"/>
                <wp:lineTo x="17824" y="3719"/>
                <wp:lineTo x="17508" y="3975"/>
                <wp:lineTo x="17508" y="4617"/>
                <wp:lineTo x="17845" y="5258"/>
                <wp:lineTo x="17824" y="6412"/>
                <wp:lineTo x="17466" y="6412"/>
                <wp:lineTo x="17466" y="9233"/>
                <wp:lineTo x="17550" y="9361"/>
                <wp:lineTo x="17719" y="11798"/>
                <wp:lineTo x="17909" y="9233"/>
                <wp:lineTo x="17972" y="9490"/>
                <wp:lineTo x="17740" y="12567"/>
                <wp:lineTo x="17655" y="12311"/>
                <wp:lineTo x="17466" y="9233"/>
                <wp:lineTo x="17466" y="6412"/>
                <wp:lineTo x="17423" y="6412"/>
                <wp:lineTo x="17782" y="6155"/>
                <wp:lineTo x="17740" y="5258"/>
                <wp:lineTo x="17445" y="4873"/>
                <wp:lineTo x="17466" y="3591"/>
                <wp:lineTo x="17508" y="3462"/>
                <wp:lineTo x="17951" y="3462"/>
                <wp:lineTo x="18035" y="3462"/>
                <wp:lineTo x="18077" y="6284"/>
                <wp:lineTo x="18309" y="6155"/>
                <wp:lineTo x="18330" y="3462"/>
                <wp:lineTo x="18415" y="3462"/>
                <wp:lineTo x="18373" y="6284"/>
                <wp:lineTo x="18373" y="9233"/>
                <wp:lineTo x="18647" y="9361"/>
                <wp:lineTo x="18647" y="9746"/>
                <wp:lineTo x="18309" y="9874"/>
                <wp:lineTo x="18330" y="10515"/>
                <wp:lineTo x="18668" y="11157"/>
                <wp:lineTo x="18647" y="12311"/>
                <wp:lineTo x="18246" y="12311"/>
                <wp:lineTo x="18288" y="11926"/>
                <wp:lineTo x="18605" y="11926"/>
                <wp:lineTo x="18584" y="11157"/>
                <wp:lineTo x="18267" y="10644"/>
                <wp:lineTo x="18288" y="9490"/>
                <wp:lineTo x="18373" y="9233"/>
                <wp:lineTo x="18373" y="6284"/>
                <wp:lineTo x="18141" y="6797"/>
                <wp:lineTo x="17972" y="6155"/>
                <wp:lineTo x="17951" y="3462"/>
                <wp:lineTo x="18541" y="3462"/>
                <wp:lineTo x="18605" y="3505"/>
                <wp:lineTo x="18837" y="3975"/>
                <wp:lineTo x="18605" y="3975"/>
                <wp:lineTo x="18626" y="5129"/>
                <wp:lineTo x="18879" y="4873"/>
                <wp:lineTo x="18879" y="3975"/>
                <wp:lineTo x="18837" y="3975"/>
                <wp:lineTo x="18605" y="3505"/>
                <wp:lineTo x="18921" y="3719"/>
                <wp:lineTo x="18921" y="5258"/>
                <wp:lineTo x="18858" y="5514"/>
                <wp:lineTo x="18963" y="6668"/>
                <wp:lineTo x="18942" y="6616"/>
                <wp:lineTo x="18942" y="9233"/>
                <wp:lineTo x="19132" y="9411"/>
                <wp:lineTo x="19132" y="9746"/>
                <wp:lineTo x="18879" y="9874"/>
                <wp:lineTo x="18879" y="11926"/>
                <wp:lineTo x="19195" y="11926"/>
                <wp:lineTo x="19195" y="9874"/>
                <wp:lineTo x="19132" y="9746"/>
                <wp:lineTo x="19132" y="9411"/>
                <wp:lineTo x="19216" y="9490"/>
                <wp:lineTo x="19322" y="11157"/>
                <wp:lineTo x="19195" y="12439"/>
                <wp:lineTo x="18858" y="12311"/>
                <wp:lineTo x="18752" y="10772"/>
                <wp:lineTo x="18879" y="9361"/>
                <wp:lineTo x="18942" y="9233"/>
                <wp:lineTo x="18942" y="6616"/>
                <wp:lineTo x="18858" y="6412"/>
                <wp:lineTo x="18773" y="5514"/>
                <wp:lineTo x="18605" y="5514"/>
                <wp:lineTo x="18605" y="6668"/>
                <wp:lineTo x="18541" y="6668"/>
                <wp:lineTo x="18541" y="3462"/>
                <wp:lineTo x="19238" y="3462"/>
                <wp:lineTo x="19280" y="3616"/>
                <wp:lineTo x="19280" y="4232"/>
                <wp:lineTo x="19174" y="5386"/>
                <wp:lineTo x="19343" y="5258"/>
                <wp:lineTo x="19280" y="4232"/>
                <wp:lineTo x="19280" y="3616"/>
                <wp:lineTo x="19343" y="3847"/>
                <wp:lineTo x="19533" y="6668"/>
                <wp:lineTo x="19470" y="6515"/>
                <wp:lineTo x="19470" y="9233"/>
                <wp:lineTo x="19512" y="9265"/>
                <wp:lineTo x="19702" y="9746"/>
                <wp:lineTo x="19512" y="9618"/>
                <wp:lineTo x="19512" y="10900"/>
                <wp:lineTo x="19765" y="10772"/>
                <wp:lineTo x="19744" y="9746"/>
                <wp:lineTo x="19702" y="9746"/>
                <wp:lineTo x="19512" y="9265"/>
                <wp:lineTo x="19807" y="9490"/>
                <wp:lineTo x="19807" y="11028"/>
                <wp:lineTo x="19744" y="11541"/>
                <wp:lineTo x="19849" y="12567"/>
                <wp:lineTo x="19680" y="11798"/>
                <wp:lineTo x="19638" y="11285"/>
                <wp:lineTo x="19512" y="11285"/>
                <wp:lineTo x="19491" y="12567"/>
                <wp:lineTo x="19427" y="12439"/>
                <wp:lineTo x="19470" y="9233"/>
                <wp:lineTo x="19470" y="6515"/>
                <wp:lineTo x="19427" y="6412"/>
                <wp:lineTo x="19385" y="5771"/>
                <wp:lineTo x="19132" y="5899"/>
                <wp:lineTo x="19090" y="6668"/>
                <wp:lineTo x="19027" y="6540"/>
                <wp:lineTo x="19238" y="3462"/>
                <wp:lineTo x="19617" y="3462"/>
                <wp:lineTo x="19723" y="3719"/>
                <wp:lineTo x="19997" y="5899"/>
                <wp:lineTo x="19997" y="3462"/>
                <wp:lineTo x="20081" y="3462"/>
                <wp:lineTo x="20081" y="6668"/>
                <wp:lineTo x="19934" y="6284"/>
                <wp:lineTo x="19891" y="5914"/>
                <wp:lineTo x="19891" y="9233"/>
                <wp:lineTo x="20039" y="9874"/>
                <wp:lineTo x="20145" y="10772"/>
                <wp:lineTo x="20292" y="9233"/>
                <wp:lineTo x="20355" y="9233"/>
                <wp:lineTo x="20166" y="11157"/>
                <wp:lineTo x="20145" y="12567"/>
                <wp:lineTo x="20081" y="12439"/>
                <wp:lineTo x="20039" y="10644"/>
                <wp:lineTo x="19891" y="9233"/>
                <wp:lineTo x="19891" y="5914"/>
                <wp:lineTo x="19680" y="4104"/>
                <wp:lineTo x="19680" y="6668"/>
                <wp:lineTo x="19617" y="6412"/>
                <wp:lineTo x="19617" y="3462"/>
                <wp:lineTo x="20334" y="3462"/>
                <wp:lineTo x="20651" y="3591"/>
                <wp:lineTo x="20609" y="3847"/>
                <wp:lineTo x="20313" y="3975"/>
                <wp:lineTo x="20313" y="6155"/>
                <wp:lineTo x="20651" y="6155"/>
                <wp:lineTo x="20609" y="6668"/>
                <wp:lineTo x="20271" y="6412"/>
                <wp:lineTo x="20187" y="4617"/>
                <wp:lineTo x="20334" y="3462"/>
                <wp:lineTo x="20756" y="3462"/>
                <wp:lineTo x="21136" y="3462"/>
                <wp:lineTo x="21136" y="3847"/>
                <wp:lineTo x="20841" y="3847"/>
                <wp:lineTo x="20841" y="4873"/>
                <wp:lineTo x="21115" y="5129"/>
                <wp:lineTo x="20841" y="5129"/>
                <wp:lineTo x="20841" y="6284"/>
                <wp:lineTo x="21136" y="6284"/>
                <wp:lineTo x="21136" y="6668"/>
                <wp:lineTo x="20756" y="6668"/>
                <wp:lineTo x="20756" y="3462"/>
                <wp:lineTo x="464" y="3462"/>
              </wp:wrapPolygon>
            </wp:wrapThrough>
            <wp:docPr id="1073741864" name="officeArt object" descr="Black with Tagline.png"/>
            <wp:cNvGraphicFramePr/>
            <a:graphic xmlns:a="http://schemas.openxmlformats.org/drawingml/2006/main">
              <a:graphicData uri="http://schemas.openxmlformats.org/drawingml/2006/picture">
                <pic:pic xmlns:pic="http://schemas.openxmlformats.org/drawingml/2006/picture">
                  <pic:nvPicPr>
                    <pic:cNvPr id="1073741864" name="Black with Tagline.png" descr="Black with Tagline.png"/>
                    <pic:cNvPicPr>
                      <a:picLocks noChangeAspect="1"/>
                    </pic:cNvPicPr>
                  </pic:nvPicPr>
                  <pic:blipFill>
                    <a:blip r:embed="rId8"/>
                    <a:stretch>
                      <a:fillRect/>
                    </a:stretch>
                  </pic:blipFill>
                  <pic:spPr>
                    <a:xfrm>
                      <a:off x="0" y="0"/>
                      <a:ext cx="2509520" cy="412750"/>
                    </a:xfrm>
                    <a:prstGeom prst="rect">
                      <a:avLst/>
                    </a:prstGeom>
                    <a:ln w="12700" cap="flat">
                      <a:noFill/>
                      <a:miter lim="400000"/>
                    </a:ln>
                    <a:effectLst/>
                  </pic:spPr>
                </pic:pic>
              </a:graphicData>
            </a:graphic>
          </wp:anchor>
        </w:drawing>
      </w:r>
    </w:p>
    <w:p w14:paraId="26B078EB" w14:textId="44D3B0A4" w:rsidR="007205F9" w:rsidRDefault="007205F9" w:rsidP="0022234D">
      <w:pPr>
        <w:pStyle w:val="Body"/>
        <w:jc w:val="both"/>
      </w:pPr>
    </w:p>
    <w:p w14:paraId="5B1B8C96" w14:textId="0A3E9082" w:rsidR="007205F9" w:rsidRDefault="007205F9" w:rsidP="0022234D">
      <w:pPr>
        <w:pStyle w:val="Body"/>
        <w:jc w:val="both"/>
      </w:pPr>
    </w:p>
    <w:p w14:paraId="4AED3FB1" w14:textId="60009E8F" w:rsidR="007205F9" w:rsidRDefault="002E3D43" w:rsidP="0022234D">
      <w:pPr>
        <w:pStyle w:val="Body"/>
        <w:jc w:val="both"/>
      </w:pPr>
      <w:r>
        <w:rPr>
          <w:noProof/>
        </w:rPr>
        <mc:AlternateContent>
          <mc:Choice Requires="wps">
            <w:drawing>
              <wp:anchor distT="152400" distB="152400" distL="152400" distR="152400" simplePos="0" relativeHeight="251526656" behindDoc="0" locked="0" layoutInCell="1" allowOverlap="1" wp14:anchorId="045A371D" wp14:editId="0D76EC21">
                <wp:simplePos x="0" y="0"/>
                <wp:positionH relativeFrom="margin">
                  <wp:align>center</wp:align>
                </wp:positionH>
                <wp:positionV relativeFrom="paragraph">
                  <wp:posOffset>8255</wp:posOffset>
                </wp:positionV>
                <wp:extent cx="4360545" cy="1811020"/>
                <wp:effectExtent l="0" t="0" r="0" b="0"/>
                <wp:wrapNone/>
                <wp:docPr id="8" name="officeArt object" descr="Finhive Consulting LLC - FZ…"/>
                <wp:cNvGraphicFramePr/>
                <a:graphic xmlns:a="http://schemas.openxmlformats.org/drawingml/2006/main">
                  <a:graphicData uri="http://schemas.microsoft.com/office/word/2010/wordprocessingShape">
                    <wps:wsp>
                      <wps:cNvSpPr txBox="1"/>
                      <wps:spPr>
                        <a:xfrm>
                          <a:off x="0" y="0"/>
                          <a:ext cx="4360545" cy="1811020"/>
                        </a:xfrm>
                        <a:prstGeom prst="rect">
                          <a:avLst/>
                        </a:prstGeom>
                        <a:noFill/>
                        <a:ln w="12700" cap="flat">
                          <a:noFill/>
                          <a:miter lim="400000"/>
                        </a:ln>
                        <a:effectLst/>
                        <a:extLst>
                          <a:ext uri="{C572A759-6A51-4108-AA02-DFA0A04FC94B}">
                            <ma14:wrappingTextBoxFlag xmlns="" xmlns:w="http://schemas.openxmlformats.org/wordprocessingml/2006/main" xmlns:w10="urn:schemas-microsoft-com:office:word" xmlns:v="urn:schemas-microsoft-com:vml" xmlns:o="urn:schemas-microsoft-com:office:office" xmlns:ma14="http://schemas.microsoft.com/office/mac/drawingml/2011/main" val="1"/>
                          </a:ext>
                        </a:extLst>
                      </wps:spPr>
                      <wps:txbx>
                        <w:txbxContent>
                          <w:p w14:paraId="631582A3" w14:textId="77777777" w:rsidR="007205F9" w:rsidRPr="004A537F" w:rsidRDefault="007205F9" w:rsidP="007205F9">
                            <w:pPr>
                              <w:pStyle w:val="Body"/>
                              <w:jc w:val="center"/>
                              <w:rPr>
                                <w:rFonts w:ascii="Helvetica" w:eastAsia="Avenir Heavy" w:hAnsi="Helvetica" w:cs="Avenir Heavy"/>
                                <w:color w:val="5E5E5E"/>
                                <w:sz w:val="28"/>
                                <w:szCs w:val="28"/>
                              </w:rPr>
                            </w:pPr>
                          </w:p>
                          <w:p w14:paraId="4B41A385" w14:textId="77777777" w:rsidR="007205F9" w:rsidRPr="004A537F" w:rsidRDefault="007205F9" w:rsidP="007205F9">
                            <w:pPr>
                              <w:pStyle w:val="Body"/>
                              <w:jc w:val="center"/>
                              <w:rPr>
                                <w:rFonts w:ascii="Helvetica" w:eastAsia="Avenir Heavy" w:hAnsi="Helvetica" w:cs="Avenir Heavy"/>
                                <w:color w:val="5E5E5E"/>
                                <w:sz w:val="28"/>
                                <w:szCs w:val="28"/>
                              </w:rPr>
                            </w:pPr>
                            <w:r w:rsidRPr="004A537F">
                              <w:rPr>
                                <w:rFonts w:ascii="Helvetica" w:hAnsi="Helvetica"/>
                                <w:color w:val="5E5E5E"/>
                                <w:sz w:val="28"/>
                                <w:szCs w:val="28"/>
                              </w:rPr>
                              <w:t>FINHIVE Consulting LLC - FZ</w:t>
                            </w:r>
                          </w:p>
                          <w:p w14:paraId="302B0C45" w14:textId="77777777" w:rsidR="007205F9" w:rsidRPr="004A537F" w:rsidRDefault="007205F9" w:rsidP="007205F9">
                            <w:pPr>
                              <w:pStyle w:val="Body"/>
                              <w:jc w:val="center"/>
                              <w:rPr>
                                <w:rFonts w:ascii="Helvetica" w:eastAsia="Avenir Book" w:hAnsi="Helvetica" w:cs="Avenir Book"/>
                                <w:color w:val="5E5E5E"/>
                                <w:sz w:val="28"/>
                                <w:szCs w:val="28"/>
                              </w:rPr>
                            </w:pPr>
                            <w:r w:rsidRPr="004A537F">
                              <w:rPr>
                                <w:rFonts w:ascii="Helvetica" w:hAnsi="Helvetica"/>
                                <w:color w:val="5E5E5E"/>
                                <w:sz w:val="28"/>
                                <w:szCs w:val="28"/>
                              </w:rPr>
                              <w:t>4010, The Citadel Tower</w:t>
                            </w:r>
                          </w:p>
                          <w:p w14:paraId="7E827C91" w14:textId="77777777" w:rsidR="007205F9" w:rsidRPr="004A537F" w:rsidRDefault="007205F9" w:rsidP="007205F9">
                            <w:pPr>
                              <w:pStyle w:val="Body"/>
                              <w:jc w:val="center"/>
                              <w:rPr>
                                <w:rFonts w:ascii="Helvetica" w:eastAsia="Avenir Book" w:hAnsi="Helvetica" w:cs="Avenir Book"/>
                                <w:color w:val="5E5E5E"/>
                                <w:sz w:val="28"/>
                                <w:szCs w:val="28"/>
                              </w:rPr>
                            </w:pPr>
                            <w:r w:rsidRPr="004A537F">
                              <w:rPr>
                                <w:rFonts w:ascii="Helvetica" w:hAnsi="Helvetica"/>
                                <w:color w:val="5E5E5E"/>
                                <w:sz w:val="28"/>
                                <w:szCs w:val="28"/>
                              </w:rPr>
                              <w:t>Business Bay - Dubai - UAE</w:t>
                            </w:r>
                          </w:p>
                          <w:p w14:paraId="6EF1CE25" w14:textId="77777777" w:rsidR="007205F9" w:rsidRPr="004A537F" w:rsidRDefault="007205F9" w:rsidP="007205F9">
                            <w:pPr>
                              <w:pStyle w:val="Body"/>
                              <w:jc w:val="center"/>
                              <w:rPr>
                                <w:rFonts w:ascii="Helvetica" w:eastAsia="Avenir Book" w:hAnsi="Helvetica" w:cs="Avenir Book"/>
                                <w:color w:val="5E5E5E"/>
                                <w:sz w:val="28"/>
                                <w:szCs w:val="28"/>
                              </w:rPr>
                            </w:pPr>
                          </w:p>
                          <w:p w14:paraId="240E4653" w14:textId="77777777" w:rsidR="000E7D84" w:rsidRDefault="007205F9" w:rsidP="007205F9">
                            <w:pPr>
                              <w:pStyle w:val="Body"/>
                              <w:jc w:val="center"/>
                              <w:rPr>
                                <w:rFonts w:ascii="Helvetica" w:hAnsi="Helvetica"/>
                                <w:color w:val="5E5E5E"/>
                                <w:sz w:val="28"/>
                                <w:szCs w:val="28"/>
                              </w:rPr>
                            </w:pPr>
                            <w:r w:rsidRPr="004A537F">
                              <w:rPr>
                                <w:rFonts w:ascii="Helvetica" w:hAnsi="Helvetica"/>
                                <w:color w:val="5E5E5E"/>
                                <w:sz w:val="28"/>
                                <w:szCs w:val="28"/>
                              </w:rPr>
                              <w:t xml:space="preserve">letstalk@fin-hive.com </w:t>
                            </w:r>
                          </w:p>
                          <w:p w14:paraId="4D7E4ADD" w14:textId="6836CE38" w:rsidR="007205F9" w:rsidRPr="004A537F" w:rsidRDefault="007205F9" w:rsidP="000E7D84">
                            <w:pPr>
                              <w:pStyle w:val="Body"/>
                              <w:jc w:val="center"/>
                              <w:rPr>
                                <w:rFonts w:ascii="Helvetica" w:eastAsia="Avenir Book" w:hAnsi="Helvetica" w:cs="Avenir Book"/>
                                <w:color w:val="5E5E5E"/>
                                <w:sz w:val="28"/>
                                <w:szCs w:val="28"/>
                              </w:rPr>
                            </w:pPr>
                            <w:r w:rsidRPr="004A537F">
                              <w:rPr>
                                <w:rFonts w:ascii="Helvetica" w:hAnsi="Helvetica"/>
                                <w:color w:val="5E5E5E"/>
                                <w:sz w:val="28"/>
                                <w:szCs w:val="28"/>
                              </w:rPr>
                              <w:t xml:space="preserve"> </w:t>
                            </w:r>
                            <w:r w:rsidR="000E7D84" w:rsidRPr="000E7D84">
                              <w:rPr>
                                <w:rFonts w:ascii="CIDFont+F2" w:eastAsiaTheme="minorHAnsi" w:hAnsi="CIDFont+F2" w:cs="CIDFont+F2"/>
                                <w:color w:val="5E5E5E"/>
                                <w:sz w:val="28"/>
                                <w:szCs w:val="28"/>
                                <w:bdr w:val="none" w:sz="0" w:space="0" w:color="auto"/>
                                <w:lang w:val="en-IN"/>
                                <w14:textOutline w14:w="0" w14:cap="rnd" w14:cmpd="sng" w14:algn="ctr">
                                  <w14:noFill/>
                                  <w14:prstDash w14:val="solid"/>
                                  <w14:bevel/>
                                </w14:textOutline>
                                <w14:ligatures w14:val="standardContextual"/>
                              </w:rPr>
                              <w:t xml:space="preserve"> </w:t>
                            </w:r>
                            <w:r w:rsidR="000E7D84" w:rsidRPr="000E7D84">
                              <w:rPr>
                                <w:rFonts w:ascii="Helvetica" w:hAnsi="Helvetica"/>
                                <w:color w:val="5E5E5E"/>
                                <w:sz w:val="28"/>
                                <w:szCs w:val="28"/>
                                <w:lang w:val="en-IN"/>
                              </w:rPr>
                              <w:t xml:space="preserve">04 552 7971 </w:t>
                            </w:r>
                            <w:r w:rsidR="000E7D84" w:rsidRPr="004A537F">
                              <w:rPr>
                                <w:rFonts w:ascii="Helvetica" w:hAnsi="Helvetica"/>
                                <w:color w:val="D5D5D5"/>
                                <w:sz w:val="32"/>
                                <w:szCs w:val="32"/>
                              </w:rPr>
                              <w:t>|</w:t>
                            </w:r>
                            <w:r w:rsidR="000E7D84">
                              <w:rPr>
                                <w:rFonts w:ascii="Helvetica" w:hAnsi="Helvetica"/>
                                <w:color w:val="D5D5D5"/>
                                <w:sz w:val="32"/>
                                <w:szCs w:val="32"/>
                              </w:rPr>
                              <w:t xml:space="preserve"> </w:t>
                            </w:r>
                            <w:r w:rsidR="000E7D84" w:rsidRPr="000E7D84">
                              <w:rPr>
                                <w:rFonts w:ascii="Helvetica" w:hAnsi="Helvetica"/>
                                <w:color w:val="5E5E5E"/>
                                <w:sz w:val="28"/>
                                <w:szCs w:val="28"/>
                                <w:lang w:val="en-IN"/>
                              </w:rPr>
                              <w:t>058 100 7397</w:t>
                            </w:r>
                            <w:r w:rsidR="000E7D84">
                              <w:rPr>
                                <w:rFonts w:ascii="Helvetica" w:hAnsi="Helvetica"/>
                                <w:color w:val="5E5E5E"/>
                                <w:sz w:val="28"/>
                                <w:szCs w:val="28"/>
                                <w:lang w:val="en-IN"/>
                              </w:rPr>
                              <w:t xml:space="preserve"> </w:t>
                            </w:r>
                          </w:p>
                          <w:p w14:paraId="010AF002" w14:textId="77777777" w:rsidR="007205F9" w:rsidRPr="004A537F" w:rsidRDefault="007205F9" w:rsidP="007205F9">
                            <w:pPr>
                              <w:pStyle w:val="Body"/>
                              <w:jc w:val="center"/>
                              <w:rPr>
                                <w:rFonts w:ascii="Helvetica" w:hAnsi="Helvetica"/>
                              </w:rPr>
                            </w:pPr>
                            <w:r w:rsidRPr="004A537F">
                              <w:rPr>
                                <w:rFonts w:ascii="Helvetica" w:hAnsi="Helvetica"/>
                                <w:color w:val="5E5E5E"/>
                                <w:sz w:val="28"/>
                                <w:szCs w:val="28"/>
                              </w:rPr>
                              <w:t>www.fin-hive.com</w:t>
                            </w:r>
                          </w:p>
                        </w:txbxContent>
                      </wps:txbx>
                      <wps:bodyPr wrap="square" lIns="50800" tIns="50800" rIns="50800" bIns="50800" numCol="1" anchor="b">
                        <a:noAutofit/>
                      </wps:bodyPr>
                    </wps:wsp>
                  </a:graphicData>
                </a:graphic>
                <wp14:sizeRelV relativeFrom="margin">
                  <wp14:pctHeight>0</wp14:pctHeight>
                </wp14:sizeRelV>
              </wp:anchor>
            </w:drawing>
          </mc:Choice>
          <mc:Fallback>
            <w:pict>
              <v:shape w14:anchorId="045A371D" id="_x0000_s1027" type="#_x0000_t202" alt="Finhive Consulting LLC - FZ…" style="position:absolute;left:0;text-align:left;margin-left:0;margin-top:.65pt;width:343.35pt;height:142.6pt;z-index:251526656;visibility:visible;mso-wrap-style:square;mso-height-percent:0;mso-wrap-distance-left:12pt;mso-wrap-distance-top:12pt;mso-wrap-distance-right:12pt;mso-wrap-distance-bottom:12pt;mso-position-horizontal:center;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ihQxgEAAIIDAAAOAAAAZHJzL2Uyb0RvYy54bWysU8GO2yAQvVfaf0DcG+N0s42sOKt2V1tV&#10;qtqVdvsBGEOMBAwFEjt/34FkE6u9VfUBMzB+896b8eZ+soYcZIgaXEvrBaNEOgG9druW/nx9er+m&#10;JCbuem7AyZYeZaT325t3m9E3cgkDmF4GgiAuNqNv6ZCSb6oqikFaHhfgpcNLBcHyhGHYVX3gI6Jb&#10;Uy0Zu6tGCL0PIGSMePp4uqTbgq+UFOmHUlEmYlqK3FJZQ1m7vFbbDW92gftBizMN/g8sLNcOi16g&#10;HnniZB/0X1BWiwARVFoIsBUopYUsGlBNzf5Q8zJwL4sWNCf6i03x/8GK74cX/xxImj7DhA3Mhow+&#10;NhEPs55JBZvfyJTgPVp4vNgmp0QEHt5+uGOr2xUlAu/qdV2zZTG2un7uQ0xfJFiSNy0N2JdiFz98&#10;iwlLYupbSq7m4EkbU3pjHBkRdfmRYW3BcUSU4aePZ1lWJxwjoy2yYfnJOhDUuAwnyyCcK13V5V2a&#10;uonofqa8g/6Ihow4Ey2Nv/Y8SErMV4emr9g6s0jzIMyDbh64vX0AHLuaEu7EADh1XRHt4NM+gdJF&#10;eCZxKomEc4CNLtTPQ5knaR6XrOuvs/0NAAD//wMAUEsDBBQABgAIAAAAIQBMpMcK3AAAAAYBAAAP&#10;AAAAZHJzL2Rvd25yZXYueG1sTI/BTsMwEETvSPyDtUjcqEMQIYQ4VQXqBcGhpR/gxkscNV4H220T&#10;vp7lBMedGc28rZeTG8QJQ+w9KbhdZCCQWm966hTsPtY3JYiYNBk9eEIFM0ZYNpcXta6MP9MGT9vU&#10;CS6hWGkFNqWxkjK2Fp2OCz8isffpg9OJz9BJE/SZy90g8ywrpNM98YLVIz5bbA/bo1Pw1mbzbvX9&#10;+HXIQwwv69lk9vVdqeurafUEIuGU/sLwi8/o0DDT3h/JRDEo4EcSq3cg2CzK4gHEXkFeFvcgm1r+&#10;x29+AAAA//8DAFBLAQItABQABgAIAAAAIQC2gziS/gAAAOEBAAATAAAAAAAAAAAAAAAAAAAAAABb&#10;Q29udGVudF9UeXBlc10ueG1sUEsBAi0AFAAGAAgAAAAhADj9If/WAAAAlAEAAAsAAAAAAAAAAAAA&#10;AAAALwEAAF9yZWxzLy5yZWxzUEsBAi0AFAAGAAgAAAAhANeOKFDGAQAAggMAAA4AAAAAAAAAAAAA&#10;AAAALgIAAGRycy9lMm9Eb2MueG1sUEsBAi0AFAAGAAgAAAAhAEykxwrcAAAABgEAAA8AAAAAAAAA&#10;AAAAAAAAIAQAAGRycy9kb3ducmV2LnhtbFBLBQYAAAAABAAEAPMAAAApBQAAAAA=&#10;" filled="f" stroked="f" strokeweight="1pt">
                <v:stroke miterlimit="4"/>
                <v:textbox inset="4pt,4pt,4pt,4pt">
                  <w:txbxContent>
                    <w:p w14:paraId="631582A3" w14:textId="77777777" w:rsidR="007205F9" w:rsidRPr="004A537F" w:rsidRDefault="007205F9" w:rsidP="007205F9">
                      <w:pPr>
                        <w:pStyle w:val="Body"/>
                        <w:jc w:val="center"/>
                        <w:rPr>
                          <w:rFonts w:ascii="Helvetica" w:eastAsia="Avenir Heavy" w:hAnsi="Helvetica" w:cs="Avenir Heavy"/>
                          <w:color w:val="5E5E5E"/>
                          <w:sz w:val="28"/>
                          <w:szCs w:val="28"/>
                        </w:rPr>
                      </w:pPr>
                    </w:p>
                    <w:p w14:paraId="4B41A385" w14:textId="77777777" w:rsidR="007205F9" w:rsidRPr="004A537F" w:rsidRDefault="007205F9" w:rsidP="007205F9">
                      <w:pPr>
                        <w:pStyle w:val="Body"/>
                        <w:jc w:val="center"/>
                        <w:rPr>
                          <w:rFonts w:ascii="Helvetica" w:eastAsia="Avenir Heavy" w:hAnsi="Helvetica" w:cs="Avenir Heavy"/>
                          <w:color w:val="5E5E5E"/>
                          <w:sz w:val="28"/>
                          <w:szCs w:val="28"/>
                        </w:rPr>
                      </w:pPr>
                      <w:r w:rsidRPr="004A537F">
                        <w:rPr>
                          <w:rFonts w:ascii="Helvetica" w:hAnsi="Helvetica"/>
                          <w:color w:val="5E5E5E"/>
                          <w:sz w:val="28"/>
                          <w:szCs w:val="28"/>
                        </w:rPr>
                        <w:t>FINHIVE Consulting LLC - FZ</w:t>
                      </w:r>
                    </w:p>
                    <w:p w14:paraId="302B0C45" w14:textId="77777777" w:rsidR="007205F9" w:rsidRPr="004A537F" w:rsidRDefault="007205F9" w:rsidP="007205F9">
                      <w:pPr>
                        <w:pStyle w:val="Body"/>
                        <w:jc w:val="center"/>
                        <w:rPr>
                          <w:rFonts w:ascii="Helvetica" w:eastAsia="Avenir Book" w:hAnsi="Helvetica" w:cs="Avenir Book"/>
                          <w:color w:val="5E5E5E"/>
                          <w:sz w:val="28"/>
                          <w:szCs w:val="28"/>
                        </w:rPr>
                      </w:pPr>
                      <w:r w:rsidRPr="004A537F">
                        <w:rPr>
                          <w:rFonts w:ascii="Helvetica" w:hAnsi="Helvetica"/>
                          <w:color w:val="5E5E5E"/>
                          <w:sz w:val="28"/>
                          <w:szCs w:val="28"/>
                        </w:rPr>
                        <w:t>4010, The Citadel Tower</w:t>
                      </w:r>
                    </w:p>
                    <w:p w14:paraId="7E827C91" w14:textId="77777777" w:rsidR="007205F9" w:rsidRPr="004A537F" w:rsidRDefault="007205F9" w:rsidP="007205F9">
                      <w:pPr>
                        <w:pStyle w:val="Body"/>
                        <w:jc w:val="center"/>
                        <w:rPr>
                          <w:rFonts w:ascii="Helvetica" w:eastAsia="Avenir Book" w:hAnsi="Helvetica" w:cs="Avenir Book"/>
                          <w:color w:val="5E5E5E"/>
                          <w:sz w:val="28"/>
                          <w:szCs w:val="28"/>
                        </w:rPr>
                      </w:pPr>
                      <w:r w:rsidRPr="004A537F">
                        <w:rPr>
                          <w:rFonts w:ascii="Helvetica" w:hAnsi="Helvetica"/>
                          <w:color w:val="5E5E5E"/>
                          <w:sz w:val="28"/>
                          <w:szCs w:val="28"/>
                        </w:rPr>
                        <w:t>Business Bay - Dubai - UAE</w:t>
                      </w:r>
                    </w:p>
                    <w:p w14:paraId="6EF1CE25" w14:textId="77777777" w:rsidR="007205F9" w:rsidRPr="004A537F" w:rsidRDefault="007205F9" w:rsidP="007205F9">
                      <w:pPr>
                        <w:pStyle w:val="Body"/>
                        <w:jc w:val="center"/>
                        <w:rPr>
                          <w:rFonts w:ascii="Helvetica" w:eastAsia="Avenir Book" w:hAnsi="Helvetica" w:cs="Avenir Book"/>
                          <w:color w:val="5E5E5E"/>
                          <w:sz w:val="28"/>
                          <w:szCs w:val="28"/>
                        </w:rPr>
                      </w:pPr>
                    </w:p>
                    <w:p w14:paraId="240E4653" w14:textId="77777777" w:rsidR="000E7D84" w:rsidRDefault="007205F9" w:rsidP="007205F9">
                      <w:pPr>
                        <w:pStyle w:val="Body"/>
                        <w:jc w:val="center"/>
                        <w:rPr>
                          <w:rFonts w:ascii="Helvetica" w:hAnsi="Helvetica"/>
                          <w:color w:val="5E5E5E"/>
                          <w:sz w:val="28"/>
                          <w:szCs w:val="28"/>
                        </w:rPr>
                      </w:pPr>
                      <w:r w:rsidRPr="004A537F">
                        <w:rPr>
                          <w:rFonts w:ascii="Helvetica" w:hAnsi="Helvetica"/>
                          <w:color w:val="5E5E5E"/>
                          <w:sz w:val="28"/>
                          <w:szCs w:val="28"/>
                        </w:rPr>
                        <w:t xml:space="preserve">letstalk@fin-hive.com </w:t>
                      </w:r>
                    </w:p>
                    <w:p w14:paraId="4D7E4ADD" w14:textId="6836CE38" w:rsidR="007205F9" w:rsidRPr="004A537F" w:rsidRDefault="007205F9" w:rsidP="000E7D84">
                      <w:pPr>
                        <w:pStyle w:val="Body"/>
                        <w:jc w:val="center"/>
                        <w:rPr>
                          <w:rFonts w:ascii="Helvetica" w:eastAsia="Avenir Book" w:hAnsi="Helvetica" w:cs="Avenir Book"/>
                          <w:color w:val="5E5E5E"/>
                          <w:sz w:val="28"/>
                          <w:szCs w:val="28"/>
                        </w:rPr>
                      </w:pPr>
                      <w:r w:rsidRPr="004A537F">
                        <w:rPr>
                          <w:rFonts w:ascii="Helvetica" w:hAnsi="Helvetica"/>
                          <w:color w:val="5E5E5E"/>
                          <w:sz w:val="28"/>
                          <w:szCs w:val="28"/>
                        </w:rPr>
                        <w:t xml:space="preserve"> </w:t>
                      </w:r>
                      <w:r w:rsidR="000E7D84" w:rsidRPr="000E7D84">
                        <w:rPr>
                          <w:rFonts w:ascii="CIDFont+F2" w:eastAsiaTheme="minorHAnsi" w:hAnsi="CIDFont+F2" w:cs="CIDFont+F2"/>
                          <w:color w:val="5E5E5E"/>
                          <w:sz w:val="28"/>
                          <w:szCs w:val="28"/>
                          <w:bdr w:val="none" w:sz="0" w:space="0" w:color="auto"/>
                          <w:lang w:val="en-IN"/>
                          <w14:textOutline w14:w="0" w14:cap="rnd" w14:cmpd="sng" w14:algn="ctr">
                            <w14:noFill/>
                            <w14:prstDash w14:val="solid"/>
                            <w14:bevel/>
                          </w14:textOutline>
                          <w14:ligatures w14:val="standardContextual"/>
                        </w:rPr>
                        <w:t xml:space="preserve"> </w:t>
                      </w:r>
                      <w:r w:rsidR="000E7D84" w:rsidRPr="000E7D84">
                        <w:rPr>
                          <w:rFonts w:ascii="Helvetica" w:hAnsi="Helvetica"/>
                          <w:color w:val="5E5E5E"/>
                          <w:sz w:val="28"/>
                          <w:szCs w:val="28"/>
                          <w:lang w:val="en-IN"/>
                        </w:rPr>
                        <w:t xml:space="preserve">04 552 7971 </w:t>
                      </w:r>
                      <w:r w:rsidR="000E7D84" w:rsidRPr="004A537F">
                        <w:rPr>
                          <w:rFonts w:ascii="Helvetica" w:hAnsi="Helvetica"/>
                          <w:color w:val="D5D5D5"/>
                          <w:sz w:val="32"/>
                          <w:szCs w:val="32"/>
                        </w:rPr>
                        <w:t>|</w:t>
                      </w:r>
                      <w:r w:rsidR="000E7D84">
                        <w:rPr>
                          <w:rFonts w:ascii="Helvetica" w:hAnsi="Helvetica"/>
                          <w:color w:val="D5D5D5"/>
                          <w:sz w:val="32"/>
                          <w:szCs w:val="32"/>
                        </w:rPr>
                        <w:t xml:space="preserve"> </w:t>
                      </w:r>
                      <w:r w:rsidR="000E7D84" w:rsidRPr="000E7D84">
                        <w:rPr>
                          <w:rFonts w:ascii="Helvetica" w:hAnsi="Helvetica"/>
                          <w:color w:val="5E5E5E"/>
                          <w:sz w:val="28"/>
                          <w:szCs w:val="28"/>
                          <w:lang w:val="en-IN"/>
                        </w:rPr>
                        <w:t>058 100 7397</w:t>
                      </w:r>
                      <w:r w:rsidR="000E7D84">
                        <w:rPr>
                          <w:rFonts w:ascii="Helvetica" w:hAnsi="Helvetica"/>
                          <w:color w:val="5E5E5E"/>
                          <w:sz w:val="28"/>
                          <w:szCs w:val="28"/>
                          <w:lang w:val="en-IN"/>
                        </w:rPr>
                        <w:t xml:space="preserve"> </w:t>
                      </w:r>
                    </w:p>
                    <w:p w14:paraId="010AF002" w14:textId="77777777" w:rsidR="007205F9" w:rsidRPr="004A537F" w:rsidRDefault="007205F9" w:rsidP="007205F9">
                      <w:pPr>
                        <w:pStyle w:val="Body"/>
                        <w:jc w:val="center"/>
                        <w:rPr>
                          <w:rFonts w:ascii="Helvetica" w:hAnsi="Helvetica"/>
                        </w:rPr>
                      </w:pPr>
                      <w:r w:rsidRPr="004A537F">
                        <w:rPr>
                          <w:rFonts w:ascii="Helvetica" w:hAnsi="Helvetica"/>
                          <w:color w:val="5E5E5E"/>
                          <w:sz w:val="28"/>
                          <w:szCs w:val="28"/>
                        </w:rPr>
                        <w:t>www.fin-hive.com</w:t>
                      </w:r>
                    </w:p>
                  </w:txbxContent>
                </v:textbox>
                <w10:wrap anchorx="margin"/>
              </v:shape>
            </w:pict>
          </mc:Fallback>
        </mc:AlternateContent>
      </w:r>
    </w:p>
    <w:p w14:paraId="0AB1440B" w14:textId="3E975C30" w:rsidR="007205F9" w:rsidRDefault="007205F9" w:rsidP="0022234D">
      <w:pPr>
        <w:pStyle w:val="Body"/>
        <w:jc w:val="both"/>
      </w:pPr>
      <w:r>
        <w:rPr>
          <w:noProof/>
        </w:rPr>
        <w:drawing>
          <wp:anchor distT="152400" distB="152400" distL="152400" distR="152400" simplePos="0" relativeHeight="251527680" behindDoc="0" locked="0" layoutInCell="1" allowOverlap="1" wp14:anchorId="2389328D" wp14:editId="264D58ED">
            <wp:simplePos x="0" y="0"/>
            <wp:positionH relativeFrom="margin">
              <wp:posOffset>-1404620</wp:posOffset>
            </wp:positionH>
            <wp:positionV relativeFrom="page">
              <wp:posOffset>6215380</wp:posOffset>
            </wp:positionV>
            <wp:extent cx="4895755" cy="6120057"/>
            <wp:effectExtent l="0" t="0" r="0" b="0"/>
            <wp:wrapThrough wrapText="bothSides" distL="152400" distR="152400">
              <wp:wrapPolygon edited="1">
                <wp:start x="10653" y="6434"/>
                <wp:lineTo x="11207" y="6497"/>
                <wp:lineTo x="11576" y="6750"/>
                <wp:lineTo x="11708" y="6982"/>
                <wp:lineTo x="11734" y="10083"/>
                <wp:lineTo x="15716" y="10125"/>
                <wp:lineTo x="16138" y="10399"/>
                <wp:lineTo x="16270" y="10652"/>
                <wp:lineTo x="16217" y="11095"/>
                <wp:lineTo x="15900" y="11412"/>
                <wp:lineTo x="15505" y="11538"/>
                <wp:lineTo x="11734" y="11538"/>
                <wp:lineTo x="11681" y="14702"/>
                <wp:lineTo x="11391" y="15019"/>
                <wp:lineTo x="10943" y="15187"/>
                <wp:lineTo x="10363" y="15103"/>
                <wp:lineTo x="10020" y="14829"/>
                <wp:lineTo x="9915" y="14618"/>
                <wp:lineTo x="9888" y="11538"/>
                <wp:lineTo x="5907" y="11496"/>
                <wp:lineTo x="5511" y="11243"/>
                <wp:lineTo x="5353" y="10990"/>
                <wp:lineTo x="5406" y="10526"/>
                <wp:lineTo x="5696" y="10230"/>
                <wp:lineTo x="6091" y="10083"/>
                <wp:lineTo x="9915" y="10062"/>
                <wp:lineTo x="9941" y="6919"/>
                <wp:lineTo x="10205" y="6602"/>
                <wp:lineTo x="10653" y="6434"/>
              </wp:wrapPolygon>
            </wp:wrapThrough>
            <wp:docPr id="3" name="officeArt object" descr="3.png"/>
            <wp:cNvGraphicFramePr/>
            <a:graphic xmlns:a="http://schemas.openxmlformats.org/drawingml/2006/main">
              <a:graphicData uri="http://schemas.openxmlformats.org/drawingml/2006/picture">
                <pic:pic xmlns:pic="http://schemas.openxmlformats.org/drawingml/2006/picture">
                  <pic:nvPicPr>
                    <pic:cNvPr id="1073741826" name="3.png" descr="3.png"/>
                    <pic:cNvPicPr>
                      <a:picLocks noChangeAspect="1"/>
                    </pic:cNvPicPr>
                  </pic:nvPicPr>
                  <pic:blipFill>
                    <a:blip r:embed="rId9">
                      <a:alphaModFix amt="4925"/>
                    </a:blip>
                    <a:stretch>
                      <a:fillRect/>
                    </a:stretch>
                  </pic:blipFill>
                  <pic:spPr>
                    <a:xfrm>
                      <a:off x="0" y="0"/>
                      <a:ext cx="4895755" cy="6120057"/>
                    </a:xfrm>
                    <a:prstGeom prst="rect">
                      <a:avLst/>
                    </a:prstGeom>
                    <a:ln w="12700" cap="flat">
                      <a:noFill/>
                      <a:miter lim="400000"/>
                    </a:ln>
                    <a:effectLst/>
                  </pic:spPr>
                </pic:pic>
              </a:graphicData>
            </a:graphic>
          </wp:anchor>
        </w:drawing>
      </w:r>
    </w:p>
    <w:p w14:paraId="4D8C0C33" w14:textId="53A58747" w:rsidR="007205F9" w:rsidRDefault="007205F9" w:rsidP="0022234D">
      <w:pPr>
        <w:pStyle w:val="Body"/>
        <w:jc w:val="both"/>
      </w:pPr>
    </w:p>
    <w:p w14:paraId="10BCCED5" w14:textId="11CC26FE" w:rsidR="007205F9" w:rsidRDefault="007205F9" w:rsidP="0022234D">
      <w:pPr>
        <w:pStyle w:val="Body"/>
        <w:jc w:val="both"/>
      </w:pPr>
      <w:r>
        <w:rPr>
          <w:noProof/>
        </w:rPr>
        <w:drawing>
          <wp:anchor distT="152400" distB="152400" distL="152400" distR="152400" simplePos="0" relativeHeight="251519488" behindDoc="0" locked="0" layoutInCell="1" allowOverlap="1" wp14:anchorId="7BD67BD3" wp14:editId="2CAEA869">
            <wp:simplePos x="0" y="0"/>
            <wp:positionH relativeFrom="margin">
              <wp:posOffset>3395133</wp:posOffset>
            </wp:positionH>
            <wp:positionV relativeFrom="margin">
              <wp:posOffset>4955019</wp:posOffset>
            </wp:positionV>
            <wp:extent cx="4895756" cy="6120057"/>
            <wp:effectExtent l="0" t="0" r="0" b="0"/>
            <wp:wrapSquare wrapText="bothSides"/>
            <wp:docPr id="1073741861" name="officeArt object" descr="1.png"/>
            <wp:cNvGraphicFramePr/>
            <a:graphic xmlns:a="http://schemas.openxmlformats.org/drawingml/2006/main">
              <a:graphicData uri="http://schemas.openxmlformats.org/drawingml/2006/picture">
                <pic:pic xmlns:pic="http://schemas.openxmlformats.org/drawingml/2006/picture">
                  <pic:nvPicPr>
                    <pic:cNvPr id="1073741861" name="1.png" descr="1.png"/>
                    <pic:cNvPicPr>
                      <a:picLocks noChangeAspect="1"/>
                    </pic:cNvPicPr>
                  </pic:nvPicPr>
                  <pic:blipFill>
                    <a:blip r:embed="rId12">
                      <a:alphaModFix amt="4925"/>
                    </a:blip>
                    <a:stretch>
                      <a:fillRect/>
                    </a:stretch>
                  </pic:blipFill>
                  <pic:spPr>
                    <a:xfrm>
                      <a:off x="0" y="0"/>
                      <a:ext cx="4895756" cy="6120057"/>
                    </a:xfrm>
                    <a:prstGeom prst="rect">
                      <a:avLst/>
                    </a:prstGeom>
                    <a:ln w="12700" cap="flat">
                      <a:noFill/>
                      <a:miter lim="400000"/>
                    </a:ln>
                    <a:effectLst/>
                  </pic:spPr>
                </pic:pic>
              </a:graphicData>
            </a:graphic>
          </wp:anchor>
        </w:drawing>
      </w:r>
    </w:p>
    <w:p w14:paraId="36576DBD" w14:textId="77777777" w:rsidR="007205F9" w:rsidRDefault="007205F9" w:rsidP="0022234D">
      <w:pPr>
        <w:pStyle w:val="Body"/>
        <w:jc w:val="both"/>
      </w:pPr>
    </w:p>
    <w:p w14:paraId="5319B384" w14:textId="77777777" w:rsidR="007205F9" w:rsidRDefault="007205F9" w:rsidP="0022234D">
      <w:pPr>
        <w:pStyle w:val="Body"/>
        <w:jc w:val="both"/>
      </w:pPr>
    </w:p>
    <w:p w14:paraId="1C08B036" w14:textId="77777777" w:rsidR="007205F9" w:rsidRDefault="007205F9" w:rsidP="0022234D">
      <w:pPr>
        <w:pStyle w:val="Body"/>
        <w:jc w:val="both"/>
      </w:pPr>
    </w:p>
    <w:p w14:paraId="145CD89E" w14:textId="77777777" w:rsidR="007205F9" w:rsidRDefault="007205F9" w:rsidP="0022234D">
      <w:pPr>
        <w:pStyle w:val="Body"/>
        <w:jc w:val="both"/>
      </w:pPr>
    </w:p>
    <w:p w14:paraId="48EEE670" w14:textId="77777777" w:rsidR="007205F9" w:rsidRDefault="007205F9" w:rsidP="0022234D">
      <w:pPr>
        <w:pStyle w:val="Body"/>
        <w:jc w:val="both"/>
      </w:pPr>
    </w:p>
    <w:p w14:paraId="100B23A4" w14:textId="77777777" w:rsidR="007205F9" w:rsidRDefault="007205F9" w:rsidP="0022234D">
      <w:pPr>
        <w:pStyle w:val="Body"/>
        <w:jc w:val="both"/>
      </w:pPr>
    </w:p>
    <w:p w14:paraId="0D668788" w14:textId="2D7EC110" w:rsidR="00360084" w:rsidRPr="007205F9" w:rsidRDefault="007205F9" w:rsidP="0022234D">
      <w:pPr>
        <w:pStyle w:val="Body"/>
        <w:jc w:val="both"/>
      </w:pPr>
      <w:r>
        <w:rPr>
          <w:noProof/>
        </w:rPr>
        <mc:AlternateContent>
          <mc:Choice Requires="wps">
            <w:drawing>
              <wp:anchor distT="152400" distB="152400" distL="152400" distR="152400" simplePos="0" relativeHeight="251525632" behindDoc="0" locked="0" layoutInCell="1" allowOverlap="1" wp14:anchorId="70F31469" wp14:editId="1EA3D033">
                <wp:simplePos x="0" y="0"/>
                <wp:positionH relativeFrom="margin">
                  <wp:posOffset>1314450</wp:posOffset>
                </wp:positionH>
                <wp:positionV relativeFrom="line">
                  <wp:posOffset>7164796</wp:posOffset>
                </wp:positionV>
                <wp:extent cx="205200" cy="129719"/>
                <wp:effectExtent l="0" t="0" r="0" b="0"/>
                <wp:wrapNone/>
                <wp:docPr id="1073741866" name="officeArt object" descr="Mail"/>
                <wp:cNvGraphicFramePr/>
                <a:graphic xmlns:a="http://schemas.openxmlformats.org/drawingml/2006/main">
                  <a:graphicData uri="http://schemas.microsoft.com/office/word/2010/wordprocessingShape">
                    <wps:wsp>
                      <wps:cNvSpPr/>
                      <wps:spPr>
                        <a:xfrm>
                          <a:off x="0" y="0"/>
                          <a:ext cx="205200" cy="129719"/>
                        </a:xfrm>
                        <a:custGeom>
                          <a:avLst/>
                          <a:gdLst/>
                          <a:ahLst/>
                          <a:cxnLst>
                            <a:cxn ang="0">
                              <a:pos x="wd2" y="hd2"/>
                            </a:cxn>
                            <a:cxn ang="5400000">
                              <a:pos x="wd2" y="hd2"/>
                            </a:cxn>
                            <a:cxn ang="10800000">
                              <a:pos x="wd2" y="hd2"/>
                            </a:cxn>
                            <a:cxn ang="16200000">
                              <a:pos x="wd2" y="hd2"/>
                            </a:cxn>
                          </a:cxnLst>
                          <a:rect l="0" t="0" r="r" b="b"/>
                          <a:pathLst>
                            <a:path w="21600" h="21600" extrusionOk="0">
                              <a:moveTo>
                                <a:pt x="744" y="0"/>
                              </a:moveTo>
                              <a:lnTo>
                                <a:pt x="10803" y="12213"/>
                              </a:lnTo>
                              <a:lnTo>
                                <a:pt x="20856" y="0"/>
                              </a:lnTo>
                              <a:lnTo>
                                <a:pt x="744" y="0"/>
                              </a:lnTo>
                              <a:close/>
                              <a:moveTo>
                                <a:pt x="0" y="157"/>
                              </a:moveTo>
                              <a:lnTo>
                                <a:pt x="0" y="21418"/>
                              </a:lnTo>
                              <a:cubicBezTo>
                                <a:pt x="0" y="21518"/>
                                <a:pt x="52" y="21600"/>
                                <a:pt x="115" y="21600"/>
                              </a:cubicBezTo>
                              <a:lnTo>
                                <a:pt x="21485" y="21600"/>
                              </a:lnTo>
                              <a:cubicBezTo>
                                <a:pt x="21548" y="21600"/>
                                <a:pt x="21600" y="21518"/>
                                <a:pt x="21600" y="21418"/>
                              </a:cubicBezTo>
                              <a:lnTo>
                                <a:pt x="21600" y="157"/>
                              </a:lnTo>
                              <a:lnTo>
                                <a:pt x="10976" y="13181"/>
                              </a:lnTo>
                              <a:cubicBezTo>
                                <a:pt x="10924" y="13245"/>
                                <a:pt x="10861" y="13272"/>
                                <a:pt x="10797" y="13272"/>
                              </a:cubicBezTo>
                              <a:cubicBezTo>
                                <a:pt x="10734" y="13272"/>
                                <a:pt x="10669" y="13233"/>
                                <a:pt x="10612" y="13170"/>
                              </a:cubicBezTo>
                              <a:lnTo>
                                <a:pt x="0" y="157"/>
                              </a:lnTo>
                              <a:close/>
                            </a:path>
                          </a:pathLst>
                        </a:custGeom>
                        <a:solidFill>
                          <a:srgbClr val="929292"/>
                        </a:solidFill>
                        <a:ln w="12700" cap="flat">
                          <a:noFill/>
                          <a:miter lim="400000"/>
                        </a:ln>
                        <a:effectLst/>
                      </wps:spPr>
                      <wps:bodyPr/>
                    </wps:wsp>
                  </a:graphicData>
                </a:graphic>
                <wp14:sizeRelH relativeFrom="margin">
                  <wp14:pctWidth>0</wp14:pctWidth>
                </wp14:sizeRelH>
              </wp:anchor>
            </w:drawing>
          </mc:Choice>
          <mc:Fallback>
            <w:pict>
              <v:shape w14:anchorId="36294372" id="officeArt object" o:spid="_x0000_s1026" alt="Mail" style="position:absolute;margin-left:103.5pt;margin-top:564.15pt;width:16.15pt;height:10.2pt;z-index:251525632;visibility:visible;mso-wrap-style:square;mso-width-percent:0;mso-wrap-distance-left:12pt;mso-wrap-distance-top:12pt;mso-wrap-distance-right:12pt;mso-wrap-distance-bottom:12pt;mso-position-horizontal:absolute;mso-position-horizontal-relative:margin;mso-position-vertical:absolute;mso-position-vertical-relative:line;mso-width-percent:0;mso-width-relative:margin;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O9h7wIAANYHAAAOAAAAZHJzL2Uyb0RvYy54bWysVd1umzAUvp+0d0Dcr2AnQBI1qbRV3c20&#10;TWr3AI4xAc1gZLtJuqff8TGGkN501VoJn/j8fp+Pj2/vzq2MjkKbRnXbmNykcSQ6rsqmO2zjX08P&#10;n1ZxZCzrSiZVJ7bxizDx3e7jh9tTvxFU1UqWQkcQpDObU7+Na2v7TZIYXouWmRvViw6UldIts/BT&#10;H5JSsxNEb2VC0zRPTkqXvVZcGAO7914Z7zB+VQluf1SVETaS2xhqs/jV+N27b7K7ZZuDZn3d8KEM&#10;9o4qWtZ0kHQMdc8si5518ypU23CtjKrsDVdtoqqq4QIxABqSXqF5rFkvEAuQY/qRJvP/wvLvx8f+&#10;pwYaTr3ZGBAdinOlW7dCfdEZyXoZyRJnG3HYpGkGBxBHHFSErguydmQmkzN/NvarUBiIHb8Z67ku&#10;g8TqIPFzB6JLCFLEXOukyGavjMt/KmkcQZoaVp8D7Gbm2TJ1f//mRNLVe7xygP22XEDGBE1DL153&#10;oY4j6MK978KeWceIw+XE6AQck9xRXI8SkK+f3V378Ttw1KqjeFLoZR1ZxXKJZGFvQwWTXnaXdg79&#10;Ai0JpWQxEBtswtpjTJqusnwWNejD6u2ucwctl8oIPP6pGu8B6Fz/ZMWQf9IH30s7SpZkdVUpf943&#10;/LP4c4nNR6Uk89ZAKMLIfBt5VrEcv09IhmWMCndws7DzYqCM1WuPYDP39BmglCVMQoA65ghFDWeM&#10;qqt6L1UT8Hn8kDXkwYaZURoswjpgTteFP1KyICvyBlJJuqa+tciCLjPnETBAL+XEn+SCFnhJJ1Wx&#10;LuaqV+zOEYX6isWY7Tpknq9DyAV27pQtJ/6QAVURrsA8/pyH6wYM2tCyUKy7jTjZxhuKCKbpZpRs&#10;yodGSseI0Yf9F6mjI4MnZ03d/0DuzEx27oITWuAMZfD0VZJZHGCdcrH8dWksPI+yabfxMOFgG7JL&#10;HH8CHzg/RZNpfjtpr8oXHOu4D48Hug0PnXudLn+DfPkc7/4CAAD//wMAUEsDBBQABgAIAAAAIQBk&#10;nnes4QAAAA0BAAAPAAAAZHJzL2Rvd25yZXYueG1sTI/BTsMwEETvSPyDtUhcEHXqAElDnAoh9Yaq&#10;UvoBbrwkEfE6jd028PVsT3Db3RnNvimXk+vFCcfQedIwnyUgkGpvO2o07D5W9zmIEA1Z03tCDd8Y&#10;YFldX5WmsP5M73jaxkZwCIXCaGhjHAopQ92iM2HmByTWPv3oTOR1bKQdzZnDXS9VkjxJZzriD60Z&#10;8LXF+mt7dBo6untbrR/XzWFSNjuYdIM/6Ubr25vp5RlExCn+meGCz+hQMdPeH8kG0WtQScZdIgtz&#10;lacg2KLSBQ/7y+khz0BWpfzfovoFAAD//wMAUEsBAi0AFAAGAAgAAAAhALaDOJL+AAAA4QEAABMA&#10;AAAAAAAAAAAAAAAAAAAAAFtDb250ZW50X1R5cGVzXS54bWxQSwECLQAUAAYACAAAACEAOP0h/9YA&#10;AACUAQAACwAAAAAAAAAAAAAAAAAvAQAAX3JlbHMvLnJlbHNQSwECLQAUAAYACAAAACEAkHTvYe8C&#10;AADWBwAADgAAAAAAAAAAAAAAAAAuAgAAZHJzL2Uyb0RvYy54bWxQSwECLQAUAAYACAAAACEAZJ53&#10;rOEAAAANAQAADwAAAAAAAAAAAAAAAABJBQAAZHJzL2Rvd25yZXYueG1sUEsFBgAAAAAEAAQA8wAA&#10;AFcGAAAAAA==&#10;" path="m744,l10803,12213,20856,,744,xm,157l,21418v,100,52,182,115,182l21485,21600v63,,115,-82,115,-182l21600,157,10976,13181v-52,64,-115,91,-179,91c10734,13272,10669,13233,10612,13170l,157xe" fillcolor="#929292" stroked="f" strokeweight="1pt">
                <v:stroke miterlimit="4" joinstyle="miter"/>
                <v:path arrowok="t" o:extrusionok="f" o:connecttype="custom" o:connectlocs="102600,64860;102600,64860;102600,64860;102600,64860" o:connectangles="0,90,180,270"/>
                <w10:wrap anchorx="margin" anchory="line"/>
              </v:shape>
            </w:pict>
          </mc:Fallback>
        </mc:AlternateContent>
      </w:r>
      <w:r>
        <w:rPr>
          <w:noProof/>
        </w:rPr>
        <mc:AlternateContent>
          <mc:Choice Requires="wps">
            <w:drawing>
              <wp:anchor distT="152400" distB="152400" distL="152400" distR="152400" simplePos="0" relativeHeight="251524608" behindDoc="0" locked="0" layoutInCell="1" allowOverlap="1" wp14:anchorId="498422E8" wp14:editId="4FFFAD2F">
                <wp:simplePos x="0" y="0"/>
                <wp:positionH relativeFrom="margin">
                  <wp:posOffset>3328670</wp:posOffset>
                </wp:positionH>
                <wp:positionV relativeFrom="line">
                  <wp:posOffset>7130959</wp:posOffset>
                </wp:positionV>
                <wp:extent cx="157389" cy="190500"/>
                <wp:effectExtent l="0" t="0" r="0" b="0"/>
                <wp:wrapNone/>
                <wp:docPr id="1073741865" name="officeArt object" descr="Phone"/>
                <wp:cNvGraphicFramePr/>
                <a:graphic xmlns:a="http://schemas.openxmlformats.org/drawingml/2006/main">
                  <a:graphicData uri="http://schemas.microsoft.com/office/word/2010/wordprocessingShape">
                    <wps:wsp>
                      <wps:cNvSpPr/>
                      <wps:spPr>
                        <a:xfrm>
                          <a:off x="0" y="0"/>
                          <a:ext cx="157389" cy="190500"/>
                        </a:xfrm>
                        <a:custGeom>
                          <a:avLst/>
                          <a:gdLst/>
                          <a:ahLst/>
                          <a:cxnLst>
                            <a:cxn ang="0">
                              <a:pos x="wd2" y="hd2"/>
                            </a:cxn>
                            <a:cxn ang="5400000">
                              <a:pos x="wd2" y="hd2"/>
                            </a:cxn>
                            <a:cxn ang="10800000">
                              <a:pos x="wd2" y="hd2"/>
                            </a:cxn>
                            <a:cxn ang="16200000">
                              <a:pos x="wd2" y="hd2"/>
                            </a:cxn>
                          </a:cxnLst>
                          <a:rect l="0" t="0" r="r" b="b"/>
                          <a:pathLst>
                            <a:path w="21279" h="21372" extrusionOk="0">
                              <a:moveTo>
                                <a:pt x="4456" y="0"/>
                              </a:moveTo>
                              <a:cubicBezTo>
                                <a:pt x="4319" y="3"/>
                                <a:pt x="4182" y="47"/>
                                <a:pt x="4065" y="134"/>
                              </a:cubicBezTo>
                              <a:lnTo>
                                <a:pt x="2615" y="1212"/>
                              </a:lnTo>
                              <a:lnTo>
                                <a:pt x="6378" y="6378"/>
                              </a:lnTo>
                              <a:lnTo>
                                <a:pt x="7829" y="5299"/>
                              </a:lnTo>
                              <a:cubicBezTo>
                                <a:pt x="8140" y="5067"/>
                                <a:pt x="8206" y="4624"/>
                                <a:pt x="7975" y="4311"/>
                              </a:cubicBezTo>
                              <a:lnTo>
                                <a:pt x="5072" y="311"/>
                              </a:lnTo>
                              <a:cubicBezTo>
                                <a:pt x="4920" y="104"/>
                                <a:pt x="4686" y="-4"/>
                                <a:pt x="4456" y="0"/>
                              </a:cubicBezTo>
                              <a:close/>
                              <a:moveTo>
                                <a:pt x="2209" y="1514"/>
                              </a:moveTo>
                              <a:cubicBezTo>
                                <a:pt x="2209" y="1514"/>
                                <a:pt x="-223" y="3454"/>
                                <a:pt x="16" y="7120"/>
                              </a:cubicBezTo>
                              <a:cubicBezTo>
                                <a:pt x="16" y="7120"/>
                                <a:pt x="1473" y="11065"/>
                                <a:pt x="5867" y="15478"/>
                              </a:cubicBezTo>
                              <a:cubicBezTo>
                                <a:pt x="10261" y="19891"/>
                                <a:pt x="14189" y="21356"/>
                                <a:pt x="14189" y="21356"/>
                              </a:cubicBezTo>
                              <a:cubicBezTo>
                                <a:pt x="17838" y="21596"/>
                                <a:pt x="19772" y="19154"/>
                                <a:pt x="19772" y="19154"/>
                              </a:cubicBezTo>
                              <a:lnTo>
                                <a:pt x="14628" y="15374"/>
                              </a:lnTo>
                              <a:cubicBezTo>
                                <a:pt x="13735" y="16397"/>
                                <a:pt x="12393" y="16575"/>
                                <a:pt x="11402" y="15580"/>
                              </a:cubicBezTo>
                              <a:lnTo>
                                <a:pt x="5767" y="9920"/>
                              </a:lnTo>
                              <a:cubicBezTo>
                                <a:pt x="4776" y="8925"/>
                                <a:pt x="4954" y="7577"/>
                                <a:pt x="5972" y="6680"/>
                              </a:cubicBezTo>
                              <a:lnTo>
                                <a:pt x="2209" y="1514"/>
                              </a:lnTo>
                              <a:close/>
                              <a:moveTo>
                                <a:pt x="16463" y="13230"/>
                              </a:moveTo>
                              <a:cubicBezTo>
                                <a:pt x="16285" y="13257"/>
                                <a:pt x="16117" y="13351"/>
                                <a:pt x="16002" y="13508"/>
                              </a:cubicBezTo>
                              <a:lnTo>
                                <a:pt x="14929" y="14965"/>
                              </a:lnTo>
                              <a:lnTo>
                                <a:pt x="20071" y="18746"/>
                              </a:lnTo>
                              <a:lnTo>
                                <a:pt x="21146" y="17289"/>
                              </a:lnTo>
                              <a:cubicBezTo>
                                <a:pt x="21377" y="16976"/>
                                <a:pt x="21297" y="16523"/>
                                <a:pt x="20968" y="16278"/>
                              </a:cubicBezTo>
                              <a:lnTo>
                                <a:pt x="16985" y="13361"/>
                              </a:lnTo>
                              <a:cubicBezTo>
                                <a:pt x="16829" y="13245"/>
                                <a:pt x="16641" y="13204"/>
                                <a:pt x="16463" y="13230"/>
                              </a:cubicBezTo>
                              <a:close/>
                            </a:path>
                          </a:pathLst>
                        </a:custGeom>
                        <a:solidFill>
                          <a:srgbClr val="929292"/>
                        </a:solidFill>
                        <a:ln w="12700" cap="flat">
                          <a:noFill/>
                          <a:miter lim="400000"/>
                        </a:ln>
                        <a:effectLst/>
                      </wps:spPr>
                      <wps:bodyPr/>
                    </wps:wsp>
                  </a:graphicData>
                </a:graphic>
                <wp14:sizeRelH relativeFrom="margin">
                  <wp14:pctWidth>0</wp14:pctWidth>
                </wp14:sizeRelH>
                <wp14:sizeRelV relativeFrom="margin">
                  <wp14:pctHeight>0</wp14:pctHeight>
                </wp14:sizeRelV>
              </wp:anchor>
            </w:drawing>
          </mc:Choice>
          <mc:Fallback>
            <w:pict>
              <v:shape w14:anchorId="60BA0FE3" id="officeArt object" o:spid="_x0000_s1026" alt="Phone" style="position:absolute;margin-left:262.1pt;margin-top:561.5pt;width:12.4pt;height:15pt;z-index:251524608;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margin;mso-height-relative:margin;v-text-anchor:top" coordsize="21279,21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kXjFQQAAOkLAAAOAAAAZHJzL2Uyb0RvYy54bWysVttu20YQfS/QfyD4bouzV65gOUAbpC9F&#10;UyDJB1AUZREhuQSXlux+fWdvklaWazdIAohrcnbmzJkzu3P34anvsn0zmVYPqxxuizxrhlpv2uFh&#10;lX/7+ummzDMzV8Om6vTQrPLnxuQf7n/95e4wLhuid7rbNFOGTgazPIyrfDfP43KxMPWu6Stzq8dm&#10;wI9bPfXVjH9OD4vNVB3Qe98tSFGIxUFPm3HSdWMMvv3oP+b3zv9229Tz5+3WNHPWrXLENrvfyf2u&#10;7e/i/q5aPkzVuGvrAKP6ARR91Q4Y9OjqYzVX2ePUvnDVt/Wkjd7Ot7XuF3q7bevG5YDZQHGRzZdd&#10;NTYuFyTHjEeazM9zW/+1/zL+PSENh9EsDS5tFk/bqbdPxJc9ObKej2Q1T3NW40vgkpYqz2r8BKrg&#10;hSNzcdpcP5r5j0Y7R9X+TzN7rjdxVe3iqn4acGkD4iqrrHQKx+aojY1/2JA8wzA7fKITjIF2iTln&#10;hf33/zZBUf7ILoG6e18sDzSkNqEWL1U45RmqcO1VOFazZcTmZZfZYZUTIBIp3tkVlUgCkj892l77&#10;/D1y1Ot981W7XbMlizEuHFuxHieD+nHd1r81/yTmFDACkksDCu8ESk85k8nrQnBnDJTFSiQ+u+Hc&#10;NxEQzDGRYB8t4nN08QSVeFAgCrfwNY4W8ektZUk8Xk6UuvB5Lb8SGPY9euaFSHIpSeF5YoK4ZJB2&#10;h0Uq6VEzCvCOLHlhK2MZPJpHyNcAMUU8ICiSsEyUHs9N+vqynKnPutOmcY11KrNPg5DCEwUcYrFO&#10;NqmXV3ZERm4IoT5DxhNw4BFLwJRCYyZyuBblYk+MAUz6GABWZC4lD4uXWDjLL3CGKnl3nALl5/ep&#10;UrlCnmKBPbnQJbYVdstZMGAvPtkufjsrWVKvYAJcpS6VDAIBhSkk0V5+ehEtasmTAahWHwc4lbGu&#10;0SbFGXZQSUMXCqqSFgBCVSBdcBT9OQ/YNl7VwHl5vboxaiiTDGVSVuC+StHiGi4mpVdPqUgSmikk&#10;yRZHcpnA5SrwKMS7EF3rgCOiV/sGBBOBFEpozOS/OwewKPFgJDwBDQIgyJdSnspQFJFjyovryo54&#10;Y/VVOP2AKd8lqJdoE5/eFm8pGfRfSuYU+botoK58r0iCrfF29ex9FNISCgt5Jh0861FmrmEFx4Pj&#10;/FOhRFCvIK/0cpoFCHVklmI/v40MRLwhgBKWKAuEYIESStLT93rVU93GsxZptBe0G0SOl7br29PA&#10;Y3TXbj61XWcvZjM9rH/vpmxf4RSKFcT/IZHErBvsnY9XPg4yWV3hNLztqtnNNIO2vhyTfTvjxNy1&#10;PV71fhCJnNhQjZt5/WC1OI10drXWm2c36bn3OE+6BMLsawfW879xfT6h3/8LAAD//wMAUEsDBBQA&#10;BgAIAAAAIQC2PDCR3wAAAA0BAAAPAAAAZHJzL2Rvd25yZXYueG1sTE/LTsMwELwj8Q/WInGjdk1T&#10;pWmcClFVXDiUFO6b2CShsR3Fbhv4erYnuO08NDuTbybbs7MZQ+edgvlMADOu9rpzjYL3w+4hBRYi&#10;Oo29d0bBtwmwKW5vcsy0v7g3cy5jwyjEhQwVtDEOGeehbo3FMPODcaR9+tFiJDg2XI94oXDbcynE&#10;klvsHH1ocTDPramP5ckq2IrXaidfsNx/pMn++CW26WH5o9T93fS0BhbNFP/McK1P1aGgTpU/OR1Y&#10;ryCRC0lWEubykVaRJVms6KiuVEIUL3L+f0XxCwAA//8DAFBLAQItABQABgAIAAAAIQC2gziS/gAA&#10;AOEBAAATAAAAAAAAAAAAAAAAAAAAAABbQ29udGVudF9UeXBlc10ueG1sUEsBAi0AFAAGAAgAAAAh&#10;ADj9If/WAAAAlAEAAAsAAAAAAAAAAAAAAAAALwEAAF9yZWxzLy5yZWxzUEsBAi0AFAAGAAgAAAAh&#10;AOcWReMVBAAA6QsAAA4AAAAAAAAAAAAAAAAALgIAAGRycy9lMm9Eb2MueG1sUEsBAi0AFAAGAAgA&#10;AAAhALY8MJHfAAAADQEAAA8AAAAAAAAAAAAAAAAAbwYAAGRycy9kb3ducmV2LnhtbFBLBQYAAAAA&#10;BAAEAPMAAAB7BwAAAAA=&#10;" path="m4456,c4319,3,4182,47,4065,134l2615,1212,6378,6378,7829,5299v311,-232,377,-675,146,-988l5072,311c4920,104,4686,-4,4456,xm2209,1514v,,-2432,1940,-2193,5606c16,7120,1473,11065,5867,15478v4394,4413,8322,5878,8322,5878c17838,21596,19772,19154,19772,19154l14628,15374v-893,1023,-2235,1201,-3226,206l5767,9920c4776,8925,4954,7577,5972,6680l2209,1514xm16463,13230v-178,27,-346,121,-461,278l14929,14965r5142,3781l21146,17289v231,-313,151,-766,-178,-1011l16985,13361v-156,-116,-344,-157,-522,-131xe" fillcolor="#929292" stroked="f" strokeweight="1pt">
                <v:stroke miterlimit="4" joinstyle="miter"/>
                <v:path arrowok="t" o:extrusionok="f" o:connecttype="custom" o:connectlocs="78695,95250;78695,95250;78695,95250;78695,95250" o:connectangles="0,90,180,270"/>
                <w10:wrap anchorx="margin" anchory="line"/>
              </v:shape>
            </w:pict>
          </mc:Fallback>
        </mc:AlternateContent>
      </w:r>
      <w:r>
        <w:rPr>
          <w:noProof/>
        </w:rPr>
        <mc:AlternateContent>
          <mc:Choice Requires="wps">
            <w:drawing>
              <wp:anchor distT="152400" distB="152400" distL="152400" distR="152400" simplePos="0" relativeHeight="251523584" behindDoc="0" locked="0" layoutInCell="1" allowOverlap="1" wp14:anchorId="2FEFB757" wp14:editId="120474C0">
                <wp:simplePos x="0" y="0"/>
                <wp:positionH relativeFrom="margin">
                  <wp:posOffset>873125</wp:posOffset>
                </wp:positionH>
                <wp:positionV relativeFrom="line">
                  <wp:posOffset>2729865</wp:posOffset>
                </wp:positionV>
                <wp:extent cx="4360731" cy="4851546"/>
                <wp:effectExtent l="0" t="0" r="0" b="0"/>
                <wp:wrapNone/>
                <wp:docPr id="1073741863" name="officeArt object" descr="Finhive Consulting LLC - FZ…"/>
                <wp:cNvGraphicFramePr/>
                <a:graphic xmlns:a="http://schemas.openxmlformats.org/drawingml/2006/main">
                  <a:graphicData uri="http://schemas.microsoft.com/office/word/2010/wordprocessingShape">
                    <wps:wsp>
                      <wps:cNvSpPr txBox="1"/>
                      <wps:spPr>
                        <a:xfrm>
                          <a:off x="0" y="0"/>
                          <a:ext cx="4360731" cy="4851546"/>
                        </a:xfrm>
                        <a:prstGeom prst="rect">
                          <a:avLst/>
                        </a:prstGeom>
                        <a:noFill/>
                        <a:ln w="12700" cap="flat">
                          <a:noFill/>
                          <a:miter lim="400000"/>
                        </a:ln>
                        <a:effectLst/>
                        <a:extLst>
                          <a:ext uri="{C572A759-6A51-4108-AA02-DFA0A04FC94B}">
                            <ma14:wrappingTextBoxFlag xmlns="" xmlns:w="http://schemas.openxmlformats.org/wordprocessingml/2006/main" xmlns:w10="urn:schemas-microsoft-com:office:word" xmlns:v="urn:schemas-microsoft-com:vml" xmlns:o="urn:schemas-microsoft-com:office:office" xmlns:ma14="http://schemas.microsoft.com/office/mac/drawingml/2011/main" val="1"/>
                          </a:ext>
                        </a:extLst>
                      </wps:spPr>
                      <wps:txbx>
                        <w:txbxContent>
                          <w:p w14:paraId="50943813" w14:textId="77777777" w:rsidR="007205F9" w:rsidRDefault="007205F9" w:rsidP="007205F9">
                            <w:pPr>
                              <w:pStyle w:val="Body"/>
                              <w:jc w:val="center"/>
                              <w:rPr>
                                <w:rFonts w:ascii="Avenir Heavy" w:eastAsia="Avenir Heavy" w:hAnsi="Avenir Heavy" w:cs="Avenir Heavy"/>
                                <w:color w:val="5E5E5E"/>
                                <w:sz w:val="28"/>
                                <w:szCs w:val="28"/>
                              </w:rPr>
                            </w:pPr>
                          </w:p>
                          <w:p w14:paraId="613804EF" w14:textId="77777777" w:rsidR="007205F9" w:rsidRPr="008F12A6" w:rsidRDefault="007205F9" w:rsidP="007205F9">
                            <w:pPr>
                              <w:pStyle w:val="Body"/>
                              <w:jc w:val="center"/>
                              <w:rPr>
                                <w:rFonts w:ascii="Avenir Book" w:eastAsia="Avenir Heavy" w:hAnsi="Avenir Book" w:cs="Avenir Heavy"/>
                                <w:color w:val="5E5E5E"/>
                                <w:sz w:val="28"/>
                                <w:szCs w:val="28"/>
                              </w:rPr>
                            </w:pPr>
                            <w:r>
                              <w:rPr>
                                <w:rFonts w:ascii="Avenir Book" w:hAnsi="Avenir Book"/>
                                <w:color w:val="5E5E5E"/>
                                <w:sz w:val="28"/>
                                <w:szCs w:val="28"/>
                              </w:rPr>
                              <w:t>FINHIVE</w:t>
                            </w:r>
                            <w:r w:rsidRPr="008F12A6">
                              <w:rPr>
                                <w:rFonts w:ascii="Avenir Book" w:hAnsi="Avenir Book"/>
                                <w:color w:val="5E5E5E"/>
                                <w:sz w:val="28"/>
                                <w:szCs w:val="28"/>
                              </w:rPr>
                              <w:t xml:space="preserve"> Consulting LLC - FZ</w:t>
                            </w:r>
                          </w:p>
                          <w:p w14:paraId="3D2226AE" w14:textId="77777777" w:rsidR="007205F9" w:rsidRDefault="007205F9" w:rsidP="007205F9">
                            <w:pPr>
                              <w:pStyle w:val="Body"/>
                              <w:jc w:val="center"/>
                              <w:rPr>
                                <w:rFonts w:ascii="Avenir Book" w:eastAsia="Avenir Book" w:hAnsi="Avenir Book" w:cs="Avenir Book"/>
                                <w:color w:val="5E5E5E"/>
                                <w:sz w:val="28"/>
                                <w:szCs w:val="28"/>
                              </w:rPr>
                            </w:pPr>
                            <w:r>
                              <w:rPr>
                                <w:rFonts w:ascii="Avenir Book" w:hAnsi="Avenir Book"/>
                                <w:color w:val="5E5E5E"/>
                                <w:sz w:val="28"/>
                                <w:szCs w:val="28"/>
                              </w:rPr>
                              <w:t>4010, The Citadel</w:t>
                            </w:r>
                          </w:p>
                          <w:p w14:paraId="6232C397" w14:textId="77777777" w:rsidR="007205F9" w:rsidRDefault="007205F9" w:rsidP="007205F9">
                            <w:pPr>
                              <w:pStyle w:val="Body"/>
                              <w:jc w:val="center"/>
                              <w:rPr>
                                <w:rFonts w:ascii="Avenir Book" w:eastAsia="Avenir Book" w:hAnsi="Avenir Book" w:cs="Avenir Book"/>
                                <w:color w:val="5E5E5E"/>
                                <w:sz w:val="28"/>
                                <w:szCs w:val="28"/>
                              </w:rPr>
                            </w:pPr>
                            <w:r>
                              <w:rPr>
                                <w:rFonts w:ascii="Avenir Book" w:hAnsi="Avenir Book"/>
                                <w:color w:val="5E5E5E"/>
                                <w:sz w:val="28"/>
                                <w:szCs w:val="28"/>
                              </w:rPr>
                              <w:t>Business Bay - Dubai - UAE</w:t>
                            </w:r>
                          </w:p>
                          <w:p w14:paraId="508664A7" w14:textId="77777777" w:rsidR="007205F9" w:rsidRDefault="007205F9" w:rsidP="007205F9">
                            <w:pPr>
                              <w:pStyle w:val="Body"/>
                              <w:jc w:val="center"/>
                              <w:rPr>
                                <w:rFonts w:ascii="Avenir Book" w:eastAsia="Avenir Book" w:hAnsi="Avenir Book" w:cs="Avenir Book"/>
                                <w:color w:val="5E5E5E"/>
                                <w:sz w:val="28"/>
                                <w:szCs w:val="28"/>
                              </w:rPr>
                            </w:pPr>
                          </w:p>
                          <w:p w14:paraId="4ED02A9E" w14:textId="77777777" w:rsidR="007205F9" w:rsidRDefault="007205F9" w:rsidP="007205F9">
                            <w:pPr>
                              <w:pStyle w:val="Body"/>
                              <w:jc w:val="center"/>
                              <w:rPr>
                                <w:rFonts w:ascii="Avenir Book" w:eastAsia="Avenir Book" w:hAnsi="Avenir Book" w:cs="Avenir Book"/>
                                <w:color w:val="5E5E5E"/>
                                <w:sz w:val="28"/>
                                <w:szCs w:val="28"/>
                              </w:rPr>
                            </w:pPr>
                            <w:r>
                              <w:rPr>
                                <w:rFonts w:ascii="Avenir Book" w:hAnsi="Avenir Book"/>
                                <w:color w:val="5E5E5E"/>
                                <w:sz w:val="28"/>
                                <w:szCs w:val="28"/>
                              </w:rPr>
                              <w:t xml:space="preserve">letstalk@fin-hive.com </w:t>
                            </w:r>
                            <w:r>
                              <w:rPr>
                                <w:rFonts w:ascii="Avenir Book" w:hAnsi="Avenir Book"/>
                                <w:color w:val="D5D5D5"/>
                                <w:sz w:val="32"/>
                                <w:szCs w:val="32"/>
                              </w:rPr>
                              <w:t>|</w:t>
                            </w:r>
                            <w:r>
                              <w:rPr>
                                <w:rFonts w:ascii="Avenir Book" w:hAnsi="Avenir Book"/>
                                <w:color w:val="5E5E5E"/>
                                <w:sz w:val="28"/>
                                <w:szCs w:val="28"/>
                              </w:rPr>
                              <w:t xml:space="preserve">      04 238 8758</w:t>
                            </w:r>
                          </w:p>
                          <w:p w14:paraId="22FFC1F9" w14:textId="77777777" w:rsidR="007205F9" w:rsidRDefault="007205F9" w:rsidP="007205F9">
                            <w:pPr>
                              <w:pStyle w:val="Body"/>
                              <w:jc w:val="center"/>
                            </w:pPr>
                            <w:r>
                              <w:rPr>
                                <w:rFonts w:ascii="Avenir Book" w:hAnsi="Avenir Book"/>
                                <w:color w:val="5E5E5E"/>
                                <w:sz w:val="28"/>
                                <w:szCs w:val="28"/>
                              </w:rPr>
                              <w:t>www.fin-hive.com</w:t>
                            </w:r>
                          </w:p>
                        </w:txbxContent>
                      </wps:txbx>
                      <wps:bodyPr wrap="square" lIns="50800" tIns="50800" rIns="50800" bIns="50800" numCol="1" anchor="b">
                        <a:noAutofit/>
                      </wps:bodyPr>
                    </wps:wsp>
                  </a:graphicData>
                </a:graphic>
              </wp:anchor>
            </w:drawing>
          </mc:Choice>
          <mc:Fallback>
            <w:pict>
              <v:shape w14:anchorId="2FEFB757" id="_x0000_s1028" type="#_x0000_t202" alt="Finhive Consulting LLC - FZ…" style="position:absolute;left:0;text-align:left;margin-left:68.75pt;margin-top:214.95pt;width:343.35pt;height:382pt;z-index:251523584;visibility:visible;mso-wrap-style:square;mso-wrap-distance-left:12pt;mso-wrap-distance-top:12pt;mso-wrap-distance-right:12pt;mso-wrap-distance-bottom:12pt;mso-position-horizontal:absolute;mso-position-horizontal-relative:margin;mso-position-vertical:absolute;mso-position-vertical-relative:lin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wsoyAEAAIIDAAAOAAAAZHJzL2Uyb0RvYy54bWysU11v2yAUfZ+0/4B4X+ykSRpZcaptVadK&#10;VVep7Q/AGGIk4DIgsfPveyFf1vY21Q+YC9fn3nPu8fpuMJrshQ8KbE2nk5ISYTm0ym5r+v728G1F&#10;SYjMtkyDFTU9iEDvNl+/rHtXiRl0oFvhCYLYUPWupl2MriqKwDthWJiAExYvJXjDIoZ+W7Se9Yhu&#10;dDEry2XRg2+dBy5CwNP74yXdZHwpBY+/pQwiEl1T7C3m1ee1SWuxWbNq65nrFD+1wf6jC8OUxaIX&#10;qHsWGdl59Q+UUdxDABknHEwBUiouMgdkMy3/YvPaMScyFxQnuItM4fNg+fP+1b14EocfMOAAkyC9&#10;C1XAw8RnkN6kN3ZK8B4lPFxkE0MkHA/nN8vy9mZKCce7+WoxXcyXCae4fu58iL8EGJI2NfU4lywX&#10;2z+FeEw9p6RqFh6U1nk22pIe+5rdllibM7SI1Oz48SjLqIg20spgA2V6TvW1TXAiG+FU6cou7eLQ&#10;DES1NZ2dmTfQHlCQHj1R0/Bnx7ygRD9aFH1RrlIXcRz4cdCMA7szPwFth8IwyztA1zWZtIXvuwhS&#10;ZeKpiWNJFCwFOOgs3cmUyUnjOGddf53NBwAAAP//AwBQSwMEFAAGAAgAAAAhADxQv73gAAAADAEA&#10;AA8AAABkcnMvZG93bnJldi54bWxMj8FOAjEURfcm/kPzTNxJS0Glw3QI0bAxshD5gDIt0wnTdmwL&#10;zPj1Ple6vLkn951XrgbXkYuJqQ1ewnTCgBhfB936RsL+c/OwAJKy8lp1wRsJo0mwqm5vSlXocPUf&#10;5rLLDcERnwolwebcF5Sm2hqn0iT0xmN3DNGpjDE2VEd1xXHXUc7YE3Wq9XjBqt68WFOfdmcn4b1m&#10;4379Lb5OPKb4uhk1s29bKe/vhvUSSDZD/oPhVx/VoUKnQzh7nUiHefb8iKiEORcCCBILPudADlhN&#10;xUwArUr6/4nqBwAA//8DAFBLAQItABQABgAIAAAAIQC2gziS/gAAAOEBAAATAAAAAAAAAAAAAAAA&#10;AAAAAABbQ29udGVudF9UeXBlc10ueG1sUEsBAi0AFAAGAAgAAAAhADj9If/WAAAAlAEAAAsAAAAA&#10;AAAAAAAAAAAALwEAAF9yZWxzLy5yZWxzUEsBAi0AFAAGAAgAAAAhAMSfCyjIAQAAggMAAA4AAAAA&#10;AAAAAAAAAAAALgIAAGRycy9lMm9Eb2MueG1sUEsBAi0AFAAGAAgAAAAhADxQv73gAAAADAEAAA8A&#10;AAAAAAAAAAAAAAAAIgQAAGRycy9kb3ducmV2LnhtbFBLBQYAAAAABAAEAPMAAAAvBQAAAAA=&#10;" filled="f" stroked="f" strokeweight="1pt">
                <v:stroke miterlimit="4"/>
                <v:textbox inset="4pt,4pt,4pt,4pt">
                  <w:txbxContent>
                    <w:p w14:paraId="50943813" w14:textId="77777777" w:rsidR="007205F9" w:rsidRDefault="007205F9" w:rsidP="007205F9">
                      <w:pPr>
                        <w:pStyle w:val="Body"/>
                        <w:jc w:val="center"/>
                        <w:rPr>
                          <w:rFonts w:ascii="Avenir Heavy" w:eastAsia="Avenir Heavy" w:hAnsi="Avenir Heavy" w:cs="Avenir Heavy"/>
                          <w:color w:val="5E5E5E"/>
                          <w:sz w:val="28"/>
                          <w:szCs w:val="28"/>
                        </w:rPr>
                      </w:pPr>
                    </w:p>
                    <w:p w14:paraId="613804EF" w14:textId="77777777" w:rsidR="007205F9" w:rsidRPr="008F12A6" w:rsidRDefault="007205F9" w:rsidP="007205F9">
                      <w:pPr>
                        <w:pStyle w:val="Body"/>
                        <w:jc w:val="center"/>
                        <w:rPr>
                          <w:rFonts w:ascii="Avenir Book" w:eastAsia="Avenir Heavy" w:hAnsi="Avenir Book" w:cs="Avenir Heavy"/>
                          <w:color w:val="5E5E5E"/>
                          <w:sz w:val="28"/>
                          <w:szCs w:val="28"/>
                        </w:rPr>
                      </w:pPr>
                      <w:r>
                        <w:rPr>
                          <w:rFonts w:ascii="Avenir Book" w:hAnsi="Avenir Book"/>
                          <w:color w:val="5E5E5E"/>
                          <w:sz w:val="28"/>
                          <w:szCs w:val="28"/>
                        </w:rPr>
                        <w:t>FINHIVE</w:t>
                      </w:r>
                      <w:r w:rsidRPr="008F12A6">
                        <w:rPr>
                          <w:rFonts w:ascii="Avenir Book" w:hAnsi="Avenir Book"/>
                          <w:color w:val="5E5E5E"/>
                          <w:sz w:val="28"/>
                          <w:szCs w:val="28"/>
                        </w:rPr>
                        <w:t xml:space="preserve"> Consulting LLC - FZ</w:t>
                      </w:r>
                    </w:p>
                    <w:p w14:paraId="3D2226AE" w14:textId="77777777" w:rsidR="007205F9" w:rsidRDefault="007205F9" w:rsidP="007205F9">
                      <w:pPr>
                        <w:pStyle w:val="Body"/>
                        <w:jc w:val="center"/>
                        <w:rPr>
                          <w:rFonts w:ascii="Avenir Book" w:eastAsia="Avenir Book" w:hAnsi="Avenir Book" w:cs="Avenir Book"/>
                          <w:color w:val="5E5E5E"/>
                          <w:sz w:val="28"/>
                          <w:szCs w:val="28"/>
                        </w:rPr>
                      </w:pPr>
                      <w:r>
                        <w:rPr>
                          <w:rFonts w:ascii="Avenir Book" w:hAnsi="Avenir Book"/>
                          <w:color w:val="5E5E5E"/>
                          <w:sz w:val="28"/>
                          <w:szCs w:val="28"/>
                        </w:rPr>
                        <w:t>4010, The Citadel</w:t>
                      </w:r>
                    </w:p>
                    <w:p w14:paraId="6232C397" w14:textId="77777777" w:rsidR="007205F9" w:rsidRDefault="007205F9" w:rsidP="007205F9">
                      <w:pPr>
                        <w:pStyle w:val="Body"/>
                        <w:jc w:val="center"/>
                        <w:rPr>
                          <w:rFonts w:ascii="Avenir Book" w:eastAsia="Avenir Book" w:hAnsi="Avenir Book" w:cs="Avenir Book"/>
                          <w:color w:val="5E5E5E"/>
                          <w:sz w:val="28"/>
                          <w:szCs w:val="28"/>
                        </w:rPr>
                      </w:pPr>
                      <w:r>
                        <w:rPr>
                          <w:rFonts w:ascii="Avenir Book" w:hAnsi="Avenir Book"/>
                          <w:color w:val="5E5E5E"/>
                          <w:sz w:val="28"/>
                          <w:szCs w:val="28"/>
                        </w:rPr>
                        <w:t>Business Bay - Dubai - UAE</w:t>
                      </w:r>
                    </w:p>
                    <w:p w14:paraId="508664A7" w14:textId="77777777" w:rsidR="007205F9" w:rsidRDefault="007205F9" w:rsidP="007205F9">
                      <w:pPr>
                        <w:pStyle w:val="Body"/>
                        <w:jc w:val="center"/>
                        <w:rPr>
                          <w:rFonts w:ascii="Avenir Book" w:eastAsia="Avenir Book" w:hAnsi="Avenir Book" w:cs="Avenir Book"/>
                          <w:color w:val="5E5E5E"/>
                          <w:sz w:val="28"/>
                          <w:szCs w:val="28"/>
                        </w:rPr>
                      </w:pPr>
                    </w:p>
                    <w:p w14:paraId="4ED02A9E" w14:textId="77777777" w:rsidR="007205F9" w:rsidRDefault="007205F9" w:rsidP="007205F9">
                      <w:pPr>
                        <w:pStyle w:val="Body"/>
                        <w:jc w:val="center"/>
                        <w:rPr>
                          <w:rFonts w:ascii="Avenir Book" w:eastAsia="Avenir Book" w:hAnsi="Avenir Book" w:cs="Avenir Book"/>
                          <w:color w:val="5E5E5E"/>
                          <w:sz w:val="28"/>
                          <w:szCs w:val="28"/>
                        </w:rPr>
                      </w:pPr>
                      <w:r>
                        <w:rPr>
                          <w:rFonts w:ascii="Avenir Book" w:hAnsi="Avenir Book"/>
                          <w:color w:val="5E5E5E"/>
                          <w:sz w:val="28"/>
                          <w:szCs w:val="28"/>
                        </w:rPr>
                        <w:t xml:space="preserve">letstalk@fin-hive.com </w:t>
                      </w:r>
                      <w:r>
                        <w:rPr>
                          <w:rFonts w:ascii="Avenir Book" w:hAnsi="Avenir Book"/>
                          <w:color w:val="D5D5D5"/>
                          <w:sz w:val="32"/>
                          <w:szCs w:val="32"/>
                        </w:rPr>
                        <w:t>|</w:t>
                      </w:r>
                      <w:r>
                        <w:rPr>
                          <w:rFonts w:ascii="Avenir Book" w:hAnsi="Avenir Book"/>
                          <w:color w:val="5E5E5E"/>
                          <w:sz w:val="28"/>
                          <w:szCs w:val="28"/>
                        </w:rPr>
                        <w:t xml:space="preserve">      04 238 8758</w:t>
                      </w:r>
                    </w:p>
                    <w:p w14:paraId="22FFC1F9" w14:textId="77777777" w:rsidR="007205F9" w:rsidRDefault="007205F9" w:rsidP="007205F9">
                      <w:pPr>
                        <w:pStyle w:val="Body"/>
                        <w:jc w:val="center"/>
                      </w:pPr>
                      <w:r>
                        <w:rPr>
                          <w:rFonts w:ascii="Avenir Book" w:hAnsi="Avenir Book"/>
                          <w:color w:val="5E5E5E"/>
                          <w:sz w:val="28"/>
                          <w:szCs w:val="28"/>
                        </w:rPr>
                        <w:t>www.fin-hive.com</w:t>
                      </w:r>
                    </w:p>
                  </w:txbxContent>
                </v:textbox>
                <w10:wrap anchorx="margin" anchory="line"/>
              </v:shape>
            </w:pict>
          </mc:Fallback>
        </mc:AlternateContent>
      </w:r>
    </w:p>
    <w:sectPr w:rsidR="00360084" w:rsidRPr="007205F9" w:rsidSect="007205F9">
      <w:headerReference w:type="default" r:id="rId15"/>
      <w:footerReference w:type="default" r:id="rId16"/>
      <w:pgSz w:w="11906" w:h="16838" w:code="9"/>
      <w:pgMar w:top="1134" w:right="1134" w:bottom="1134" w:left="1134" w:header="709"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11446" w14:textId="77777777" w:rsidR="001265BF" w:rsidRDefault="001265BF" w:rsidP="00360084">
      <w:pPr>
        <w:spacing w:after="0" w:line="240" w:lineRule="auto"/>
      </w:pPr>
      <w:r>
        <w:separator/>
      </w:r>
    </w:p>
  </w:endnote>
  <w:endnote w:type="continuationSeparator" w:id="0">
    <w:p w14:paraId="11FADB3C" w14:textId="77777777" w:rsidR="001265BF" w:rsidRDefault="001265BF" w:rsidP="00360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A000002F" w:usb1="40000048" w:usb2="00000000" w:usb3="00000000" w:csb0="00000111" w:csb1="00000000"/>
  </w:font>
  <w:font w:name="Arial Unicode MS">
    <w:panose1 w:val="020B0604020202020204"/>
    <w:charset w:val="00"/>
    <w:family w:val="roman"/>
    <w:pitch w:val="default"/>
  </w:font>
  <w:font w:name="Avenir Heavy">
    <w:altName w:val="Cambria"/>
    <w:charset w:val="00"/>
    <w:family w:val="roman"/>
    <w:pitch w:val="default"/>
  </w:font>
  <w:font w:name="Avenir Book">
    <w:altName w:val="Tw Cen MT"/>
    <w:charset w:val="00"/>
    <w:family w:val="roman"/>
    <w:pitch w:val="default"/>
  </w:font>
  <w:font w:name="CIDFont+F2">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F7A5" w14:textId="77777777" w:rsidR="005D632F" w:rsidRDefault="005D632F" w:rsidP="00963F6D">
    <w:pPr>
      <w:pStyle w:val="Footer"/>
      <w:tabs>
        <w:tab w:val="left" w:pos="0"/>
      </w:tabs>
      <w:ind w:hanging="990"/>
    </w:pPr>
    <w:r>
      <w:rPr>
        <w:noProof/>
      </w:rPr>
      <w:drawing>
        <wp:inline distT="0" distB="0" distL="0" distR="0" wp14:anchorId="13518A08" wp14:editId="3A290A2E">
          <wp:extent cx="6888484" cy="894608"/>
          <wp:effectExtent l="0" t="0" r="0" b="0"/>
          <wp:docPr id="1100707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93410" name=""/>
                  <pic:cNvPicPr/>
                </pic:nvPicPr>
                <pic:blipFill>
                  <a:blip r:embed="rId1">
                    <a:extLst>
                      <a:ext uri="{96DAC541-7B7A-43D3-8B79-37D633B846F1}">
                        <asvg:svgBlip xmlns:asvg="http://schemas.microsoft.com/office/drawing/2016/SVG/main" r:embed="rId2"/>
                      </a:ext>
                    </a:extLst>
                  </a:blip>
                  <a:stretch>
                    <a:fillRect/>
                  </a:stretch>
                </pic:blipFill>
                <pic:spPr>
                  <a:xfrm>
                    <a:off x="0" y="0"/>
                    <a:ext cx="6946838" cy="902186"/>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CFBE" w14:textId="0173245E" w:rsidR="008F4606" w:rsidRDefault="008F4606" w:rsidP="00963F6D">
    <w:pPr>
      <w:pStyle w:val="Footer"/>
      <w:tabs>
        <w:tab w:val="left" w:pos="0"/>
      </w:tabs>
      <w:ind w:hanging="99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E5A32" w14:textId="77777777" w:rsidR="001265BF" w:rsidRDefault="001265BF" w:rsidP="00360084">
      <w:pPr>
        <w:spacing w:after="0" w:line="240" w:lineRule="auto"/>
      </w:pPr>
      <w:r>
        <w:separator/>
      </w:r>
    </w:p>
  </w:footnote>
  <w:footnote w:type="continuationSeparator" w:id="0">
    <w:p w14:paraId="6130C254" w14:textId="77777777" w:rsidR="001265BF" w:rsidRDefault="001265BF" w:rsidP="00360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F9FA" w14:textId="77777777" w:rsidR="005D632F" w:rsidRDefault="005D632F" w:rsidP="00E03BA8">
    <w:pPr>
      <w:pStyle w:val="Header"/>
      <w:tabs>
        <w:tab w:val="left" w:pos="0"/>
      </w:tabs>
      <w:ind w:hanging="1440"/>
      <w:jc w:val="right"/>
    </w:pPr>
    <w:r>
      <w:rPr>
        <w:noProof/>
      </w:rPr>
      <w:drawing>
        <wp:anchor distT="0" distB="0" distL="114300" distR="114300" simplePos="0" relativeHeight="251657216" behindDoc="0" locked="0" layoutInCell="1" allowOverlap="1" wp14:anchorId="50A34810" wp14:editId="5651DC88">
          <wp:simplePos x="0" y="0"/>
          <wp:positionH relativeFrom="column">
            <wp:posOffset>-685800</wp:posOffset>
          </wp:positionH>
          <wp:positionV relativeFrom="paragraph">
            <wp:posOffset>-41564</wp:posOffset>
          </wp:positionV>
          <wp:extent cx="5444836" cy="960854"/>
          <wp:effectExtent l="0" t="0" r="3810" b="0"/>
          <wp:wrapNone/>
          <wp:docPr id="1512074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19449" name=""/>
                  <pic:cNvPicPr/>
                </pic:nvPicPr>
                <pic:blipFill>
                  <a:blip r:embed="rId1">
                    <a:extLst>
                      <a:ext uri="{96DAC541-7B7A-43D3-8B79-37D633B846F1}">
                        <asvg:svgBlip xmlns:asvg="http://schemas.microsoft.com/office/drawing/2016/SVG/main" r:embed="rId2"/>
                      </a:ext>
                    </a:extLst>
                  </a:blip>
                  <a:stretch>
                    <a:fillRect/>
                  </a:stretch>
                </pic:blipFill>
                <pic:spPr>
                  <a:xfrm>
                    <a:off x="0" y="0"/>
                    <a:ext cx="5444836" cy="960854"/>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0CEE5" w14:textId="77777777" w:rsidR="00583363" w:rsidRDefault="001D3889">
    <w:pPr>
      <w:pStyle w:val="HeaderFooter"/>
      <w:tabs>
        <w:tab w:val="clear" w:pos="9020"/>
        <w:tab w:val="center" w:pos="4819"/>
        <w:tab w:val="right" w:pos="9638"/>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2F9"/>
    <w:multiLevelType w:val="multilevel"/>
    <w:tmpl w:val="096E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4B3D"/>
    <w:multiLevelType w:val="multilevel"/>
    <w:tmpl w:val="5EFA2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15E0F"/>
    <w:multiLevelType w:val="multilevel"/>
    <w:tmpl w:val="857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2098F"/>
    <w:multiLevelType w:val="multilevel"/>
    <w:tmpl w:val="CE98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655FA"/>
    <w:multiLevelType w:val="multilevel"/>
    <w:tmpl w:val="4A922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8274A"/>
    <w:multiLevelType w:val="multilevel"/>
    <w:tmpl w:val="F948D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32894"/>
    <w:multiLevelType w:val="multilevel"/>
    <w:tmpl w:val="ED6C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D74ED"/>
    <w:multiLevelType w:val="multilevel"/>
    <w:tmpl w:val="E9B8E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D7F95"/>
    <w:multiLevelType w:val="multilevel"/>
    <w:tmpl w:val="81B44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32ED6"/>
    <w:multiLevelType w:val="multilevel"/>
    <w:tmpl w:val="22E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7379E"/>
    <w:multiLevelType w:val="multilevel"/>
    <w:tmpl w:val="E050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743D1"/>
    <w:multiLevelType w:val="multilevel"/>
    <w:tmpl w:val="EC98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16CAA"/>
    <w:multiLevelType w:val="multilevel"/>
    <w:tmpl w:val="E596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220AE"/>
    <w:multiLevelType w:val="multilevel"/>
    <w:tmpl w:val="BA96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5145A"/>
    <w:multiLevelType w:val="multilevel"/>
    <w:tmpl w:val="EB2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D6B92"/>
    <w:multiLevelType w:val="multilevel"/>
    <w:tmpl w:val="FFC01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244C6"/>
    <w:multiLevelType w:val="multilevel"/>
    <w:tmpl w:val="5BA2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C259AE"/>
    <w:multiLevelType w:val="multilevel"/>
    <w:tmpl w:val="42C2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17BBE"/>
    <w:multiLevelType w:val="multilevel"/>
    <w:tmpl w:val="FC1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C0B25"/>
    <w:multiLevelType w:val="multilevel"/>
    <w:tmpl w:val="55F0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94710D"/>
    <w:multiLevelType w:val="multilevel"/>
    <w:tmpl w:val="9AFA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15820"/>
    <w:multiLevelType w:val="multilevel"/>
    <w:tmpl w:val="0730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946CF"/>
    <w:multiLevelType w:val="multilevel"/>
    <w:tmpl w:val="86A2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229A1"/>
    <w:multiLevelType w:val="multilevel"/>
    <w:tmpl w:val="9EAE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7207A"/>
    <w:multiLevelType w:val="multilevel"/>
    <w:tmpl w:val="47D8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21CB3"/>
    <w:multiLevelType w:val="multilevel"/>
    <w:tmpl w:val="8F6E1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0691D"/>
    <w:multiLevelType w:val="multilevel"/>
    <w:tmpl w:val="B5F8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E0987"/>
    <w:multiLevelType w:val="multilevel"/>
    <w:tmpl w:val="43CC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E03311"/>
    <w:multiLevelType w:val="multilevel"/>
    <w:tmpl w:val="C6A8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D4560"/>
    <w:multiLevelType w:val="multilevel"/>
    <w:tmpl w:val="8E8A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70E98"/>
    <w:multiLevelType w:val="multilevel"/>
    <w:tmpl w:val="370E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03AE4"/>
    <w:multiLevelType w:val="multilevel"/>
    <w:tmpl w:val="171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23139"/>
    <w:multiLevelType w:val="multilevel"/>
    <w:tmpl w:val="3DD8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2B5B"/>
    <w:multiLevelType w:val="multilevel"/>
    <w:tmpl w:val="208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913027"/>
    <w:multiLevelType w:val="multilevel"/>
    <w:tmpl w:val="18E4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66082B"/>
    <w:multiLevelType w:val="multilevel"/>
    <w:tmpl w:val="F5963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A270FC"/>
    <w:multiLevelType w:val="multilevel"/>
    <w:tmpl w:val="82A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30026"/>
    <w:multiLevelType w:val="multilevel"/>
    <w:tmpl w:val="C168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55472"/>
    <w:multiLevelType w:val="multilevel"/>
    <w:tmpl w:val="A4F86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F36DB"/>
    <w:multiLevelType w:val="multilevel"/>
    <w:tmpl w:val="694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935C84"/>
    <w:multiLevelType w:val="multilevel"/>
    <w:tmpl w:val="0A547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B92755"/>
    <w:multiLevelType w:val="multilevel"/>
    <w:tmpl w:val="4F74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5D1A3A"/>
    <w:multiLevelType w:val="multilevel"/>
    <w:tmpl w:val="8C6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CA3CFD"/>
    <w:multiLevelType w:val="multilevel"/>
    <w:tmpl w:val="050AB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F496A"/>
    <w:multiLevelType w:val="multilevel"/>
    <w:tmpl w:val="76E22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EC12E3"/>
    <w:multiLevelType w:val="multilevel"/>
    <w:tmpl w:val="9C40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33F62"/>
    <w:multiLevelType w:val="multilevel"/>
    <w:tmpl w:val="9E16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634815">
    <w:abstractNumId w:val="11"/>
  </w:num>
  <w:num w:numId="2" w16cid:durableId="2139257441">
    <w:abstractNumId w:val="19"/>
  </w:num>
  <w:num w:numId="3" w16cid:durableId="312956823">
    <w:abstractNumId w:val="26"/>
  </w:num>
  <w:num w:numId="4" w16cid:durableId="286811854">
    <w:abstractNumId w:val="36"/>
  </w:num>
  <w:num w:numId="5" w16cid:durableId="2018732384">
    <w:abstractNumId w:val="29"/>
  </w:num>
  <w:num w:numId="6" w16cid:durableId="211579597">
    <w:abstractNumId w:val="32"/>
  </w:num>
  <w:num w:numId="7" w16cid:durableId="1475875284">
    <w:abstractNumId w:val="0"/>
  </w:num>
  <w:num w:numId="8" w16cid:durableId="1396512259">
    <w:abstractNumId w:val="13"/>
  </w:num>
  <w:num w:numId="9" w16cid:durableId="903948955">
    <w:abstractNumId w:val="7"/>
  </w:num>
  <w:num w:numId="10" w16cid:durableId="1087531435">
    <w:abstractNumId w:val="21"/>
  </w:num>
  <w:num w:numId="11" w16cid:durableId="721640118">
    <w:abstractNumId w:val="9"/>
  </w:num>
  <w:num w:numId="12" w16cid:durableId="10032315">
    <w:abstractNumId w:val="18"/>
  </w:num>
  <w:num w:numId="13" w16cid:durableId="690032287">
    <w:abstractNumId w:val="44"/>
  </w:num>
  <w:num w:numId="14" w16cid:durableId="221798491">
    <w:abstractNumId w:val="15"/>
  </w:num>
  <w:num w:numId="15" w16cid:durableId="420413484">
    <w:abstractNumId w:val="27"/>
  </w:num>
  <w:num w:numId="16" w16cid:durableId="867789612">
    <w:abstractNumId w:val="23"/>
  </w:num>
  <w:num w:numId="17" w16cid:durableId="1602252247">
    <w:abstractNumId w:val="42"/>
  </w:num>
  <w:num w:numId="18" w16cid:durableId="1201285487">
    <w:abstractNumId w:val="43"/>
  </w:num>
  <w:num w:numId="19" w16cid:durableId="1055472528">
    <w:abstractNumId w:val="22"/>
  </w:num>
  <w:num w:numId="20" w16cid:durableId="307438429">
    <w:abstractNumId w:val="24"/>
  </w:num>
  <w:num w:numId="21" w16cid:durableId="1905096946">
    <w:abstractNumId w:val="38"/>
  </w:num>
  <w:num w:numId="22" w16cid:durableId="287782062">
    <w:abstractNumId w:val="25"/>
  </w:num>
  <w:num w:numId="23" w16cid:durableId="1984579254">
    <w:abstractNumId w:val="14"/>
  </w:num>
  <w:num w:numId="24" w16cid:durableId="296881335">
    <w:abstractNumId w:val="45"/>
  </w:num>
  <w:num w:numId="25" w16cid:durableId="426198909">
    <w:abstractNumId w:val="2"/>
  </w:num>
  <w:num w:numId="26" w16cid:durableId="652026565">
    <w:abstractNumId w:val="12"/>
  </w:num>
  <w:num w:numId="27" w16cid:durableId="1246646782">
    <w:abstractNumId w:val="6"/>
  </w:num>
  <w:num w:numId="28" w16cid:durableId="347563206">
    <w:abstractNumId w:val="33"/>
  </w:num>
  <w:num w:numId="29" w16cid:durableId="1062296237">
    <w:abstractNumId w:val="1"/>
  </w:num>
  <w:num w:numId="30" w16cid:durableId="162283620">
    <w:abstractNumId w:val="34"/>
  </w:num>
  <w:num w:numId="31" w16cid:durableId="248740088">
    <w:abstractNumId w:val="46"/>
  </w:num>
  <w:num w:numId="32" w16cid:durableId="1461655937">
    <w:abstractNumId w:val="16"/>
  </w:num>
  <w:num w:numId="33" w16cid:durableId="1946377798">
    <w:abstractNumId w:val="17"/>
  </w:num>
  <w:num w:numId="34" w16cid:durableId="475994392">
    <w:abstractNumId w:val="28"/>
  </w:num>
  <w:num w:numId="35" w16cid:durableId="575363741">
    <w:abstractNumId w:val="41"/>
  </w:num>
  <w:num w:numId="36" w16cid:durableId="418986848">
    <w:abstractNumId w:val="4"/>
  </w:num>
  <w:num w:numId="37" w16cid:durableId="1752238924">
    <w:abstractNumId w:val="20"/>
  </w:num>
  <w:num w:numId="38" w16cid:durableId="1269118712">
    <w:abstractNumId w:val="10"/>
  </w:num>
  <w:num w:numId="39" w16cid:durableId="544685443">
    <w:abstractNumId w:val="37"/>
  </w:num>
  <w:num w:numId="40" w16cid:durableId="432482476">
    <w:abstractNumId w:val="5"/>
  </w:num>
  <w:num w:numId="41" w16cid:durableId="973608832">
    <w:abstractNumId w:val="30"/>
  </w:num>
  <w:num w:numId="42" w16cid:durableId="610943485">
    <w:abstractNumId w:val="40"/>
  </w:num>
  <w:num w:numId="43" w16cid:durableId="692070912">
    <w:abstractNumId w:val="35"/>
  </w:num>
  <w:num w:numId="44" w16cid:durableId="484736440">
    <w:abstractNumId w:val="8"/>
  </w:num>
  <w:num w:numId="45" w16cid:durableId="1928926907">
    <w:abstractNumId w:val="31"/>
  </w:num>
  <w:num w:numId="46" w16cid:durableId="555897637">
    <w:abstractNumId w:val="3"/>
  </w:num>
  <w:num w:numId="47" w16cid:durableId="1044060823">
    <w:abstractNumId w:val="3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084"/>
    <w:rsid w:val="000343BC"/>
    <w:rsid w:val="000430DF"/>
    <w:rsid w:val="00062AF7"/>
    <w:rsid w:val="00080AB8"/>
    <w:rsid w:val="0008716F"/>
    <w:rsid w:val="00092FBB"/>
    <w:rsid w:val="000967CE"/>
    <w:rsid w:val="000C121B"/>
    <w:rsid w:val="000E7D84"/>
    <w:rsid w:val="000F1CB5"/>
    <w:rsid w:val="000F3856"/>
    <w:rsid w:val="0011171C"/>
    <w:rsid w:val="001205E0"/>
    <w:rsid w:val="001265BF"/>
    <w:rsid w:val="001665D7"/>
    <w:rsid w:val="0017424E"/>
    <w:rsid w:val="00177822"/>
    <w:rsid w:val="00184171"/>
    <w:rsid w:val="00185C65"/>
    <w:rsid w:val="00193829"/>
    <w:rsid w:val="001A5E24"/>
    <w:rsid w:val="001D3889"/>
    <w:rsid w:val="001E7D34"/>
    <w:rsid w:val="00200D09"/>
    <w:rsid w:val="0021328A"/>
    <w:rsid w:val="0022234D"/>
    <w:rsid w:val="0023287A"/>
    <w:rsid w:val="002635A8"/>
    <w:rsid w:val="00267E61"/>
    <w:rsid w:val="00291938"/>
    <w:rsid w:val="00292EFB"/>
    <w:rsid w:val="002B12D2"/>
    <w:rsid w:val="002C41AD"/>
    <w:rsid w:val="002E1478"/>
    <w:rsid w:val="002E3D43"/>
    <w:rsid w:val="002F3D36"/>
    <w:rsid w:val="00307528"/>
    <w:rsid w:val="003363FD"/>
    <w:rsid w:val="00355E42"/>
    <w:rsid w:val="0035661E"/>
    <w:rsid w:val="00360084"/>
    <w:rsid w:val="00361D7E"/>
    <w:rsid w:val="00367E60"/>
    <w:rsid w:val="003732DE"/>
    <w:rsid w:val="00375BB9"/>
    <w:rsid w:val="003926BB"/>
    <w:rsid w:val="003C026C"/>
    <w:rsid w:val="003C09CA"/>
    <w:rsid w:val="003F5C4E"/>
    <w:rsid w:val="0040101A"/>
    <w:rsid w:val="00423AC7"/>
    <w:rsid w:val="00483999"/>
    <w:rsid w:val="004A348B"/>
    <w:rsid w:val="004A537F"/>
    <w:rsid w:val="004B1A7E"/>
    <w:rsid w:val="004B2EEF"/>
    <w:rsid w:val="004E2B36"/>
    <w:rsid w:val="004E57E3"/>
    <w:rsid w:val="004F47D3"/>
    <w:rsid w:val="0051264C"/>
    <w:rsid w:val="0055781D"/>
    <w:rsid w:val="00576556"/>
    <w:rsid w:val="00583363"/>
    <w:rsid w:val="00584315"/>
    <w:rsid w:val="00587AE6"/>
    <w:rsid w:val="00593496"/>
    <w:rsid w:val="005A65F6"/>
    <w:rsid w:val="005C68B7"/>
    <w:rsid w:val="005C755E"/>
    <w:rsid w:val="005D632F"/>
    <w:rsid w:val="005E0393"/>
    <w:rsid w:val="005E2FE9"/>
    <w:rsid w:val="00602758"/>
    <w:rsid w:val="00633EC7"/>
    <w:rsid w:val="00634AF0"/>
    <w:rsid w:val="00647679"/>
    <w:rsid w:val="00651F45"/>
    <w:rsid w:val="006767A2"/>
    <w:rsid w:val="00685074"/>
    <w:rsid w:val="00713D2B"/>
    <w:rsid w:val="007205F9"/>
    <w:rsid w:val="0072272F"/>
    <w:rsid w:val="00792393"/>
    <w:rsid w:val="007C0D21"/>
    <w:rsid w:val="007E652F"/>
    <w:rsid w:val="00826594"/>
    <w:rsid w:val="00867D91"/>
    <w:rsid w:val="00870625"/>
    <w:rsid w:val="00886CCA"/>
    <w:rsid w:val="008D6B97"/>
    <w:rsid w:val="008E2923"/>
    <w:rsid w:val="008F119C"/>
    <w:rsid w:val="008F4606"/>
    <w:rsid w:val="00900C96"/>
    <w:rsid w:val="00935C1E"/>
    <w:rsid w:val="00944B06"/>
    <w:rsid w:val="00954265"/>
    <w:rsid w:val="00963F6D"/>
    <w:rsid w:val="00964C2F"/>
    <w:rsid w:val="00971C92"/>
    <w:rsid w:val="00975CBB"/>
    <w:rsid w:val="009815EF"/>
    <w:rsid w:val="009821C7"/>
    <w:rsid w:val="009A2D3B"/>
    <w:rsid w:val="009E3987"/>
    <w:rsid w:val="00A0426C"/>
    <w:rsid w:val="00A0724E"/>
    <w:rsid w:val="00A505A8"/>
    <w:rsid w:val="00A51B44"/>
    <w:rsid w:val="00A56FC9"/>
    <w:rsid w:val="00AC255D"/>
    <w:rsid w:val="00AC2E59"/>
    <w:rsid w:val="00AC3839"/>
    <w:rsid w:val="00AD0577"/>
    <w:rsid w:val="00AE4972"/>
    <w:rsid w:val="00AF28A8"/>
    <w:rsid w:val="00B06E8B"/>
    <w:rsid w:val="00B264F0"/>
    <w:rsid w:val="00B274CE"/>
    <w:rsid w:val="00B31026"/>
    <w:rsid w:val="00B36148"/>
    <w:rsid w:val="00B76ABB"/>
    <w:rsid w:val="00B96657"/>
    <w:rsid w:val="00C10DEF"/>
    <w:rsid w:val="00C45C02"/>
    <w:rsid w:val="00C562A5"/>
    <w:rsid w:val="00C65EE5"/>
    <w:rsid w:val="00C7394E"/>
    <w:rsid w:val="00C9777E"/>
    <w:rsid w:val="00CA4A53"/>
    <w:rsid w:val="00CB4A22"/>
    <w:rsid w:val="00CC03AD"/>
    <w:rsid w:val="00CD159A"/>
    <w:rsid w:val="00D07C66"/>
    <w:rsid w:val="00D34269"/>
    <w:rsid w:val="00D428EB"/>
    <w:rsid w:val="00D52A4A"/>
    <w:rsid w:val="00DA0CDD"/>
    <w:rsid w:val="00DA3095"/>
    <w:rsid w:val="00DC19F3"/>
    <w:rsid w:val="00E01E82"/>
    <w:rsid w:val="00E03BA8"/>
    <w:rsid w:val="00E11A79"/>
    <w:rsid w:val="00E15870"/>
    <w:rsid w:val="00E56FE5"/>
    <w:rsid w:val="00E65F33"/>
    <w:rsid w:val="00E66EDB"/>
    <w:rsid w:val="00E85F5C"/>
    <w:rsid w:val="00E966C6"/>
    <w:rsid w:val="00ED45CB"/>
    <w:rsid w:val="00EF071F"/>
    <w:rsid w:val="00EF0996"/>
    <w:rsid w:val="00F04819"/>
    <w:rsid w:val="00F21E3F"/>
    <w:rsid w:val="00F26D27"/>
    <w:rsid w:val="00F32E72"/>
    <w:rsid w:val="00F33348"/>
    <w:rsid w:val="00F445B8"/>
    <w:rsid w:val="00F623F0"/>
    <w:rsid w:val="00F7085A"/>
    <w:rsid w:val="00F84CA5"/>
    <w:rsid w:val="00F945EC"/>
    <w:rsid w:val="00FA5250"/>
    <w:rsid w:val="00FA5D52"/>
    <w:rsid w:val="00FA779E"/>
    <w:rsid w:val="00FB75C9"/>
    <w:rsid w:val="00FC40A0"/>
    <w:rsid w:val="00FC4C20"/>
    <w:rsid w:val="00FC624E"/>
    <w:rsid w:val="00FE3FBD"/>
    <w:rsid w:val="00FF25B6"/>
    <w:rsid w:val="00FF6E7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77D35C"/>
  <w15:chartTrackingRefBased/>
  <w15:docId w15:val="{6694920E-C176-4B22-B361-4A94C59CC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269"/>
  </w:style>
  <w:style w:type="paragraph" w:styleId="Heading1">
    <w:name w:val="heading 1"/>
    <w:basedOn w:val="Normal"/>
    <w:next w:val="Normal"/>
    <w:link w:val="Heading1Char"/>
    <w:uiPriority w:val="9"/>
    <w:qFormat/>
    <w:rsid w:val="004F47D3"/>
    <w:pPr>
      <w:tabs>
        <w:tab w:val="left" w:pos="3690"/>
      </w:tabs>
      <w:ind w:left="-270"/>
      <w:jc w:val="both"/>
      <w:outlineLvl w:val="0"/>
    </w:pPr>
    <w:rPr>
      <w:rFonts w:ascii="Helvetica" w:hAnsi="Helvetica"/>
      <w:b/>
      <w:bCs/>
      <w:color w:val="ED7D31" w:themeColor="accent2"/>
      <w:u w:val="single"/>
      <w:lang w:val="en-US"/>
    </w:rPr>
  </w:style>
  <w:style w:type="paragraph" w:styleId="Heading2">
    <w:name w:val="heading 2"/>
    <w:basedOn w:val="Normal"/>
    <w:next w:val="Normal"/>
    <w:link w:val="Heading2Char"/>
    <w:uiPriority w:val="9"/>
    <w:unhideWhenUsed/>
    <w:qFormat/>
    <w:rsid w:val="00F04819"/>
    <w:pPr>
      <w:keepNext/>
      <w:keepLines/>
      <w:spacing w:before="160" w:after="80"/>
      <w:outlineLvl w:val="1"/>
    </w:pPr>
    <w:rPr>
      <w:rFonts w:ascii="Helvetica" w:eastAsiaTheme="majorEastAsia" w:hAnsi="Helvetica" w:cstheme="majorBidi"/>
      <w:b/>
      <w:color w:val="2F5496" w:themeColor="accent1" w:themeShade="BF"/>
      <w:szCs w:val="32"/>
    </w:rPr>
  </w:style>
  <w:style w:type="paragraph" w:styleId="Heading3">
    <w:name w:val="heading 3"/>
    <w:basedOn w:val="Normal"/>
    <w:next w:val="Normal"/>
    <w:link w:val="Heading3Char"/>
    <w:uiPriority w:val="9"/>
    <w:unhideWhenUsed/>
    <w:qFormat/>
    <w:rsid w:val="00F21E3F"/>
    <w:pPr>
      <w:keepNext/>
      <w:keepLines/>
      <w:spacing w:before="160" w:after="80"/>
      <w:outlineLvl w:val="2"/>
    </w:pPr>
    <w:rPr>
      <w:rFonts w:ascii="Aptos" w:eastAsiaTheme="majorEastAsia" w:hAnsi="Aptos" w:cstheme="majorBidi"/>
      <w:b/>
      <w:bCs/>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360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7D3"/>
    <w:rPr>
      <w:rFonts w:ascii="Helvetica" w:hAnsi="Helvetica"/>
      <w:b/>
      <w:bCs/>
      <w:color w:val="ED7D31" w:themeColor="accent2"/>
      <w:u w:val="single"/>
      <w:lang w:val="en-US"/>
    </w:rPr>
  </w:style>
  <w:style w:type="character" w:customStyle="1" w:styleId="Heading2Char">
    <w:name w:val="Heading 2 Char"/>
    <w:basedOn w:val="DefaultParagraphFont"/>
    <w:link w:val="Heading2"/>
    <w:uiPriority w:val="9"/>
    <w:rsid w:val="00F04819"/>
    <w:rPr>
      <w:rFonts w:ascii="Helvetica" w:eastAsiaTheme="majorEastAsia" w:hAnsi="Helvetica" w:cstheme="majorBidi"/>
      <w:b/>
      <w:color w:val="2F5496" w:themeColor="accent1" w:themeShade="BF"/>
      <w:szCs w:val="32"/>
    </w:rPr>
  </w:style>
  <w:style w:type="character" w:customStyle="1" w:styleId="Heading3Char">
    <w:name w:val="Heading 3 Char"/>
    <w:basedOn w:val="DefaultParagraphFont"/>
    <w:link w:val="Heading3"/>
    <w:uiPriority w:val="9"/>
    <w:rsid w:val="00F21E3F"/>
    <w:rPr>
      <w:rFonts w:ascii="Aptos" w:eastAsiaTheme="majorEastAsia" w:hAnsi="Aptos" w:cstheme="majorBidi"/>
      <w:b/>
      <w:bCs/>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360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084"/>
    <w:rPr>
      <w:rFonts w:eastAsiaTheme="majorEastAsia" w:cstheme="majorBidi"/>
      <w:color w:val="272727" w:themeColor="text1" w:themeTint="D8"/>
    </w:rPr>
  </w:style>
  <w:style w:type="paragraph" w:styleId="Title">
    <w:name w:val="Title"/>
    <w:basedOn w:val="Normal"/>
    <w:next w:val="Normal"/>
    <w:link w:val="TitleChar"/>
    <w:uiPriority w:val="10"/>
    <w:qFormat/>
    <w:rsid w:val="00360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084"/>
    <w:pPr>
      <w:spacing w:before="160"/>
      <w:jc w:val="center"/>
    </w:pPr>
    <w:rPr>
      <w:i/>
      <w:iCs/>
      <w:color w:val="404040" w:themeColor="text1" w:themeTint="BF"/>
    </w:rPr>
  </w:style>
  <w:style w:type="character" w:customStyle="1" w:styleId="QuoteChar">
    <w:name w:val="Quote Char"/>
    <w:basedOn w:val="DefaultParagraphFont"/>
    <w:link w:val="Quote"/>
    <w:uiPriority w:val="29"/>
    <w:rsid w:val="00360084"/>
    <w:rPr>
      <w:i/>
      <w:iCs/>
      <w:color w:val="404040" w:themeColor="text1" w:themeTint="BF"/>
    </w:rPr>
  </w:style>
  <w:style w:type="paragraph" w:styleId="ListParagraph">
    <w:name w:val="List Paragraph"/>
    <w:basedOn w:val="Normal"/>
    <w:uiPriority w:val="34"/>
    <w:qFormat/>
    <w:rsid w:val="00360084"/>
    <w:pPr>
      <w:ind w:left="720"/>
      <w:contextualSpacing/>
    </w:pPr>
  </w:style>
  <w:style w:type="character" w:styleId="IntenseEmphasis">
    <w:name w:val="Intense Emphasis"/>
    <w:basedOn w:val="DefaultParagraphFont"/>
    <w:uiPriority w:val="21"/>
    <w:qFormat/>
    <w:rsid w:val="00360084"/>
    <w:rPr>
      <w:i/>
      <w:iCs/>
      <w:color w:val="2F5496" w:themeColor="accent1" w:themeShade="BF"/>
    </w:rPr>
  </w:style>
  <w:style w:type="paragraph" w:styleId="IntenseQuote">
    <w:name w:val="Intense Quote"/>
    <w:basedOn w:val="Normal"/>
    <w:next w:val="Normal"/>
    <w:link w:val="IntenseQuoteChar"/>
    <w:uiPriority w:val="30"/>
    <w:qFormat/>
    <w:rsid w:val="00360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084"/>
    <w:rPr>
      <w:i/>
      <w:iCs/>
      <w:color w:val="2F5496" w:themeColor="accent1" w:themeShade="BF"/>
    </w:rPr>
  </w:style>
  <w:style w:type="character" w:styleId="IntenseReference">
    <w:name w:val="Intense Reference"/>
    <w:basedOn w:val="DefaultParagraphFont"/>
    <w:uiPriority w:val="32"/>
    <w:qFormat/>
    <w:rsid w:val="00360084"/>
    <w:rPr>
      <w:b/>
      <w:bCs/>
      <w:smallCaps/>
      <w:color w:val="2F5496" w:themeColor="accent1" w:themeShade="BF"/>
      <w:spacing w:val="5"/>
    </w:rPr>
  </w:style>
  <w:style w:type="paragraph" w:styleId="Header">
    <w:name w:val="header"/>
    <w:basedOn w:val="Normal"/>
    <w:link w:val="HeaderChar"/>
    <w:uiPriority w:val="99"/>
    <w:unhideWhenUsed/>
    <w:rsid w:val="003600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084"/>
  </w:style>
  <w:style w:type="paragraph" w:styleId="Footer">
    <w:name w:val="footer"/>
    <w:basedOn w:val="Normal"/>
    <w:link w:val="FooterChar"/>
    <w:uiPriority w:val="99"/>
    <w:unhideWhenUsed/>
    <w:rsid w:val="003600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084"/>
  </w:style>
  <w:style w:type="table" w:styleId="TableGrid">
    <w:name w:val="Table Grid"/>
    <w:basedOn w:val="TableNormal"/>
    <w:uiPriority w:val="39"/>
    <w:rsid w:val="00D34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5A65F6"/>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lang w:val="en-US"/>
      <w14:textOutline w14:w="0" w14:cap="flat" w14:cmpd="sng" w14:algn="ctr">
        <w14:noFill/>
        <w14:prstDash w14:val="solid"/>
        <w14:bevel/>
      </w14:textOutline>
      <w14:ligatures w14:val="none"/>
    </w:rPr>
  </w:style>
  <w:style w:type="paragraph" w:customStyle="1" w:styleId="HeaderFooter">
    <w:name w:val="Header &amp; Footer"/>
    <w:rsid w:val="007205F9"/>
    <w:pPr>
      <w:pBdr>
        <w:top w:val="nil"/>
        <w:left w:val="nil"/>
        <w:bottom w:val="nil"/>
        <w:right w:val="nil"/>
        <w:between w:val="nil"/>
        <w:bar w:val="nil"/>
      </w:pBdr>
      <w:tabs>
        <w:tab w:val="right" w:pos="9020"/>
      </w:tabs>
      <w:spacing w:after="0" w:line="240" w:lineRule="auto"/>
    </w:pPr>
    <w:rPr>
      <w:rFonts w:ascii="Helvetica Neue" w:eastAsia="Helvetica Neue" w:hAnsi="Helvetica Neue" w:cs="Helvetica Neue"/>
      <w:color w:val="000000"/>
      <w:kern w:val="0"/>
      <w:bdr w:val="nil"/>
      <w:lang w:val="en-US"/>
      <w14:textOutline w14:w="0" w14:cap="flat" w14:cmpd="sng" w14:algn="ctr">
        <w14:noFill/>
        <w14:prstDash w14:val="solid"/>
        <w14:bevel/>
      </w14:textOutline>
      <w14:ligatures w14:val="none"/>
    </w:rPr>
  </w:style>
  <w:style w:type="paragraph" w:styleId="NormalWeb">
    <w:name w:val="Normal (Web)"/>
    <w:basedOn w:val="Normal"/>
    <w:uiPriority w:val="99"/>
    <w:semiHidden/>
    <w:unhideWhenUsed/>
    <w:rsid w:val="00092F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9069">
      <w:bodyDiv w:val="1"/>
      <w:marLeft w:val="0"/>
      <w:marRight w:val="0"/>
      <w:marTop w:val="0"/>
      <w:marBottom w:val="0"/>
      <w:divBdr>
        <w:top w:val="none" w:sz="0" w:space="0" w:color="auto"/>
        <w:left w:val="none" w:sz="0" w:space="0" w:color="auto"/>
        <w:bottom w:val="none" w:sz="0" w:space="0" w:color="auto"/>
        <w:right w:val="none" w:sz="0" w:space="0" w:color="auto"/>
      </w:divBdr>
    </w:div>
    <w:div w:id="187334162">
      <w:bodyDiv w:val="1"/>
      <w:marLeft w:val="0"/>
      <w:marRight w:val="0"/>
      <w:marTop w:val="0"/>
      <w:marBottom w:val="0"/>
      <w:divBdr>
        <w:top w:val="none" w:sz="0" w:space="0" w:color="auto"/>
        <w:left w:val="none" w:sz="0" w:space="0" w:color="auto"/>
        <w:bottom w:val="none" w:sz="0" w:space="0" w:color="auto"/>
        <w:right w:val="none" w:sz="0" w:space="0" w:color="auto"/>
      </w:divBdr>
    </w:div>
    <w:div w:id="405997402">
      <w:bodyDiv w:val="1"/>
      <w:marLeft w:val="0"/>
      <w:marRight w:val="0"/>
      <w:marTop w:val="0"/>
      <w:marBottom w:val="0"/>
      <w:divBdr>
        <w:top w:val="none" w:sz="0" w:space="0" w:color="auto"/>
        <w:left w:val="none" w:sz="0" w:space="0" w:color="auto"/>
        <w:bottom w:val="none" w:sz="0" w:space="0" w:color="auto"/>
        <w:right w:val="none" w:sz="0" w:space="0" w:color="auto"/>
      </w:divBdr>
    </w:div>
    <w:div w:id="719600216">
      <w:bodyDiv w:val="1"/>
      <w:marLeft w:val="0"/>
      <w:marRight w:val="0"/>
      <w:marTop w:val="0"/>
      <w:marBottom w:val="0"/>
      <w:divBdr>
        <w:top w:val="none" w:sz="0" w:space="0" w:color="auto"/>
        <w:left w:val="none" w:sz="0" w:space="0" w:color="auto"/>
        <w:bottom w:val="none" w:sz="0" w:space="0" w:color="auto"/>
        <w:right w:val="none" w:sz="0" w:space="0" w:color="auto"/>
      </w:divBdr>
    </w:div>
    <w:div w:id="763189645">
      <w:bodyDiv w:val="1"/>
      <w:marLeft w:val="0"/>
      <w:marRight w:val="0"/>
      <w:marTop w:val="0"/>
      <w:marBottom w:val="0"/>
      <w:divBdr>
        <w:top w:val="none" w:sz="0" w:space="0" w:color="auto"/>
        <w:left w:val="none" w:sz="0" w:space="0" w:color="auto"/>
        <w:bottom w:val="none" w:sz="0" w:space="0" w:color="auto"/>
        <w:right w:val="none" w:sz="0" w:space="0" w:color="auto"/>
      </w:divBdr>
    </w:div>
    <w:div w:id="1225408667">
      <w:bodyDiv w:val="1"/>
      <w:marLeft w:val="0"/>
      <w:marRight w:val="0"/>
      <w:marTop w:val="0"/>
      <w:marBottom w:val="0"/>
      <w:divBdr>
        <w:top w:val="none" w:sz="0" w:space="0" w:color="auto"/>
        <w:left w:val="none" w:sz="0" w:space="0" w:color="auto"/>
        <w:bottom w:val="none" w:sz="0" w:space="0" w:color="auto"/>
        <w:right w:val="none" w:sz="0" w:space="0" w:color="auto"/>
      </w:divBdr>
    </w:div>
    <w:div w:id="1326319693">
      <w:bodyDiv w:val="1"/>
      <w:marLeft w:val="0"/>
      <w:marRight w:val="0"/>
      <w:marTop w:val="0"/>
      <w:marBottom w:val="0"/>
      <w:divBdr>
        <w:top w:val="none" w:sz="0" w:space="0" w:color="auto"/>
        <w:left w:val="none" w:sz="0" w:space="0" w:color="auto"/>
        <w:bottom w:val="none" w:sz="0" w:space="0" w:color="auto"/>
        <w:right w:val="none" w:sz="0" w:space="0" w:color="auto"/>
      </w:divBdr>
    </w:div>
    <w:div w:id="1543052435">
      <w:bodyDiv w:val="1"/>
      <w:marLeft w:val="0"/>
      <w:marRight w:val="0"/>
      <w:marTop w:val="0"/>
      <w:marBottom w:val="0"/>
      <w:divBdr>
        <w:top w:val="none" w:sz="0" w:space="0" w:color="auto"/>
        <w:left w:val="none" w:sz="0" w:space="0" w:color="auto"/>
        <w:bottom w:val="none" w:sz="0" w:space="0" w:color="auto"/>
        <w:right w:val="none" w:sz="0" w:space="0" w:color="auto"/>
      </w:divBdr>
    </w:div>
    <w:div w:id="1650670518">
      <w:bodyDiv w:val="1"/>
      <w:marLeft w:val="0"/>
      <w:marRight w:val="0"/>
      <w:marTop w:val="0"/>
      <w:marBottom w:val="0"/>
      <w:divBdr>
        <w:top w:val="none" w:sz="0" w:space="0" w:color="auto"/>
        <w:left w:val="none" w:sz="0" w:space="0" w:color="auto"/>
        <w:bottom w:val="none" w:sz="0" w:space="0" w:color="auto"/>
        <w:right w:val="none" w:sz="0" w:space="0" w:color="auto"/>
      </w:divBdr>
    </w:div>
    <w:div w:id="200732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00195-0D51-4BD1-8760-2A460B313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3997</TotalTime>
  <Pages>27</Pages>
  <Words>6805</Words>
  <Characters>38791</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Shifazul Afreed</cp:lastModifiedBy>
  <cp:revision>24</cp:revision>
  <cp:lastPrinted>2025-07-29T15:11:00Z</cp:lastPrinted>
  <dcterms:created xsi:type="dcterms:W3CDTF">2025-08-23T15:03:00Z</dcterms:created>
  <dcterms:modified xsi:type="dcterms:W3CDTF">2025-08-26T13:37:00Z</dcterms:modified>
</cp:coreProperties>
</file>